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微软雅黑" w:hAnsi="微软雅黑" w:eastAsia="微软雅黑" w:cs="Helvetica"/>
          <w:b/>
          <w:bCs/>
          <w:sz w:val="36"/>
          <w:szCs w:val="36"/>
        </w:rPr>
      </w:pPr>
      <w:r>
        <w:rPr>
          <w:rFonts w:hint="eastAsia" w:ascii="微软雅黑" w:hAnsi="微软雅黑" w:eastAsia="微软雅黑"/>
          <w:b/>
          <w:sz w:val="36"/>
          <w:szCs w:val="36"/>
        </w:rPr>
        <w:t>食品科学与工程学院</w:t>
      </w:r>
      <w:r>
        <w:rPr>
          <w:rFonts w:hint="eastAsia" w:ascii="微软雅黑" w:hAnsi="微软雅黑" w:eastAsia="微软雅黑"/>
          <w:b/>
          <w:bCs/>
          <w:sz w:val="36"/>
          <w:szCs w:val="36"/>
          <w:lang w:val="en-US"/>
        </w:rPr>
        <w:t>201</w:t>
      </w:r>
      <w:r>
        <w:rPr>
          <w:rFonts w:hint="eastAsia" w:ascii="微软雅黑" w:hAnsi="微软雅黑" w:eastAsia="微软雅黑"/>
          <w:b/>
          <w:bCs/>
          <w:sz w:val="36"/>
          <w:szCs w:val="36"/>
          <w:lang w:val="en-US" w:eastAsia="zh-CN"/>
        </w:rPr>
        <w:t>9</w:t>
      </w:r>
      <w:r>
        <w:rPr>
          <w:rFonts w:hint="eastAsia" w:ascii="微软雅黑" w:hAnsi="微软雅黑" w:eastAsia="微软雅黑"/>
          <w:b/>
          <w:bCs/>
          <w:sz w:val="36"/>
          <w:szCs w:val="36"/>
          <w:lang w:val="en-US"/>
        </w:rPr>
        <w:t>-20</w:t>
      </w:r>
      <w:r>
        <w:rPr>
          <w:rFonts w:hint="eastAsia" w:ascii="微软雅黑" w:hAnsi="微软雅黑" w:eastAsia="微软雅黑"/>
          <w:b/>
          <w:bCs/>
          <w:sz w:val="36"/>
          <w:szCs w:val="36"/>
          <w:lang w:val="en-US" w:eastAsia="zh-CN"/>
        </w:rPr>
        <w:t>20</w:t>
      </w:r>
      <w:r>
        <w:rPr>
          <w:rFonts w:hint="eastAsia" w:ascii="微软雅黑" w:hAnsi="微软雅黑" w:eastAsia="微软雅黑"/>
          <w:b/>
          <w:sz w:val="36"/>
          <w:szCs w:val="36"/>
        </w:rPr>
        <w:t>第</w:t>
      </w:r>
      <w:r>
        <w:rPr>
          <w:rFonts w:hint="eastAsia" w:ascii="微软雅黑" w:hAnsi="微软雅黑" w:eastAsia="微软雅黑"/>
          <w:b/>
          <w:sz w:val="36"/>
          <w:szCs w:val="36"/>
          <w:lang w:eastAsia="zh-CN"/>
        </w:rPr>
        <w:t>一</w:t>
      </w:r>
      <w:r>
        <w:rPr>
          <w:rFonts w:hint="eastAsia" w:ascii="微软雅黑" w:hAnsi="微软雅黑" w:eastAsia="微软雅黑"/>
          <w:b/>
          <w:sz w:val="36"/>
          <w:szCs w:val="36"/>
        </w:rPr>
        <w:t>学期第</w:t>
      </w:r>
      <w:r>
        <w:rPr>
          <w:rFonts w:hint="eastAsia" w:ascii="微软雅黑" w:hAnsi="微软雅黑" w:eastAsia="微软雅黑"/>
          <w:b/>
          <w:sz w:val="36"/>
          <w:szCs w:val="36"/>
          <w:lang w:val="en-US" w:eastAsia="zh-CN"/>
        </w:rPr>
        <w:t>15</w:t>
      </w:r>
      <w:r>
        <w:rPr>
          <w:rFonts w:hint="eastAsia" w:ascii="微软雅黑" w:hAnsi="微软雅黑" w:eastAsia="微软雅黑"/>
          <w:b/>
          <w:sz w:val="36"/>
          <w:szCs w:val="36"/>
        </w:rPr>
        <w:t>周</w:t>
      </w:r>
      <w:r>
        <w:rPr>
          <w:rFonts w:hint="eastAsia" w:ascii="微软雅黑" w:hAnsi="微软雅黑" w:eastAsia="微软雅黑"/>
          <w:b/>
          <w:bCs/>
          <w:sz w:val="36"/>
          <w:szCs w:val="36"/>
          <w:lang w:val="en-US"/>
        </w:rPr>
        <w:t xml:space="preserve">           </w:t>
      </w:r>
      <w:r>
        <w:rPr>
          <w:rFonts w:hint="eastAsia" w:ascii="微软雅黑" w:hAnsi="微软雅黑" w:eastAsia="微软雅黑"/>
          <w:b/>
          <w:bCs/>
          <w:sz w:val="36"/>
          <w:szCs w:val="36"/>
          <w:lang w:val="en-US" w:eastAsia="zh-CN"/>
        </w:rPr>
        <w:t>17-18</w:t>
      </w:r>
      <w:r>
        <w:rPr>
          <w:rFonts w:hint="eastAsia" w:ascii="微软雅黑" w:hAnsi="微软雅黑" w:eastAsia="微软雅黑"/>
          <w:b/>
          <w:sz w:val="36"/>
          <w:szCs w:val="36"/>
        </w:rPr>
        <w:t>级本科生课堂考勤汇总公示</w:t>
      </w:r>
    </w:p>
    <w:p>
      <w:pPr>
        <w:spacing w:line="300" w:lineRule="auto"/>
        <w:ind w:firstLine="420"/>
        <w:rPr>
          <w:sz w:val="24"/>
          <w:szCs w:val="24"/>
          <w:lang w:eastAsia="zh-TW"/>
        </w:rPr>
      </w:pPr>
    </w:p>
    <w:p>
      <w:pPr>
        <w:spacing w:line="300" w:lineRule="auto"/>
        <w:ind w:firstLine="424" w:firstLineChars="1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为了督促我院学生严格遵守学校规章制度，现将201</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学年第</w:t>
      </w:r>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sz w:val="24"/>
          <w:szCs w:val="24"/>
        </w:rPr>
        <w:t>学期第</w:t>
      </w:r>
      <w:r>
        <w:rPr>
          <w:rFonts w:hint="eastAsia" w:asciiTheme="minorEastAsia" w:hAnsiTheme="minorEastAsia" w:eastAsiaTheme="minorEastAsia" w:cstheme="minorEastAsia"/>
          <w:sz w:val="24"/>
          <w:szCs w:val="24"/>
          <w:lang w:val="en-US" w:eastAsia="zh-CN"/>
        </w:rPr>
        <w:t>15</w:t>
      </w:r>
      <w:bookmarkStart w:id="0" w:name="_GoBack"/>
      <w:bookmarkEnd w:id="0"/>
      <w:r>
        <w:rPr>
          <w:rFonts w:hint="eastAsia" w:asciiTheme="minorEastAsia" w:hAnsiTheme="minorEastAsia" w:eastAsiaTheme="minorEastAsia" w:cstheme="minorEastAsia"/>
          <w:sz w:val="24"/>
          <w:szCs w:val="24"/>
        </w:rPr>
        <w:t>周201</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级、201</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级的考勤情况公示如下（详见附件1）。望各班班长对缺勤的同学进行警示，以改善出勤状况。也欢迎同学们积极向学生工作办公室反映班级考勤情况。</w:t>
      </w:r>
    </w:p>
    <w:p>
      <w:pPr>
        <w:spacing w:line="300" w:lineRule="auto"/>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公示期为</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lang w:val="en-US" w:eastAsia="zh-CN"/>
        </w:rPr>
        <w:t>9</w:t>
      </w:r>
      <w:r>
        <w:rPr>
          <w:rFonts w:hint="eastAsia" w:asciiTheme="minorEastAsia" w:hAnsiTheme="minorEastAsia" w:eastAsiaTheme="minorEastAsia" w:cstheme="minorEastAsia"/>
          <w:color w:val="000000"/>
          <w:sz w:val="24"/>
          <w:szCs w:val="24"/>
        </w:rPr>
        <w:t>日至</w:t>
      </w:r>
      <w:r>
        <w:rPr>
          <w:rFonts w:hint="eastAsia" w:asciiTheme="minorEastAsia" w:hAnsiTheme="minorEastAsia" w:eastAsiaTheme="minorEastAsia" w:cstheme="minorEastAsia"/>
          <w:color w:val="000000"/>
          <w:sz w:val="24"/>
          <w:szCs w:val="24"/>
          <w:lang w:val="en-US" w:eastAsia="zh-CN"/>
        </w:rPr>
        <w:t>12</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lang w:val="en-US" w:eastAsia="zh-CN"/>
        </w:rPr>
        <w:t>12</w:t>
      </w:r>
      <w:r>
        <w:rPr>
          <w:rFonts w:hint="eastAsia" w:asciiTheme="minorEastAsia" w:hAnsiTheme="minorEastAsia" w:eastAsiaTheme="minorEastAsia" w:cstheme="minorEastAsia"/>
          <w:sz w:val="24"/>
          <w:szCs w:val="24"/>
        </w:rPr>
        <w:t>日，公示期间有异议或疑问的同学请及时与学院学生工作办公室联系核对，联系邮箱2143482840@qq.com。</w:t>
      </w:r>
    </w:p>
    <w:p>
      <w:pPr>
        <w:spacing w:line="300" w:lineRule="auto"/>
        <w:ind w:firstLine="420"/>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请各位学委注意以下事项</w:t>
      </w:r>
    </w:p>
    <w:p>
      <w:pPr>
        <w:rPr>
          <w:rFonts w:hint="eastAsia" w:asciiTheme="minorEastAsia" w:hAnsiTheme="minorEastAsia" w:eastAsiaTheme="minorEastAsia" w:cstheme="minorEastAsia"/>
          <w:b/>
          <w:sz w:val="24"/>
          <w:szCs w:val="24"/>
        </w:rPr>
      </w:pPr>
    </w:p>
    <w:p>
      <w:pPr>
        <w:spacing w:line="300" w:lineRule="auto"/>
        <w:ind w:firstLine="480" w:firstLineChars="20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每周考勤表需及时交至食品楼大楼考勤箱，当周考勤最迟于本周日下午6点前交，超过时间以未交考勤表处理。例如：第一周考勤表最迟于第一周周日下午6点前上交，否则以缺交考勤表处理，缺交考勤表一次扣学委德育分0.5分。</w:t>
      </w:r>
    </w:p>
    <w:p>
      <w:pPr>
        <w:spacing w:line="30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2.每位学委一次只能领取一张考勤表。</w:t>
      </w:r>
    </w:p>
    <w:p>
      <w:pPr>
        <w:spacing w:line="30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3.考勤表上必须要有任课老师、班长、学委的签名。</w:t>
      </w:r>
    </w:p>
    <w:p>
      <w:pPr>
        <w:spacing w:line="30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4.请假务必附上请假条（病假需附医院出具的相关证明材料），不可补交假条，否则以旷课处理。</w:t>
      </w:r>
    </w:p>
    <w:p>
      <w:pPr>
        <w:spacing w:line="30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5.考勤表上需注明年级、专业、班级，例如：16级食品科学与工程1班。</w:t>
      </w:r>
    </w:p>
    <w:p>
      <w:pPr>
        <w:spacing w:line="30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希望各位学委务必注意！</w:t>
      </w:r>
    </w:p>
    <w:p>
      <w:pPr>
        <w:rPr>
          <w:rFonts w:hint="eastAsia" w:asciiTheme="minorEastAsia" w:hAnsiTheme="minorEastAsia" w:eastAsiaTheme="minorEastAsia" w:cstheme="minorEastAsia"/>
          <w:b/>
          <w:sz w:val="24"/>
          <w:szCs w:val="24"/>
        </w:rPr>
      </w:pPr>
    </w:p>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其他需要说明的事项</w:t>
      </w:r>
    </w:p>
    <w:p>
      <w:pPr>
        <w:rPr>
          <w:rFonts w:hint="eastAsia" w:asciiTheme="minorEastAsia" w:hAnsiTheme="minorEastAsia" w:eastAsiaTheme="minorEastAsia" w:cstheme="minorEastAsia"/>
          <w:b/>
          <w:sz w:val="24"/>
          <w:szCs w:val="24"/>
        </w:rPr>
      </w:pPr>
    </w:p>
    <w:p>
      <w:pPr>
        <w:spacing w:line="30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1.按请假条数量来计算请假次数，亦即，若同一位同学一天内有两张请假条就视为两次请假。</w:t>
      </w:r>
    </w:p>
    <w:p>
      <w:pPr>
        <w:spacing w:line="30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学院于2016年7月颁布了《食品科学与工程学院关于本科生请假管理规定（试行）》，据此规定：Ⅰ类、Ⅱ类请假在年度综合测评中不予扣分；Ⅲ类请假一学期内累计不超过5次，每请假1学时扣德育分0.5分，请假学时数按实际缺课情况进行记录。若请假期间无课程安排，请假1天按5学时计。</w:t>
      </w:r>
    </w:p>
    <w:p>
      <w:pPr>
        <w:spacing w:line="30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根据学校相关规定：旷课一学时综合测评中扣德育分2分。</w:t>
      </w:r>
    </w:p>
    <w:p>
      <w:pPr>
        <w:spacing w:line="30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4.迟到和早退在综合测评中的扣分标准为每迟到/早退一次扣德育分1分。</w:t>
      </w:r>
    </w:p>
    <w:p>
      <w:pPr>
        <w:spacing w:line="30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300" w:lineRule="auto"/>
        <w:ind w:firstLine="5760" w:firstLineChars="24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学生工作办公室</w:t>
      </w:r>
    </w:p>
    <w:p>
      <w:pPr>
        <w:spacing w:line="300" w:lineRule="auto"/>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201</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日</w:t>
      </w:r>
    </w:p>
    <w:p>
      <w:pPr>
        <w:spacing w:line="300" w:lineRule="auto"/>
        <w:rPr>
          <w:rFonts w:hint="eastAsia" w:asciiTheme="minorEastAsia" w:hAnsiTheme="minorEastAsia" w:eastAsiaTheme="minorEastAsia" w:cstheme="minorEastAsia"/>
          <w:sz w:val="24"/>
          <w:szCs w:val="24"/>
        </w:rPr>
      </w:pPr>
    </w:p>
    <w:p>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附件1：</w:t>
      </w:r>
    </w:p>
    <w:p>
      <w:pPr>
        <w:spacing w:line="300" w:lineRule="auto"/>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201</w:t>
      </w:r>
      <w:r>
        <w:rPr>
          <w:rFonts w:hint="eastAsia" w:asciiTheme="minorEastAsia" w:hAnsiTheme="minorEastAsia" w:eastAsiaTheme="minorEastAsia" w:cstheme="minorEastAsia"/>
          <w:b/>
          <w:sz w:val="24"/>
          <w:szCs w:val="24"/>
          <w:lang w:val="en-US" w:eastAsia="zh-CN"/>
        </w:rPr>
        <w:t>9</w:t>
      </w:r>
      <w:r>
        <w:rPr>
          <w:rFonts w:hint="eastAsia" w:asciiTheme="minorEastAsia" w:hAnsiTheme="minorEastAsia" w:eastAsiaTheme="minorEastAsia" w:cstheme="minorEastAsia"/>
          <w:b/>
          <w:sz w:val="24"/>
          <w:szCs w:val="24"/>
        </w:rPr>
        <w:t>-20</w:t>
      </w:r>
      <w:r>
        <w:rPr>
          <w:rFonts w:hint="eastAsia" w:asciiTheme="minorEastAsia" w:hAnsiTheme="minorEastAsia" w:eastAsiaTheme="minorEastAsia" w:cstheme="minorEastAsia"/>
          <w:b/>
          <w:sz w:val="24"/>
          <w:szCs w:val="24"/>
          <w:lang w:val="en-US" w:eastAsia="zh-CN"/>
        </w:rPr>
        <w:t>20</w:t>
      </w:r>
      <w:r>
        <w:rPr>
          <w:rFonts w:hint="eastAsia" w:asciiTheme="minorEastAsia" w:hAnsiTheme="minorEastAsia" w:eastAsiaTheme="minorEastAsia" w:cstheme="minorEastAsia"/>
          <w:b/>
          <w:sz w:val="24"/>
          <w:szCs w:val="24"/>
        </w:rPr>
        <w:t>学年第一学期第</w:t>
      </w:r>
      <w:r>
        <w:rPr>
          <w:rFonts w:hint="eastAsia" w:asciiTheme="minorEastAsia" w:hAnsiTheme="minorEastAsia" w:eastAsiaTheme="minorEastAsia" w:cstheme="minorEastAsia"/>
          <w:b/>
          <w:sz w:val="24"/>
          <w:szCs w:val="24"/>
          <w:lang w:val="en-US" w:eastAsia="zh-CN"/>
        </w:rPr>
        <w:t>15</w:t>
      </w:r>
      <w:r>
        <w:rPr>
          <w:rFonts w:hint="eastAsia" w:asciiTheme="minorEastAsia" w:hAnsiTheme="minorEastAsia" w:eastAsiaTheme="minorEastAsia" w:cstheme="minorEastAsia"/>
          <w:b/>
          <w:sz w:val="24"/>
          <w:szCs w:val="24"/>
        </w:rPr>
        <w:t>周考勤情况</w:t>
      </w:r>
    </w:p>
    <w:tbl>
      <w:tblPr>
        <w:tblStyle w:val="6"/>
        <w:tblW w:w="843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2"/>
        <w:gridCol w:w="5651"/>
        <w:gridCol w:w="1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班级</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考勤情况</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6"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sz w:val="24"/>
                <w:szCs w:val="24"/>
              </w:rPr>
              <w:t>1</w:t>
            </w:r>
            <w:r>
              <w:rPr>
                <w:rFonts w:hint="eastAsia" w:asciiTheme="minorEastAsia" w:hAnsiTheme="minorEastAsia" w:eastAsiaTheme="minorEastAsia" w:cstheme="minorEastAsia"/>
                <w:b/>
                <w:sz w:val="24"/>
                <w:szCs w:val="24"/>
                <w:lang w:val="en-US" w:eastAsia="zh-CN"/>
              </w:rPr>
              <w:t>7</w:t>
            </w:r>
            <w:r>
              <w:rPr>
                <w:rFonts w:hint="eastAsia" w:asciiTheme="minorEastAsia" w:hAnsiTheme="minorEastAsia" w:eastAsiaTheme="minorEastAsia" w:cstheme="minorEastAsia"/>
                <w:b/>
                <w:sz w:val="24"/>
                <w:szCs w:val="24"/>
              </w:rPr>
              <w:t>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Theme="minorEastAsia" w:hAnsiTheme="minorEastAsia" w:eastAsiaTheme="minorEastAsia" w:cstheme="minorEastAsia"/>
                <w:b/>
                <w:bCs/>
                <w:sz w:val="24"/>
                <w:szCs w:val="24"/>
                <w:lang w:val="en-US" w:eastAsia="zh-CN"/>
              </w:rPr>
            </w:pPr>
            <w:r>
              <w:rPr>
                <w:rStyle w:val="10"/>
                <w:rFonts w:hint="eastAsia" w:asciiTheme="minorEastAsia" w:hAnsiTheme="minorEastAsia" w:eastAsiaTheme="minorEastAsia" w:cstheme="minorEastAsia"/>
                <w:b/>
                <w:bCs/>
                <w:sz w:val="24"/>
                <w:szCs w:val="24"/>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sz w:val="24"/>
                <w:szCs w:val="24"/>
              </w:rPr>
              <w:t>1</w:t>
            </w:r>
            <w:r>
              <w:rPr>
                <w:rFonts w:hint="eastAsia" w:asciiTheme="minorEastAsia" w:hAnsiTheme="minorEastAsia" w:eastAsiaTheme="minorEastAsia" w:cstheme="minorEastAsia"/>
                <w:b/>
                <w:sz w:val="24"/>
                <w:szCs w:val="24"/>
                <w:lang w:val="en-US" w:eastAsia="zh-CN"/>
              </w:rPr>
              <w:t>7</w:t>
            </w:r>
            <w:r>
              <w:rPr>
                <w:rFonts w:hint="eastAsia" w:asciiTheme="minorEastAsia" w:hAnsiTheme="minorEastAsia" w:eastAsiaTheme="minorEastAsia" w:cstheme="minorEastAsia"/>
                <w:b/>
                <w:sz w:val="24"/>
                <w:szCs w:val="24"/>
              </w:rPr>
              <w:t>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1</w:t>
            </w:r>
            <w:r>
              <w:rPr>
                <w:rFonts w:hint="eastAsia" w:asciiTheme="minorEastAsia" w:hAnsiTheme="minorEastAsia" w:eastAsiaTheme="minorEastAsia" w:cstheme="minorEastAsia"/>
                <w:b/>
                <w:kern w:val="0"/>
                <w:sz w:val="24"/>
                <w:szCs w:val="24"/>
                <w:lang w:val="en-US" w:eastAsia="zh-CN"/>
              </w:rPr>
              <w:t>7</w:t>
            </w:r>
            <w:r>
              <w:rPr>
                <w:rFonts w:hint="eastAsia" w:asciiTheme="minorEastAsia" w:hAnsiTheme="minorEastAsia" w:eastAsiaTheme="minorEastAsia" w:cstheme="minorEastAsia"/>
                <w:b/>
                <w:kern w:val="0"/>
                <w:sz w:val="24"/>
                <w:szCs w:val="24"/>
              </w:rPr>
              <w:t>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Theme="minorEastAsia" w:hAnsiTheme="minorEastAsia" w:eastAsiaTheme="minorEastAsia" w:cstheme="minorEastAsia"/>
                <w:b/>
                <w:bCs/>
                <w:sz w:val="24"/>
                <w:szCs w:val="24"/>
                <w:lang w:val="en-US" w:eastAsia="zh-CN"/>
              </w:rPr>
            </w:pPr>
            <w:r>
              <w:rPr>
                <w:rStyle w:val="10"/>
                <w:rFonts w:hint="eastAsia" w:asciiTheme="minorEastAsia" w:hAnsiTheme="minorEastAsia" w:eastAsiaTheme="minorEastAsia" w:cstheme="minorEastAsia"/>
                <w:b/>
                <w:bCs/>
                <w:sz w:val="24"/>
                <w:szCs w:val="24"/>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w:t>
            </w:r>
            <w:r>
              <w:rPr>
                <w:rFonts w:hint="eastAsia" w:asciiTheme="minorEastAsia" w:hAnsiTheme="minorEastAsia" w:eastAsiaTheme="minorEastAsia" w:cstheme="minorEastAsia"/>
                <w:b/>
                <w:sz w:val="24"/>
                <w:szCs w:val="24"/>
                <w:lang w:val="en-US" w:eastAsia="zh-CN"/>
              </w:rPr>
              <w:t>7</w:t>
            </w:r>
            <w:r>
              <w:rPr>
                <w:rFonts w:hint="eastAsia" w:asciiTheme="minorEastAsia" w:hAnsiTheme="minorEastAsia" w:eastAsiaTheme="minorEastAsia" w:cstheme="minorEastAsia"/>
                <w:b/>
                <w:sz w:val="24"/>
                <w:szCs w:val="24"/>
              </w:rPr>
              <w:t>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w:t>
            </w:r>
            <w:r>
              <w:rPr>
                <w:rFonts w:hint="eastAsia" w:asciiTheme="minorEastAsia" w:hAnsiTheme="minorEastAsia" w:eastAsiaTheme="minorEastAsia" w:cstheme="minorEastAsia"/>
                <w:b/>
                <w:sz w:val="24"/>
                <w:szCs w:val="24"/>
                <w:lang w:val="en-US" w:eastAsia="zh-CN"/>
              </w:rPr>
              <w:t>7</w:t>
            </w:r>
            <w:r>
              <w:rPr>
                <w:rFonts w:hint="eastAsia" w:asciiTheme="minorEastAsia" w:hAnsiTheme="minorEastAsia" w:eastAsiaTheme="minorEastAsia" w:cstheme="minorEastAsia"/>
                <w:b/>
                <w:sz w:val="24"/>
                <w:szCs w:val="24"/>
              </w:rPr>
              <w:t>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Theme="minorEastAsia" w:hAnsiTheme="minorEastAsia" w:eastAsiaTheme="minorEastAsia" w:cstheme="minorEastAsia"/>
                <w:b/>
                <w:bCs/>
                <w:sz w:val="24"/>
                <w:szCs w:val="24"/>
                <w:lang w:val="en-US" w:eastAsia="zh-CN"/>
              </w:rPr>
            </w:pPr>
            <w:r>
              <w:rPr>
                <w:rStyle w:val="10"/>
                <w:rFonts w:hint="eastAsia" w:asciiTheme="minorEastAsia" w:hAnsiTheme="minorEastAsia" w:eastAsiaTheme="minorEastAsia" w:cstheme="minorEastAsia"/>
                <w:b/>
                <w:bCs/>
                <w:sz w:val="24"/>
                <w:szCs w:val="24"/>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w:t>
            </w:r>
            <w:r>
              <w:rPr>
                <w:rFonts w:hint="eastAsia" w:asciiTheme="minorEastAsia" w:hAnsiTheme="minorEastAsia" w:eastAsiaTheme="minorEastAsia" w:cstheme="minorEastAsia"/>
                <w:b/>
                <w:sz w:val="24"/>
                <w:szCs w:val="24"/>
                <w:lang w:val="en-US" w:eastAsia="zh-CN"/>
              </w:rPr>
              <w:t>8</w:t>
            </w:r>
            <w:r>
              <w:rPr>
                <w:rFonts w:hint="eastAsia" w:asciiTheme="minorEastAsia" w:hAnsiTheme="minorEastAsia" w:eastAsiaTheme="minorEastAsia" w:cstheme="minorEastAsia"/>
                <w:b/>
                <w:sz w:val="24"/>
                <w:szCs w:val="24"/>
              </w:rPr>
              <w:t>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w:t>
            </w:r>
            <w:r>
              <w:rPr>
                <w:rFonts w:hint="eastAsia" w:asciiTheme="minorEastAsia" w:hAnsiTheme="minorEastAsia" w:eastAsiaTheme="minorEastAsia" w:cstheme="minorEastAsia"/>
                <w:b/>
                <w:sz w:val="24"/>
                <w:szCs w:val="24"/>
                <w:lang w:val="en-US" w:eastAsia="zh-CN"/>
              </w:rPr>
              <w:t>8</w:t>
            </w:r>
            <w:r>
              <w:rPr>
                <w:rFonts w:hint="eastAsia" w:asciiTheme="minorEastAsia" w:hAnsiTheme="minorEastAsia" w:eastAsiaTheme="minorEastAsia" w:cstheme="minorEastAsia"/>
                <w:b/>
                <w:sz w:val="24"/>
                <w:szCs w:val="24"/>
              </w:rPr>
              <w:t>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kern w:val="0"/>
                <w:sz w:val="24"/>
                <w:szCs w:val="24"/>
              </w:rPr>
              <w:t>1</w:t>
            </w:r>
            <w:r>
              <w:rPr>
                <w:rFonts w:hint="eastAsia" w:asciiTheme="minorEastAsia" w:hAnsiTheme="minorEastAsia" w:eastAsiaTheme="minorEastAsia" w:cstheme="minorEastAsia"/>
                <w:b/>
                <w:kern w:val="0"/>
                <w:sz w:val="24"/>
                <w:szCs w:val="24"/>
                <w:lang w:val="en-US" w:eastAsia="zh-CN"/>
              </w:rPr>
              <w:t>8</w:t>
            </w:r>
            <w:r>
              <w:rPr>
                <w:rFonts w:hint="eastAsia" w:asciiTheme="minorEastAsia" w:hAnsiTheme="minorEastAsia" w:eastAsiaTheme="minorEastAsia" w:cstheme="minorEastAsia"/>
                <w:b/>
                <w:kern w:val="0"/>
                <w:sz w:val="24"/>
                <w:szCs w:val="24"/>
              </w:rPr>
              <w:t>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Theme="minorEastAsia" w:hAnsiTheme="minorEastAsia" w:eastAsiaTheme="minorEastAsia" w:cstheme="minorEastAsia"/>
                <w:b/>
                <w:bCs/>
                <w:sz w:val="24"/>
                <w:szCs w:val="24"/>
                <w:lang w:val="en-US" w:eastAsia="zh-CN"/>
              </w:rPr>
            </w:pPr>
            <w:r>
              <w:rPr>
                <w:rStyle w:val="10"/>
                <w:rFonts w:hint="eastAsia" w:asciiTheme="minorEastAsia" w:hAnsiTheme="minorEastAsia" w:eastAsiaTheme="minorEastAsia" w:cstheme="minorEastAsia"/>
                <w:b/>
                <w:bCs/>
                <w:sz w:val="24"/>
                <w:szCs w:val="24"/>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w:t>
            </w:r>
            <w:r>
              <w:rPr>
                <w:rFonts w:hint="eastAsia" w:asciiTheme="minorEastAsia" w:hAnsiTheme="minorEastAsia" w:eastAsiaTheme="minorEastAsia" w:cstheme="minorEastAsia"/>
                <w:b/>
                <w:sz w:val="24"/>
                <w:szCs w:val="24"/>
                <w:lang w:val="en-US" w:eastAsia="zh-CN"/>
              </w:rPr>
              <w:t>8</w:t>
            </w:r>
            <w:r>
              <w:rPr>
                <w:rFonts w:hint="eastAsia" w:asciiTheme="minorEastAsia" w:hAnsiTheme="minorEastAsia" w:eastAsiaTheme="minorEastAsia" w:cstheme="minorEastAsia"/>
                <w:b/>
                <w:sz w:val="24"/>
                <w:szCs w:val="24"/>
              </w:rPr>
              <w:t>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Theme="minorEastAsia" w:hAnsiTheme="minorEastAsia" w:eastAsiaTheme="minorEastAsia" w:cstheme="minorEastAsia"/>
                <w:b/>
                <w:bCs/>
                <w:sz w:val="24"/>
                <w:szCs w:val="24"/>
                <w:lang w:eastAsia="zh-CN"/>
              </w:rPr>
            </w:pPr>
            <w:r>
              <w:rPr>
                <w:rStyle w:val="10"/>
                <w:rFonts w:hint="eastAsia" w:asciiTheme="minorEastAsia" w:hAnsiTheme="minorEastAsia" w:eastAsiaTheme="minorEastAsia" w:cstheme="minorEastAsia"/>
                <w:b/>
                <w:bCs/>
                <w:sz w:val="24"/>
                <w:szCs w:val="24"/>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w:t>
            </w:r>
            <w:r>
              <w:rPr>
                <w:rFonts w:hint="eastAsia" w:asciiTheme="minorEastAsia" w:hAnsiTheme="minorEastAsia" w:eastAsiaTheme="minorEastAsia" w:cstheme="minorEastAsia"/>
                <w:b/>
                <w:sz w:val="24"/>
                <w:szCs w:val="24"/>
                <w:lang w:val="en-US" w:eastAsia="zh-CN"/>
              </w:rPr>
              <w:t>8</w:t>
            </w:r>
            <w:r>
              <w:rPr>
                <w:rFonts w:hint="eastAsia" w:asciiTheme="minorEastAsia" w:hAnsiTheme="minorEastAsia" w:eastAsiaTheme="minorEastAsia" w:cstheme="minorEastAsia"/>
                <w:b/>
                <w:sz w:val="24"/>
                <w:szCs w:val="24"/>
              </w:rPr>
              <w:t>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1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rPr>
              <w:t>未交考勤表班级：</w:t>
            </w:r>
            <w:r>
              <w:rPr>
                <w:rFonts w:hint="eastAsia" w:asciiTheme="minorEastAsia" w:hAnsiTheme="minorEastAsia" w:eastAsiaTheme="minorEastAsia" w:cstheme="minorEastAsia"/>
                <w:b/>
                <w:sz w:val="24"/>
                <w:szCs w:val="24"/>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sz w:val="24"/>
                <w:szCs w:val="24"/>
              </w:rPr>
            </w:pPr>
          </w:p>
        </w:tc>
      </w:tr>
    </w:tbl>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注明：请假未交请假条的按旷课处理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44FF8"/>
    <w:rsid w:val="000121D9"/>
    <w:rsid w:val="0002375B"/>
    <w:rsid w:val="00052066"/>
    <w:rsid w:val="000525E7"/>
    <w:rsid w:val="00056702"/>
    <w:rsid w:val="000A6A75"/>
    <w:rsid w:val="000E38E5"/>
    <w:rsid w:val="000F24AE"/>
    <w:rsid w:val="001235FD"/>
    <w:rsid w:val="001360E4"/>
    <w:rsid w:val="001517EC"/>
    <w:rsid w:val="00154461"/>
    <w:rsid w:val="001828E3"/>
    <w:rsid w:val="001910F2"/>
    <w:rsid w:val="001A1B5C"/>
    <w:rsid w:val="001F2014"/>
    <w:rsid w:val="00231830"/>
    <w:rsid w:val="00252B72"/>
    <w:rsid w:val="00294B8D"/>
    <w:rsid w:val="00296D79"/>
    <w:rsid w:val="0029780F"/>
    <w:rsid w:val="002B360B"/>
    <w:rsid w:val="002E0C6C"/>
    <w:rsid w:val="002F1B35"/>
    <w:rsid w:val="00355876"/>
    <w:rsid w:val="00365322"/>
    <w:rsid w:val="003A7423"/>
    <w:rsid w:val="003C6F0E"/>
    <w:rsid w:val="003D5F4C"/>
    <w:rsid w:val="003D5FAE"/>
    <w:rsid w:val="003E7D60"/>
    <w:rsid w:val="003F305B"/>
    <w:rsid w:val="004073EF"/>
    <w:rsid w:val="004426F6"/>
    <w:rsid w:val="004A7ECF"/>
    <w:rsid w:val="004D1D43"/>
    <w:rsid w:val="004D45C6"/>
    <w:rsid w:val="00520A2F"/>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32FC0"/>
    <w:rsid w:val="00637C77"/>
    <w:rsid w:val="00660329"/>
    <w:rsid w:val="006644D3"/>
    <w:rsid w:val="00672E8B"/>
    <w:rsid w:val="006B3CFF"/>
    <w:rsid w:val="006B601F"/>
    <w:rsid w:val="006C3FE2"/>
    <w:rsid w:val="006D3228"/>
    <w:rsid w:val="006D3877"/>
    <w:rsid w:val="006E2B43"/>
    <w:rsid w:val="00746311"/>
    <w:rsid w:val="00752953"/>
    <w:rsid w:val="00760F05"/>
    <w:rsid w:val="00770C0C"/>
    <w:rsid w:val="007A58F9"/>
    <w:rsid w:val="007D6E11"/>
    <w:rsid w:val="007E4EC5"/>
    <w:rsid w:val="008110EA"/>
    <w:rsid w:val="00811A42"/>
    <w:rsid w:val="00821DC6"/>
    <w:rsid w:val="00861466"/>
    <w:rsid w:val="00882022"/>
    <w:rsid w:val="00883C07"/>
    <w:rsid w:val="0088450E"/>
    <w:rsid w:val="0089014B"/>
    <w:rsid w:val="008B7558"/>
    <w:rsid w:val="008D785D"/>
    <w:rsid w:val="008E17E8"/>
    <w:rsid w:val="008E1E62"/>
    <w:rsid w:val="008E5022"/>
    <w:rsid w:val="00915A6B"/>
    <w:rsid w:val="0093213D"/>
    <w:rsid w:val="00932FC2"/>
    <w:rsid w:val="00935857"/>
    <w:rsid w:val="00952BBB"/>
    <w:rsid w:val="00953624"/>
    <w:rsid w:val="00970D7B"/>
    <w:rsid w:val="0098725A"/>
    <w:rsid w:val="009A7ED3"/>
    <w:rsid w:val="009E3307"/>
    <w:rsid w:val="009F495D"/>
    <w:rsid w:val="00A14B1F"/>
    <w:rsid w:val="00A17988"/>
    <w:rsid w:val="00A41635"/>
    <w:rsid w:val="00A83E13"/>
    <w:rsid w:val="00AA1F2C"/>
    <w:rsid w:val="00AF5BE8"/>
    <w:rsid w:val="00AF64F4"/>
    <w:rsid w:val="00B102EF"/>
    <w:rsid w:val="00B30093"/>
    <w:rsid w:val="00B31791"/>
    <w:rsid w:val="00B475BA"/>
    <w:rsid w:val="00B536A4"/>
    <w:rsid w:val="00B57ECF"/>
    <w:rsid w:val="00B603F4"/>
    <w:rsid w:val="00B70C90"/>
    <w:rsid w:val="00B93563"/>
    <w:rsid w:val="00BB44C7"/>
    <w:rsid w:val="00BB79DF"/>
    <w:rsid w:val="00BD1DAF"/>
    <w:rsid w:val="00BD5478"/>
    <w:rsid w:val="00BE7BC2"/>
    <w:rsid w:val="00BF07DC"/>
    <w:rsid w:val="00BF4532"/>
    <w:rsid w:val="00BF7803"/>
    <w:rsid w:val="00C02C4F"/>
    <w:rsid w:val="00C333A4"/>
    <w:rsid w:val="00C61A70"/>
    <w:rsid w:val="00C77E34"/>
    <w:rsid w:val="00C93BDB"/>
    <w:rsid w:val="00CB570E"/>
    <w:rsid w:val="00CB7221"/>
    <w:rsid w:val="00CD13EC"/>
    <w:rsid w:val="00CD1E6C"/>
    <w:rsid w:val="00CD6D20"/>
    <w:rsid w:val="00CF4DEA"/>
    <w:rsid w:val="00D1170B"/>
    <w:rsid w:val="00D45331"/>
    <w:rsid w:val="00D60987"/>
    <w:rsid w:val="00D60D5A"/>
    <w:rsid w:val="00D94A3C"/>
    <w:rsid w:val="00DB78D6"/>
    <w:rsid w:val="00DE037C"/>
    <w:rsid w:val="00E10474"/>
    <w:rsid w:val="00E13B25"/>
    <w:rsid w:val="00E1618B"/>
    <w:rsid w:val="00E51FE8"/>
    <w:rsid w:val="00E5716C"/>
    <w:rsid w:val="00E7372E"/>
    <w:rsid w:val="00E749F6"/>
    <w:rsid w:val="00E8302A"/>
    <w:rsid w:val="00EF2C84"/>
    <w:rsid w:val="00F16495"/>
    <w:rsid w:val="00F21244"/>
    <w:rsid w:val="00F4125E"/>
    <w:rsid w:val="00F44FF8"/>
    <w:rsid w:val="00F512A4"/>
    <w:rsid w:val="00F73515"/>
    <w:rsid w:val="00FB65A6"/>
    <w:rsid w:val="00FE42CE"/>
    <w:rsid w:val="00FE4B3F"/>
    <w:rsid w:val="00FF7876"/>
    <w:rsid w:val="01042C36"/>
    <w:rsid w:val="02206F52"/>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E856D9"/>
    <w:rsid w:val="20125E17"/>
    <w:rsid w:val="201A2620"/>
    <w:rsid w:val="20306749"/>
    <w:rsid w:val="203B7541"/>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907227"/>
    <w:rsid w:val="299548B3"/>
    <w:rsid w:val="2A081AEE"/>
    <w:rsid w:val="2A154A4E"/>
    <w:rsid w:val="2A4A4D7F"/>
    <w:rsid w:val="2A4F68D8"/>
    <w:rsid w:val="2A8C1FC2"/>
    <w:rsid w:val="2AE85002"/>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Hyperlink"/>
    <w:basedOn w:val="4"/>
    <w:semiHidden/>
    <w:unhideWhenUsed/>
    <w:qFormat/>
    <w:uiPriority w:val="99"/>
    <w:rPr>
      <w:color w:val="0000FF"/>
      <w:u w:val="singl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paragraph" w:customStyle="1" w:styleId="9">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0">
    <w:name w:val="font0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DF8F7-7BE6-440B-9075-2176EC578E9F}">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181</Words>
  <Characters>1033</Characters>
  <Lines>8</Lines>
  <Paragraphs>2</Paragraphs>
  <TotalTime>2</TotalTime>
  <ScaleCrop>false</ScaleCrop>
  <LinksUpToDate>false</LinksUpToDate>
  <CharactersWithSpaces>1212</CharactersWithSpaces>
  <Application>WPS Office_10.1.0.7359_F1E327BC-269C-435d-A152-05C5408002CA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2017-09-12T07:23:00Z</dcterms:created>
  <dc:creator>USER-</dc:creator>
  <cp:lastModifiedBy>Administrator</cp:lastModifiedBy>
  <dcterms:modified xsi:type="dcterms:W3CDTF">2019-12-09T06:57:00Z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