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jc w:val="right"/>
        <w:rPr>
          <w:rFonts w:ascii="黑体" w:hAnsi="黑体" w:eastAsia="黑体"/>
          <w:b/>
          <w:spacing w:val="-20"/>
          <w:sz w:val="28"/>
          <w:szCs w:val="36"/>
        </w:rPr>
      </w:pPr>
      <w:bookmarkStart w:id="0" w:name="_Hlk103069368"/>
      <w:bookmarkStart w:id="11" w:name="_GoBack"/>
      <w:bookmarkEnd w:id="11"/>
    </w:p>
    <w:p>
      <w:pPr>
        <w:wordWrap w:val="0"/>
        <w:spacing w:line="276" w:lineRule="auto"/>
        <w:jc w:val="right"/>
        <w:rPr>
          <w:rFonts w:ascii="黑体" w:hAnsi="黑体" w:eastAsia="黑体"/>
          <w:b/>
          <w:spacing w:val="-20"/>
          <w:sz w:val="28"/>
          <w:szCs w:val="36"/>
        </w:rPr>
      </w:pPr>
      <w:r>
        <w:rPr>
          <w:rFonts w:hint="eastAsia" w:ascii="黑体" w:hAnsi="黑体" w:eastAsia="黑体"/>
          <w:b/>
          <w:spacing w:val="-20"/>
          <w:sz w:val="28"/>
          <w:szCs w:val="36"/>
        </w:rPr>
        <w:t>合</w:t>
      </w:r>
      <w:r>
        <w:rPr>
          <w:rFonts w:ascii="黑体" w:hAnsi="黑体" w:eastAsia="黑体"/>
          <w:b/>
          <w:spacing w:val="-20"/>
          <w:sz w:val="28"/>
          <w:szCs w:val="36"/>
        </w:rPr>
        <w:t>同编号：</w:t>
      </w:r>
      <w:r>
        <w:rPr>
          <w:rFonts w:hint="eastAsia" w:ascii="黑体" w:hAnsi="黑体" w:eastAsia="黑体"/>
          <w:b/>
          <w:spacing w:val="-20"/>
          <w:sz w:val="28"/>
          <w:szCs w:val="36"/>
        </w:rPr>
        <w:t xml:space="preserve"> </w:t>
      </w:r>
      <w:r>
        <w:rPr>
          <w:rFonts w:ascii="黑体" w:hAnsi="黑体" w:eastAsia="黑体"/>
          <w:b/>
          <w:spacing w:val="-20"/>
          <w:sz w:val="28"/>
          <w:szCs w:val="36"/>
        </w:rPr>
        <w:t xml:space="preserve"> </w:t>
      </w:r>
    </w:p>
    <w:p>
      <w:pPr>
        <w:spacing w:line="276" w:lineRule="auto"/>
        <w:jc w:val="center"/>
        <w:rPr>
          <w:rFonts w:ascii="黑体" w:hAnsi="黑体" w:eastAsia="黑体"/>
          <w:b/>
          <w:spacing w:val="-20"/>
          <w:sz w:val="36"/>
          <w:szCs w:val="36"/>
        </w:rPr>
      </w:pPr>
    </w:p>
    <w:p>
      <w:pPr>
        <w:spacing w:line="276" w:lineRule="auto"/>
        <w:jc w:val="center"/>
        <w:rPr>
          <w:rFonts w:ascii="黑体" w:hAnsi="黑体" w:eastAsia="黑体"/>
          <w:b/>
          <w:spacing w:val="-20"/>
          <w:sz w:val="48"/>
          <w:szCs w:val="36"/>
        </w:rPr>
      </w:pPr>
    </w:p>
    <w:p>
      <w:pPr>
        <w:snapToGrid w:val="0"/>
        <w:spacing w:line="360" w:lineRule="auto"/>
        <w:jc w:val="left"/>
        <w:rPr>
          <w:rFonts w:ascii="黑体" w:hAnsi="黑体" w:eastAsia="黑体"/>
          <w:b/>
          <w:spacing w:val="-20"/>
          <w:sz w:val="36"/>
          <w:szCs w:val="36"/>
        </w:rPr>
      </w:pPr>
      <w:r>
        <w:rPr>
          <w:rFonts w:hint="eastAsia" w:ascii="黑体" w:hAnsi="黑体" w:eastAsia="黑体"/>
          <w:b/>
          <w:spacing w:val="-20"/>
          <w:sz w:val="44"/>
          <w:szCs w:val="36"/>
          <w:lang w:eastAsia="zh-CN"/>
        </w:rPr>
        <w:t>华南理工大学五山校区北区AT0501-01地块</w:t>
      </w:r>
    </w:p>
    <w:p>
      <w:pPr>
        <w:spacing w:line="276" w:lineRule="auto"/>
        <w:jc w:val="center"/>
        <w:rPr>
          <w:rFonts w:ascii="黑体" w:hAnsi="黑体" w:eastAsia="黑体"/>
          <w:b/>
          <w:spacing w:val="-20"/>
          <w:sz w:val="44"/>
          <w:szCs w:val="36"/>
        </w:rPr>
      </w:pPr>
      <w:r>
        <w:rPr>
          <w:rFonts w:hint="eastAsia" w:ascii="黑体" w:hAnsi="黑体" w:eastAsia="黑体"/>
          <w:b/>
          <w:spacing w:val="-20"/>
          <w:sz w:val="44"/>
          <w:szCs w:val="36"/>
        </w:rPr>
        <w:t xml:space="preserve">树木保护专章编制技术服务合同  </w:t>
      </w:r>
    </w:p>
    <w:p>
      <w:pPr>
        <w:spacing w:line="276" w:lineRule="auto"/>
        <w:rPr>
          <w:rFonts w:ascii="黑体" w:hAnsi="黑体" w:eastAsia="黑体"/>
          <w:b/>
          <w:sz w:val="36"/>
          <w:szCs w:val="36"/>
        </w:rPr>
      </w:pPr>
    </w:p>
    <w:p>
      <w:pPr>
        <w:spacing w:line="276" w:lineRule="auto"/>
        <w:rPr>
          <w:b/>
          <w:sz w:val="28"/>
          <w:szCs w:val="28"/>
        </w:rPr>
      </w:pPr>
    </w:p>
    <w:p>
      <w:pPr>
        <w:spacing w:line="276" w:lineRule="auto"/>
        <w:rPr>
          <w:b/>
          <w:sz w:val="30"/>
          <w:szCs w:val="30"/>
        </w:rPr>
      </w:pPr>
    </w:p>
    <w:p>
      <w:pPr>
        <w:snapToGrid w:val="0"/>
        <w:spacing w:line="360" w:lineRule="auto"/>
        <w:ind w:firstLine="750" w:firstLineChars="250"/>
        <w:rPr>
          <w:sz w:val="30"/>
          <w:szCs w:val="30"/>
        </w:rPr>
      </w:pPr>
    </w:p>
    <w:p>
      <w:pPr>
        <w:snapToGrid w:val="0"/>
        <w:spacing w:line="360" w:lineRule="auto"/>
        <w:ind w:firstLine="750" w:firstLineChars="250"/>
        <w:rPr>
          <w:rFonts w:ascii="黑体" w:hAnsi="黑体" w:eastAsia="黑体"/>
          <w:sz w:val="30"/>
          <w:szCs w:val="30"/>
        </w:rPr>
      </w:pPr>
    </w:p>
    <w:p>
      <w:pPr>
        <w:snapToGrid w:val="0"/>
        <w:spacing w:line="360" w:lineRule="auto"/>
        <w:ind w:firstLine="750" w:firstLineChars="250"/>
        <w:rPr>
          <w:rFonts w:ascii="黑体" w:hAnsi="黑体" w:eastAsia="黑体"/>
          <w:sz w:val="30"/>
          <w:szCs w:val="30"/>
        </w:rPr>
      </w:pPr>
    </w:p>
    <w:p>
      <w:pPr>
        <w:snapToGrid w:val="0"/>
        <w:spacing w:line="360" w:lineRule="auto"/>
        <w:ind w:firstLine="750" w:firstLineChars="250"/>
        <w:rPr>
          <w:rFonts w:ascii="黑体" w:hAnsi="黑体" w:eastAsia="黑体"/>
          <w:sz w:val="30"/>
          <w:szCs w:val="30"/>
        </w:rPr>
      </w:pPr>
    </w:p>
    <w:p>
      <w:pPr>
        <w:snapToGrid w:val="0"/>
        <w:spacing w:line="360" w:lineRule="auto"/>
        <w:ind w:firstLine="750" w:firstLineChars="250"/>
        <w:rPr>
          <w:rFonts w:ascii="黑体" w:hAnsi="黑体" w:eastAsia="黑体"/>
          <w:sz w:val="30"/>
          <w:szCs w:val="30"/>
        </w:rPr>
      </w:pPr>
    </w:p>
    <w:p>
      <w:pPr>
        <w:snapToGrid w:val="0"/>
        <w:spacing w:line="360" w:lineRule="auto"/>
        <w:ind w:firstLine="750" w:firstLineChars="250"/>
        <w:rPr>
          <w:rFonts w:ascii="黑体" w:hAnsi="黑体" w:eastAsia="黑体"/>
          <w:sz w:val="30"/>
          <w:szCs w:val="30"/>
        </w:rPr>
      </w:pPr>
    </w:p>
    <w:p>
      <w:pPr>
        <w:snapToGrid w:val="0"/>
        <w:spacing w:line="360" w:lineRule="auto"/>
        <w:ind w:firstLine="750" w:firstLineChars="250"/>
        <w:rPr>
          <w:rFonts w:ascii="黑体" w:hAnsi="黑体" w:eastAsia="黑体"/>
          <w:sz w:val="30"/>
          <w:szCs w:val="30"/>
        </w:rPr>
      </w:pPr>
    </w:p>
    <w:p>
      <w:pPr>
        <w:snapToGrid w:val="0"/>
        <w:spacing w:line="360" w:lineRule="auto"/>
        <w:ind w:firstLine="750" w:firstLineChars="250"/>
        <w:rPr>
          <w:rFonts w:ascii="黑体" w:hAnsi="黑体" w:eastAsia="黑体"/>
          <w:sz w:val="30"/>
          <w:szCs w:val="30"/>
          <w:u w:val="single"/>
        </w:rPr>
      </w:pPr>
      <w:r>
        <w:rPr>
          <w:rFonts w:hint="eastAsia" w:ascii="黑体" w:hAnsi="黑体" w:eastAsia="黑体"/>
          <w:sz w:val="30"/>
          <w:szCs w:val="30"/>
        </w:rPr>
        <w:t>甲方：</w:t>
      </w:r>
      <w:r>
        <w:rPr>
          <w:rFonts w:hint="eastAsia" w:ascii="黑体" w:hAnsi="黑体" w:eastAsia="黑体"/>
          <w:sz w:val="30"/>
          <w:szCs w:val="30"/>
          <w:u w:val="single"/>
        </w:rPr>
        <w:t xml:space="preserve"> </w:t>
      </w:r>
      <w:r>
        <w:rPr>
          <w:rFonts w:ascii="黑体" w:hAnsi="黑体" w:eastAsia="黑体"/>
          <w:sz w:val="30"/>
          <w:szCs w:val="30"/>
          <w:u w:val="single"/>
        </w:rPr>
        <w:t xml:space="preserve">       </w:t>
      </w:r>
      <w:r>
        <w:rPr>
          <w:rFonts w:hint="eastAsia" w:ascii="黑体" w:hAnsi="黑体" w:eastAsia="黑体"/>
          <w:sz w:val="30"/>
          <w:szCs w:val="30"/>
          <w:u w:val="single"/>
          <w:lang w:val="en-US" w:eastAsia="zh-CN"/>
        </w:rPr>
        <w:t xml:space="preserve">         </w:t>
      </w:r>
      <w:r>
        <w:rPr>
          <w:rFonts w:ascii="黑体" w:hAnsi="黑体" w:eastAsia="黑体"/>
          <w:sz w:val="30"/>
          <w:szCs w:val="30"/>
          <w:u w:val="single"/>
        </w:rPr>
        <w:t xml:space="preserve">       </w:t>
      </w:r>
      <w:r>
        <w:rPr>
          <w:rFonts w:hint="eastAsia" w:ascii="黑体" w:hAnsi="黑体" w:eastAsia="黑体"/>
          <w:sz w:val="30"/>
          <w:szCs w:val="30"/>
          <w:u w:val="single"/>
          <w:lang w:val="en-US" w:eastAsia="zh-CN"/>
        </w:rPr>
        <w:t xml:space="preserve">        </w:t>
      </w:r>
      <w:r>
        <w:rPr>
          <w:rFonts w:ascii="黑体" w:hAnsi="黑体" w:eastAsia="黑体"/>
          <w:sz w:val="30"/>
          <w:szCs w:val="30"/>
          <w:u w:val="single"/>
        </w:rPr>
        <w:t xml:space="preserve">  </w:t>
      </w:r>
    </w:p>
    <w:p>
      <w:pPr>
        <w:snapToGrid w:val="0"/>
        <w:spacing w:line="360" w:lineRule="auto"/>
        <w:ind w:firstLine="750" w:firstLineChars="250"/>
        <w:rPr>
          <w:rFonts w:ascii="黑体" w:hAnsi="黑体" w:eastAsia="黑体"/>
          <w:sz w:val="30"/>
          <w:szCs w:val="30"/>
          <w:u w:val="single"/>
        </w:rPr>
      </w:pPr>
      <w:r>
        <w:rPr>
          <w:rFonts w:hint="eastAsia" w:ascii="黑体" w:hAnsi="黑体" w:eastAsia="黑体"/>
          <w:sz w:val="30"/>
          <w:szCs w:val="30"/>
        </w:rPr>
        <w:t>乙方：</w:t>
      </w:r>
      <w:r>
        <w:rPr>
          <w:rFonts w:hint="eastAsia" w:ascii="黑体" w:hAnsi="黑体" w:eastAsia="黑体"/>
          <w:sz w:val="30"/>
          <w:szCs w:val="30"/>
          <w:u w:val="single"/>
        </w:rPr>
        <w:t xml:space="preserve">  </w:t>
      </w:r>
      <w:r>
        <w:rPr>
          <w:rFonts w:ascii="黑体" w:hAnsi="黑体" w:eastAsia="黑体"/>
          <w:sz w:val="30"/>
          <w:szCs w:val="30"/>
          <w:u w:val="single"/>
        </w:rPr>
        <w:t xml:space="preserve">                </w:t>
      </w:r>
      <w:r>
        <w:rPr>
          <w:rFonts w:hint="eastAsia" w:ascii="黑体" w:hAnsi="黑体" w:eastAsia="黑体"/>
          <w:sz w:val="30"/>
          <w:szCs w:val="30"/>
          <w:u w:val="single"/>
          <w:lang w:val="en-US" w:eastAsia="zh-CN"/>
        </w:rPr>
        <w:t xml:space="preserve">          </w:t>
      </w:r>
      <w:r>
        <w:rPr>
          <w:rFonts w:ascii="黑体" w:hAnsi="黑体" w:eastAsia="黑体"/>
          <w:sz w:val="30"/>
          <w:szCs w:val="30"/>
          <w:u w:val="single"/>
        </w:rPr>
        <w:t xml:space="preserve">      </w:t>
      </w:r>
    </w:p>
    <w:p>
      <w:pPr>
        <w:snapToGrid w:val="0"/>
        <w:spacing w:line="360" w:lineRule="auto"/>
        <w:ind w:firstLine="750" w:firstLineChars="250"/>
        <w:rPr>
          <w:rFonts w:ascii="黑体" w:hAnsi="黑体" w:eastAsia="黑体"/>
          <w:sz w:val="30"/>
          <w:szCs w:val="30"/>
        </w:rPr>
      </w:pPr>
      <w:r>
        <w:rPr>
          <w:rFonts w:hint="eastAsia" w:ascii="黑体" w:hAnsi="黑体" w:eastAsia="黑体"/>
          <w:sz w:val="30"/>
          <w:szCs w:val="30"/>
        </w:rPr>
        <w:t>签订日期：</w:t>
      </w:r>
    </w:p>
    <w:p>
      <w:pPr>
        <w:adjustRightInd w:val="0"/>
        <w:snapToGrid w:val="0"/>
        <w:spacing w:line="360" w:lineRule="auto"/>
        <w:rPr>
          <w:rFonts w:ascii="宋体" w:hAnsi="宋体"/>
          <w:b/>
          <w:bCs/>
          <w:spacing w:val="14"/>
          <w:sz w:val="28"/>
          <w:szCs w:val="28"/>
        </w:rPr>
      </w:pPr>
      <w:r>
        <w:rPr>
          <w:rFonts w:ascii="宋体" w:hAnsi="宋体"/>
          <w:b/>
          <w:bCs/>
          <w:spacing w:val="14"/>
          <w:sz w:val="28"/>
          <w:szCs w:val="28"/>
        </w:rPr>
        <w:br w:type="page"/>
      </w:r>
    </w:p>
    <w:p>
      <w:pPr>
        <w:adjustRightInd w:val="0"/>
        <w:snapToGrid w:val="0"/>
        <w:spacing w:line="360" w:lineRule="auto"/>
        <w:jc w:val="center"/>
        <w:rPr>
          <w:rFonts w:ascii="宋体" w:hAnsi="宋体" w:eastAsia="宋体"/>
          <w:b/>
          <w:spacing w:val="-20"/>
          <w:sz w:val="32"/>
          <w:szCs w:val="36"/>
        </w:rPr>
      </w:pPr>
      <w:r>
        <w:rPr>
          <w:rFonts w:hint="eastAsia" w:ascii="宋体" w:hAnsi="宋体" w:eastAsia="宋体"/>
          <w:b/>
          <w:spacing w:val="-20"/>
          <w:sz w:val="32"/>
          <w:szCs w:val="36"/>
        </w:rPr>
        <w:t>树木保护专章编制技术服务合同</w:t>
      </w:r>
    </w:p>
    <w:p>
      <w:pPr>
        <w:adjustRightInd w:val="0"/>
        <w:snapToGrid w:val="0"/>
        <w:spacing w:line="360" w:lineRule="auto"/>
        <w:jc w:val="left"/>
        <w:rPr>
          <w:rFonts w:hint="eastAsia" w:ascii="宋体" w:hAnsi="宋体" w:eastAsia="宋体"/>
          <w:szCs w:val="28"/>
        </w:rPr>
      </w:pPr>
    </w:p>
    <w:p>
      <w:pPr>
        <w:adjustRightInd w:val="0"/>
        <w:snapToGrid w:val="0"/>
        <w:spacing w:line="360" w:lineRule="auto"/>
        <w:rPr>
          <w:rFonts w:ascii="Times New Roman" w:hAnsi="Times New Roman" w:eastAsia="宋体"/>
          <w:sz w:val="28"/>
          <w:szCs w:val="28"/>
          <w:u w:val="single"/>
        </w:rPr>
      </w:pPr>
      <w:r>
        <w:rPr>
          <w:rFonts w:hint="eastAsia" w:ascii="Times New Roman" w:hAnsi="Times New Roman" w:eastAsia="宋体"/>
          <w:sz w:val="28"/>
          <w:szCs w:val="28"/>
        </w:rPr>
        <w:t>甲方：</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p>
    <w:p>
      <w:pPr>
        <w:adjustRightInd w:val="0"/>
        <w:snapToGrid w:val="0"/>
        <w:spacing w:line="360" w:lineRule="auto"/>
        <w:rPr>
          <w:rFonts w:ascii="Times New Roman" w:hAnsi="Times New Roman" w:eastAsia="宋体"/>
          <w:sz w:val="28"/>
          <w:szCs w:val="28"/>
          <w:u w:val="single"/>
        </w:rPr>
      </w:pPr>
      <w:r>
        <w:rPr>
          <w:rFonts w:hint="eastAsia" w:ascii="Times New Roman" w:hAnsi="Times New Roman" w:eastAsia="宋体"/>
          <w:sz w:val="28"/>
          <w:szCs w:val="28"/>
        </w:rPr>
        <w:t xml:space="preserve">乙方：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 xml:space="preserve">     </w:t>
      </w:r>
    </w:p>
    <w:p>
      <w:pPr>
        <w:adjustRightInd w:val="0"/>
        <w:snapToGrid w:val="0"/>
        <w:spacing w:line="360" w:lineRule="auto"/>
        <w:ind w:firstLine="560" w:firstLineChars="200"/>
        <w:rPr>
          <w:rFonts w:ascii="Times New Roman" w:hAnsi="Times New Roman" w:eastAsia="宋体"/>
          <w:sz w:val="28"/>
          <w:szCs w:val="28"/>
        </w:rPr>
      </w:pPr>
    </w:p>
    <w:p>
      <w:pPr>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鉴于</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方具有编制树木保护专章的相关经验和资质（见</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方提供的资料证明），</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方委托</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方就</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single"/>
          <w:lang w:eastAsia="zh-CN"/>
        </w:rPr>
        <w:t>华南理工大学五山校区北区AT0501-01地块树木保护专章</w:t>
      </w:r>
      <w:r>
        <w:rPr>
          <w:rFonts w:hint="eastAsia" w:ascii="Times New Roman" w:hAnsi="Times New Roman" w:eastAsia="宋体"/>
          <w:sz w:val="28"/>
          <w:szCs w:val="28"/>
        </w:rPr>
        <w:t>工作提供技术服务，并支付相应的服务报酬。双方经过平等协商，在真实、充分地表达各自意愿的基础上，根据《中华人民共和国民法典》的规定，达成如下协议，并由双方共同恪守。</w:t>
      </w:r>
    </w:p>
    <w:p>
      <w:pPr>
        <w:adjustRightInd w:val="0"/>
        <w:snapToGrid w:val="0"/>
        <w:spacing w:line="360" w:lineRule="auto"/>
        <w:ind w:firstLine="560" w:firstLineChars="200"/>
        <w:rPr>
          <w:rFonts w:ascii="Times New Roman" w:hAnsi="Times New Roman" w:eastAsia="宋体"/>
          <w:sz w:val="28"/>
          <w:szCs w:val="28"/>
        </w:rPr>
      </w:pPr>
    </w:p>
    <w:p>
      <w:pPr>
        <w:adjustRightInd w:val="0"/>
        <w:snapToGrid w:val="0"/>
        <w:spacing w:line="360" w:lineRule="auto"/>
        <w:ind w:firstLine="562" w:firstLineChars="200"/>
        <w:rPr>
          <w:rFonts w:ascii="Times New Roman" w:hAnsi="Times New Roman" w:eastAsia="宋体"/>
          <w:b/>
          <w:sz w:val="28"/>
          <w:szCs w:val="28"/>
        </w:rPr>
      </w:pPr>
      <w:r>
        <w:rPr>
          <w:rFonts w:hint="eastAsia" w:ascii="Times New Roman" w:hAnsi="Times New Roman" w:eastAsia="宋体"/>
          <w:b/>
          <w:bCs/>
          <w:sz w:val="28"/>
          <w:szCs w:val="28"/>
        </w:rPr>
        <w:t xml:space="preserve">第一条 </w:t>
      </w:r>
      <w:r>
        <w:rPr>
          <w:rFonts w:ascii="Times New Roman" w:hAnsi="Times New Roman" w:eastAsia="宋体"/>
          <w:b/>
          <w:bCs/>
          <w:sz w:val="28"/>
          <w:szCs w:val="28"/>
        </w:rPr>
        <w:t xml:space="preserve"> </w:t>
      </w:r>
      <w:r>
        <w:rPr>
          <w:rFonts w:hint="eastAsia" w:ascii="Times New Roman" w:hAnsi="Times New Roman" w:eastAsia="宋体"/>
          <w:b/>
          <w:sz w:val="28"/>
          <w:szCs w:val="28"/>
        </w:rPr>
        <w:t>项目概况</w:t>
      </w:r>
    </w:p>
    <w:p>
      <w:pPr>
        <w:adjustRightInd w:val="0"/>
        <w:snapToGrid w:val="0"/>
        <w:spacing w:line="360" w:lineRule="auto"/>
        <w:ind w:left="2519" w:leftChars="266" w:hanging="1960" w:hangingChars="700"/>
        <w:jc w:val="left"/>
        <w:rPr>
          <w:rFonts w:ascii="Times New Roman" w:hAnsi="Times New Roman" w:eastAsia="宋体"/>
          <w:sz w:val="28"/>
          <w:szCs w:val="28"/>
          <w:u w:val="none"/>
        </w:rPr>
      </w:pPr>
      <w:r>
        <w:rPr>
          <w:rFonts w:ascii="Times New Roman" w:hAnsi="Times New Roman" w:eastAsia="宋体"/>
          <w:sz w:val="28"/>
          <w:szCs w:val="28"/>
        </w:rPr>
        <w:t>1.1 工程名称：</w:t>
      </w:r>
      <w:r>
        <w:rPr>
          <w:rFonts w:hint="eastAsia" w:ascii="Times New Roman" w:hAnsi="Times New Roman" w:eastAsia="宋体"/>
          <w:sz w:val="28"/>
          <w:szCs w:val="28"/>
          <w:u w:val="none"/>
          <w:lang w:eastAsia="zh-CN"/>
        </w:rPr>
        <w:t>华南理工大学五山校区北区AT0501-01地块树木保护专章</w:t>
      </w:r>
      <w:r>
        <w:rPr>
          <w:rFonts w:ascii="Times New Roman" w:hAnsi="Times New Roman" w:eastAsia="宋体"/>
          <w:sz w:val="28"/>
          <w:szCs w:val="28"/>
          <w:u w:val="none"/>
        </w:rPr>
        <w:t xml:space="preserve">                              </w:t>
      </w:r>
    </w:p>
    <w:p>
      <w:pPr>
        <w:adjustRightInd w:val="0"/>
        <w:snapToGrid w:val="0"/>
        <w:spacing w:line="360" w:lineRule="auto"/>
        <w:ind w:firstLine="560" w:firstLineChars="200"/>
        <w:jc w:val="left"/>
        <w:rPr>
          <w:rFonts w:ascii="Times New Roman" w:hAnsi="Times New Roman" w:eastAsia="宋体"/>
          <w:sz w:val="28"/>
          <w:szCs w:val="28"/>
          <w:u w:val="none"/>
        </w:rPr>
      </w:pPr>
      <w:r>
        <w:rPr>
          <w:rFonts w:ascii="Times New Roman" w:hAnsi="Times New Roman" w:eastAsia="宋体"/>
          <w:sz w:val="28"/>
          <w:szCs w:val="28"/>
        </w:rPr>
        <w:t>1.2 工程地点：</w:t>
      </w:r>
      <w:r>
        <w:rPr>
          <w:rFonts w:hint="eastAsia" w:ascii="Times New Roman" w:hAnsi="Times New Roman" w:eastAsia="宋体"/>
          <w:sz w:val="28"/>
          <w:szCs w:val="28"/>
          <w:u w:val="none"/>
          <w:lang w:eastAsia="zh-CN"/>
        </w:rPr>
        <w:t>华南理工大学五山校区内</w:t>
      </w:r>
      <w:r>
        <w:rPr>
          <w:rFonts w:ascii="Times New Roman" w:hAnsi="Times New Roman" w:eastAsia="宋体"/>
          <w:sz w:val="28"/>
          <w:szCs w:val="28"/>
          <w:u w:val="none"/>
        </w:rPr>
        <w:t xml:space="preserve">  </w:t>
      </w:r>
    </w:p>
    <w:p>
      <w:pPr>
        <w:adjustRightInd w:val="0"/>
        <w:snapToGrid w:val="0"/>
        <w:spacing w:line="360" w:lineRule="auto"/>
        <w:ind w:firstLine="562" w:firstLineChars="200"/>
        <w:jc w:val="left"/>
        <w:rPr>
          <w:rFonts w:ascii="Times New Roman" w:hAnsi="Times New Roman" w:eastAsia="宋体"/>
          <w:b/>
          <w:sz w:val="28"/>
          <w:szCs w:val="28"/>
        </w:rPr>
      </w:pPr>
      <w:r>
        <w:rPr>
          <w:rFonts w:hint="eastAsia" w:ascii="Times New Roman" w:hAnsi="Times New Roman" w:eastAsia="宋体"/>
          <w:b/>
          <w:bCs/>
          <w:sz w:val="28"/>
          <w:szCs w:val="28"/>
        </w:rPr>
        <w:t xml:space="preserve">第二条 </w:t>
      </w:r>
      <w:r>
        <w:rPr>
          <w:rFonts w:hint="eastAsia" w:ascii="Times New Roman" w:hAnsi="Times New Roman" w:eastAsia="宋体"/>
          <w:b/>
          <w:sz w:val="28"/>
          <w:szCs w:val="28"/>
        </w:rPr>
        <w:t>树木保护专章编制依据</w:t>
      </w:r>
    </w:p>
    <w:p>
      <w:pPr>
        <w:adjustRightInd w:val="0"/>
        <w:snapToGrid w:val="0"/>
        <w:spacing w:line="360" w:lineRule="auto"/>
        <w:ind w:firstLine="560" w:firstLineChars="200"/>
        <w:outlineLvl w:val="0"/>
        <w:rPr>
          <w:rFonts w:ascii="Times New Roman" w:hAnsi="Times New Roman" w:eastAsia="宋体" w:cs="仿宋_GB2312"/>
          <w:sz w:val="28"/>
          <w:szCs w:val="28"/>
        </w:rPr>
      </w:pPr>
      <w:r>
        <w:rPr>
          <w:rFonts w:hint="eastAsia" w:ascii="Times New Roman" w:hAnsi="Times New Roman" w:eastAsia="宋体"/>
          <w:sz w:val="28"/>
          <w:szCs w:val="28"/>
        </w:rPr>
        <w:t>2.1</w:t>
      </w:r>
      <w:r>
        <w:rPr>
          <w:rFonts w:ascii="Times New Roman" w:hAnsi="Times New Roman" w:eastAsia="宋体"/>
          <w:sz w:val="28"/>
          <w:szCs w:val="28"/>
        </w:rPr>
        <w:t xml:space="preserve"> </w:t>
      </w:r>
      <w:r>
        <w:rPr>
          <w:rFonts w:hint="eastAsia" w:ascii="Times New Roman" w:hAnsi="Times New Roman" w:eastAsia="宋体"/>
          <w:sz w:val="28"/>
          <w:szCs w:val="28"/>
        </w:rPr>
        <w:t>国家及地方有关树木保护的政策、法规和规章，达到《广州市城市树木保护管理规定（试行）》的相关技术规范和要求以及其他相应规范，在合同履行期间，</w:t>
      </w:r>
      <w:r>
        <w:rPr>
          <w:rFonts w:hint="eastAsia" w:ascii="Times New Roman" w:hAnsi="Times New Roman" w:eastAsia="宋体" w:cs="仿宋_GB2312"/>
          <w:sz w:val="28"/>
          <w:szCs w:val="28"/>
        </w:rPr>
        <w:t>如相关单位出台新的规范要求也需要符合其要求。</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sz w:val="28"/>
          <w:szCs w:val="28"/>
        </w:rPr>
        <w:t>2</w:t>
      </w:r>
      <w:r>
        <w:rPr>
          <w:rFonts w:hint="eastAsia" w:ascii="Times New Roman" w:hAnsi="Times New Roman" w:eastAsia="宋体"/>
          <w:sz w:val="28"/>
          <w:szCs w:val="28"/>
        </w:rPr>
        <w:t>.2</w:t>
      </w:r>
      <w:r>
        <w:rPr>
          <w:rFonts w:ascii="Times New Roman" w:hAnsi="Times New Roman" w:eastAsia="宋体"/>
          <w:sz w:val="28"/>
          <w:szCs w:val="28"/>
        </w:rPr>
        <w:t xml:space="preserve"> </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方关于本项目的要求。</w:t>
      </w:r>
    </w:p>
    <w:p>
      <w:pPr>
        <w:adjustRightInd w:val="0"/>
        <w:snapToGrid w:val="0"/>
        <w:spacing w:line="360" w:lineRule="auto"/>
        <w:ind w:firstLine="562" w:firstLineChars="200"/>
        <w:rPr>
          <w:rFonts w:ascii="Times New Roman" w:hAnsi="Times New Roman" w:eastAsia="宋体"/>
          <w:b/>
          <w:bCs/>
          <w:sz w:val="28"/>
          <w:szCs w:val="28"/>
        </w:rPr>
      </w:pPr>
      <w:r>
        <w:rPr>
          <w:rFonts w:hint="eastAsia" w:ascii="Times New Roman" w:hAnsi="Times New Roman" w:eastAsia="宋体"/>
          <w:b/>
          <w:bCs/>
          <w:sz w:val="28"/>
          <w:szCs w:val="28"/>
        </w:rPr>
        <w:t xml:space="preserve">第三条 </w:t>
      </w:r>
      <w:bookmarkStart w:id="1" w:name="_Hlk102032555"/>
      <w:r>
        <w:rPr>
          <w:rFonts w:hint="eastAsia" w:ascii="Times New Roman" w:hAnsi="Times New Roman" w:eastAsia="宋体"/>
          <w:b/>
          <w:bCs/>
          <w:sz w:val="28"/>
          <w:szCs w:val="28"/>
        </w:rPr>
        <w:t>服务范围</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方委托</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方进行技术服务的内容，包括树木保护专章的编制、盖章、专家评审等及</w:t>
      </w:r>
      <w:r>
        <w:rPr>
          <w:rFonts w:hint="eastAsia" w:ascii="Times New Roman" w:hAnsi="Times New Roman" w:eastAsia="宋体"/>
          <w:sz w:val="28"/>
          <w:szCs w:val="28"/>
          <w:highlight w:val="none"/>
        </w:rPr>
        <w:t>通过</w:t>
      </w:r>
      <w:r>
        <w:rPr>
          <w:rFonts w:hint="eastAsia" w:ascii="Times New Roman" w:hAnsi="Times New Roman" w:eastAsia="宋体"/>
          <w:sz w:val="28"/>
          <w:szCs w:val="28"/>
        </w:rPr>
        <w:t>与之相关的一切工作，配合提供</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w:t>
      </w:r>
      <w:r>
        <w:rPr>
          <w:rFonts w:hint="eastAsia" w:ascii="Times New Roman" w:hAnsi="Times New Roman" w:eastAsia="宋体"/>
          <w:sz w:val="28"/>
          <w:szCs w:val="28"/>
          <w:u w:val="single"/>
        </w:rPr>
        <w:t>在建设项目立项、建设规划审批、项目设计审批、规划调整、工程建设、工程验收等环节</w:t>
      </w:r>
      <w:r>
        <w:rPr>
          <w:rFonts w:hint="eastAsia" w:ascii="Times New Roman" w:hAnsi="Times New Roman" w:eastAsia="宋体"/>
          <w:sz w:val="28"/>
          <w:szCs w:val="28"/>
        </w:rPr>
        <w:t>需要的树木相关资料，配合</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方协调该事项参与各方的工作关系，负责就树木保护专章所涉及的工作与评审专家、主管部门、公众等沟通</w:t>
      </w:r>
      <w:r>
        <w:rPr>
          <w:rFonts w:hint="eastAsia" w:ascii="Times New Roman" w:hAnsi="Times New Roman" w:eastAsia="宋体"/>
          <w:color w:val="auto"/>
          <w:sz w:val="28"/>
          <w:szCs w:val="28"/>
          <w:lang w:eastAsia="zh-CN"/>
        </w:rPr>
        <w:t>并通过园林局审批</w:t>
      </w:r>
      <w:r>
        <w:rPr>
          <w:rFonts w:hint="eastAsia" w:ascii="Times New Roman" w:hAnsi="Times New Roman" w:eastAsia="宋体"/>
          <w:sz w:val="28"/>
          <w:szCs w:val="28"/>
        </w:rPr>
        <w:t>。主要工作内容如下（包括但不限于）：</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3.1.1树木本底调查(含测绘、勘查、检测、鉴定等)：</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（1）</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w:t>
      </w:r>
      <w:r>
        <w:rPr>
          <w:rFonts w:hint="eastAsia" w:ascii="Times New Roman" w:hAnsi="Times New Roman" w:eastAsia="宋体"/>
          <w:sz w:val="28"/>
          <w:szCs w:val="28"/>
          <w:highlight w:val="none"/>
        </w:rPr>
        <w:t>现场踏勘，并</w:t>
      </w:r>
      <w:r>
        <w:rPr>
          <w:rFonts w:hint="eastAsia" w:ascii="Times New Roman" w:hAnsi="Times New Roman" w:eastAsia="宋体"/>
          <w:sz w:val="28"/>
          <w:szCs w:val="28"/>
        </w:rPr>
        <w:t>负责对项目用地范围内的树木资源进行调查。包括胸径大于20cm（含）以上树木的基本信息（树种、科属、拉丁学名、地理位置）、生长状况（整体长势、株高、胸径/胸围、冠幅、存在问题）、立地环境等；项目范围内胸径小于20cm树木各树种数量；分类编制树木信息汇总表</w:t>
      </w:r>
      <w:r>
        <w:rPr>
          <w:rFonts w:hint="eastAsia" w:ascii="Times New Roman" w:hAnsi="Times New Roman" w:eastAsia="宋体"/>
          <w:sz w:val="28"/>
          <w:szCs w:val="28"/>
          <w:highlight w:val="none"/>
        </w:rPr>
        <w:t>（具体要求以能通过园林局审批为准）</w:t>
      </w:r>
      <w:r>
        <w:rPr>
          <w:rFonts w:hint="eastAsia" w:ascii="Times New Roman" w:hAnsi="Times New Roman" w:eastAsia="宋体"/>
          <w:sz w:val="28"/>
          <w:szCs w:val="28"/>
        </w:rPr>
        <w:t>。</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（2）本项目范围树木进行精准定位、编号、树木铭牌制作、挂牌。</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3.1.2树木保护方案：</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方根据调查范围内胸径大于20cm（含）以上树木与工程建设需要的关系综合分析，提出相关树木保护措施与处理建议，编写树木保护方案报告。</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3.1.3对本项目范围内树木进行健康状况及安全性综合评估,进行树木迁移（砍伐）唯一性进行论证。如</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方需要，</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方应编写《树木迁移施工技术方案》，须满足</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方需求，达到专家评审通过和相关政府部门行政审批要求的标准。</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3.1.4配合本项目</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方（含华南理工大学校内使用单位及其他机关部处）的服务单位，进行树木保护专章的调整与完善，并负责树木保护专章等评审资料的专家过审及相关政府部门审批。</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3.1.5其他相关政府部门审批及专家评审要求提供的树木相关资料。</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3.1.6政府部门审批通过后2年内，提供与本合同履行相关的免费技术咨询。</w:t>
      </w:r>
    </w:p>
    <w:bookmarkEnd w:id="1"/>
    <w:p>
      <w:pPr>
        <w:snapToGrid w:val="0"/>
        <w:spacing w:line="360" w:lineRule="auto"/>
        <w:ind w:left="561" w:leftChars="267" w:firstLine="0" w:firstLineChars="0"/>
        <w:rPr>
          <w:rFonts w:ascii="Times New Roman" w:hAnsi="Times New Roman" w:eastAsia="宋体"/>
          <w:sz w:val="28"/>
          <w:szCs w:val="28"/>
        </w:rPr>
      </w:pPr>
      <w:r>
        <w:rPr>
          <w:rFonts w:hint="eastAsia" w:ascii="Times New Roman" w:hAnsi="Times New Roman" w:eastAsia="宋体"/>
          <w:b/>
          <w:bCs/>
          <w:sz w:val="28"/>
          <w:szCs w:val="28"/>
        </w:rPr>
        <w:t>第四条</w:t>
      </w:r>
      <w:r>
        <w:rPr>
          <w:rFonts w:hint="eastAsia" w:ascii="Times New Roman" w:hAnsi="Times New Roman" w:eastAsia="宋体"/>
          <w:sz w:val="28"/>
          <w:szCs w:val="28"/>
        </w:rPr>
        <w:t xml:space="preserve">  </w:t>
      </w:r>
      <w:r>
        <w:rPr>
          <w:rFonts w:hint="eastAsia" w:ascii="Times New Roman" w:hAnsi="Times New Roman" w:eastAsia="宋体"/>
          <w:b/>
          <w:sz w:val="28"/>
          <w:szCs w:val="28"/>
          <w:lang w:eastAsia="zh-CN"/>
        </w:rPr>
        <w:t>乙</w:t>
      </w:r>
      <w:r>
        <w:rPr>
          <w:rFonts w:hint="eastAsia" w:ascii="Times New Roman" w:hAnsi="Times New Roman" w:eastAsia="宋体"/>
          <w:b/>
          <w:sz w:val="28"/>
          <w:szCs w:val="28"/>
        </w:rPr>
        <w:t>方应按下列要求完成技术服务工作</w:t>
      </w:r>
    </w:p>
    <w:p>
      <w:pPr>
        <w:tabs>
          <w:tab w:val="left" w:pos="540"/>
        </w:tabs>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cs="Times New Roman"/>
          <w:sz w:val="28"/>
          <w:szCs w:val="28"/>
        </w:rPr>
        <w:t>4.1</w:t>
      </w:r>
      <w:r>
        <w:rPr>
          <w:rFonts w:hint="eastAsia" w:ascii="Times New Roman" w:hAnsi="Times New Roman" w:eastAsia="宋体"/>
          <w:sz w:val="28"/>
          <w:szCs w:val="28"/>
        </w:rPr>
        <w:t>技术服务地点：</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u w:val="single"/>
          <w:lang w:eastAsia="zh-CN"/>
        </w:rPr>
        <w:t>华南理工大学五山校区内</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pPr>
        <w:tabs>
          <w:tab w:val="left" w:pos="540"/>
        </w:tabs>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4.2</w:t>
      </w:r>
      <w:r>
        <w:rPr>
          <w:rFonts w:hint="eastAsia" w:ascii="Times New Roman" w:hAnsi="Times New Roman" w:eastAsia="宋体"/>
          <w:sz w:val="28"/>
          <w:szCs w:val="28"/>
        </w:rPr>
        <w:t>技术服务期限：</w:t>
      </w:r>
      <w:bookmarkStart w:id="2" w:name="_Hlk102032847"/>
      <w:r>
        <w:rPr>
          <w:rFonts w:hint="eastAsia" w:ascii="Times New Roman" w:hAnsi="Times New Roman" w:eastAsia="宋体"/>
          <w:spacing w:val="-4"/>
          <w:sz w:val="28"/>
          <w:szCs w:val="28"/>
          <w:u w:val="single"/>
        </w:rPr>
        <w:t>合同签订之日起至双方履行完合同规定义务止</w:t>
      </w:r>
      <w:bookmarkEnd w:id="2"/>
      <w:r>
        <w:rPr>
          <w:rFonts w:hint="eastAsia" w:ascii="Times New Roman" w:hAnsi="Times New Roman" w:eastAsia="宋体"/>
          <w:spacing w:val="-4"/>
          <w:sz w:val="28"/>
          <w:szCs w:val="28"/>
        </w:rPr>
        <w:t>。</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4.3</w:t>
      </w:r>
      <w:r>
        <w:rPr>
          <w:rFonts w:hint="eastAsia" w:ascii="Times New Roman" w:hAnsi="Times New Roman" w:eastAsia="宋体"/>
          <w:sz w:val="28"/>
          <w:szCs w:val="28"/>
        </w:rPr>
        <w:t>技术服务进度</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4.3.1</w:t>
      </w:r>
      <w:r>
        <w:rPr>
          <w:rFonts w:hint="eastAsia" w:ascii="Times New Roman" w:hAnsi="Times New Roman" w:eastAsia="宋体"/>
          <w:sz w:val="28"/>
          <w:szCs w:val="28"/>
        </w:rPr>
        <w:t>第一阶段：</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方应按</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方的相关要求开展工作，于合同签订生效之后</w:t>
      </w:r>
      <w:r>
        <w:rPr>
          <w:rFonts w:ascii="Times New Roman" w:hAnsi="Times New Roman" w:eastAsia="宋体" w:cs="Times New Roman"/>
          <w:sz w:val="28"/>
          <w:szCs w:val="28"/>
        </w:rPr>
        <w:t>10</w:t>
      </w:r>
      <w:r>
        <w:rPr>
          <w:rFonts w:hint="eastAsia" w:ascii="Times New Roman" w:hAnsi="Times New Roman" w:eastAsia="宋体"/>
          <w:sz w:val="28"/>
          <w:szCs w:val="28"/>
        </w:rPr>
        <w:t>个工作日完成</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方指定的项目范围内树木本底调查，树木</w:t>
      </w:r>
      <w:r>
        <w:rPr>
          <w:rFonts w:hint="eastAsia" w:ascii="Times New Roman" w:hAnsi="Times New Roman" w:eastAsia="宋体"/>
          <w:color w:val="auto"/>
          <w:sz w:val="28"/>
          <w:szCs w:val="28"/>
          <w:lang w:eastAsia="zh-CN"/>
        </w:rPr>
        <w:t>精准</w:t>
      </w:r>
      <w:r>
        <w:rPr>
          <w:rFonts w:hint="eastAsia" w:ascii="Times New Roman" w:hAnsi="Times New Roman" w:eastAsia="宋体"/>
          <w:sz w:val="28"/>
          <w:szCs w:val="28"/>
        </w:rPr>
        <w:t>定位、编号、树木铭牌制作与挂牌等</w:t>
      </w:r>
      <w:r>
        <w:rPr>
          <w:rFonts w:ascii="Times New Roman" w:hAnsi="Times New Roman" w:eastAsia="宋体"/>
          <w:sz w:val="28"/>
          <w:szCs w:val="28"/>
        </w:rPr>
        <w:t>外业工作</w:t>
      </w:r>
      <w:r>
        <w:rPr>
          <w:rFonts w:hint="eastAsia" w:ascii="Times New Roman" w:hAnsi="Times New Roman" w:eastAsia="宋体"/>
          <w:sz w:val="28"/>
          <w:szCs w:val="28"/>
        </w:rPr>
        <w:t>。</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4.3.2</w:t>
      </w:r>
      <w:r>
        <w:rPr>
          <w:rFonts w:hint="eastAsia" w:ascii="Times New Roman" w:hAnsi="Times New Roman" w:eastAsia="宋体"/>
          <w:sz w:val="28"/>
          <w:szCs w:val="28"/>
        </w:rPr>
        <w:t>第二阶段：根据树木本底调查情况，在</w:t>
      </w:r>
      <w:r>
        <w:rPr>
          <w:rFonts w:ascii="Times New Roman" w:hAnsi="Times New Roman" w:eastAsia="宋体" w:cs="Times New Roman"/>
          <w:sz w:val="28"/>
          <w:szCs w:val="28"/>
        </w:rPr>
        <w:t>20</w:t>
      </w:r>
      <w:r>
        <w:rPr>
          <w:rFonts w:hint="eastAsia" w:ascii="Times New Roman" w:hAnsi="Times New Roman" w:eastAsia="宋体"/>
          <w:sz w:val="28"/>
          <w:szCs w:val="28"/>
        </w:rPr>
        <w:t>个工作日内完成树木保护方案，完成每棵树木价值评估、树木迁移（包括“砍伐”，以下同）唯一性进行论证等工作</w:t>
      </w:r>
      <w:r>
        <w:rPr>
          <w:rFonts w:ascii="Times New Roman" w:hAnsi="Times New Roman" w:eastAsia="宋体"/>
          <w:sz w:val="28"/>
          <w:szCs w:val="28"/>
        </w:rPr>
        <w:t>，</w:t>
      </w:r>
      <w:r>
        <w:rPr>
          <w:rFonts w:hint="eastAsia" w:ascii="Times New Roman" w:hAnsi="Times New Roman" w:eastAsia="宋体"/>
          <w:sz w:val="28"/>
          <w:szCs w:val="28"/>
        </w:rPr>
        <w:t>并</w:t>
      </w:r>
      <w:r>
        <w:rPr>
          <w:rFonts w:ascii="Times New Roman" w:hAnsi="Times New Roman" w:eastAsia="宋体"/>
          <w:sz w:val="28"/>
          <w:szCs w:val="28"/>
        </w:rPr>
        <w:t>撰写</w:t>
      </w:r>
      <w:r>
        <w:rPr>
          <w:rFonts w:hint="eastAsia" w:ascii="Times New Roman" w:hAnsi="Times New Roman" w:eastAsia="宋体"/>
          <w:sz w:val="28"/>
          <w:szCs w:val="28"/>
        </w:rPr>
        <w:t>绿化植物设施迁移评估表、树木迁移施工技术方案、综合调查表、树木迁移“必要性”和“紧迫性”等</w:t>
      </w:r>
      <w:r>
        <w:rPr>
          <w:rFonts w:ascii="Times New Roman" w:hAnsi="Times New Roman" w:eastAsia="宋体"/>
          <w:sz w:val="28"/>
          <w:szCs w:val="28"/>
        </w:rPr>
        <w:t>相关报告及材料</w:t>
      </w:r>
      <w:r>
        <w:rPr>
          <w:rFonts w:hint="eastAsia" w:ascii="Times New Roman" w:hAnsi="Times New Roman" w:eastAsia="宋体"/>
          <w:sz w:val="28"/>
          <w:szCs w:val="28"/>
        </w:rPr>
        <w:t>；修订好政府部门审批以及专家评审所需的所有材料，包括迁移施工方案，项目“四性”论证资料等。</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4.3.3</w:t>
      </w:r>
      <w:r>
        <w:rPr>
          <w:rFonts w:hint="eastAsia" w:ascii="Times New Roman" w:hAnsi="Times New Roman" w:eastAsia="宋体"/>
          <w:sz w:val="28"/>
          <w:szCs w:val="28"/>
        </w:rPr>
        <w:t>第三阶段：政府部门审批通过后</w:t>
      </w:r>
      <w:r>
        <w:rPr>
          <w:rFonts w:ascii="Times New Roman" w:hAnsi="Times New Roman" w:eastAsia="宋体" w:cs="Times New Roman"/>
          <w:sz w:val="28"/>
          <w:szCs w:val="28"/>
        </w:rPr>
        <w:t>2</w:t>
      </w:r>
      <w:r>
        <w:rPr>
          <w:rFonts w:hint="eastAsia" w:ascii="Times New Roman" w:hAnsi="Times New Roman" w:eastAsia="宋体"/>
          <w:sz w:val="28"/>
          <w:szCs w:val="28"/>
        </w:rPr>
        <w:t>年内，提供与本合同履行相关的免费技术咨询。如需要，</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方按照</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方树木迁移施工技术方案进行树木迁移，</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方应给予技术指导，如方案存在问题，</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方应调整方案便于</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方顺利实施。</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4.4提交技术服务成果资料及份数：</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方应向</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方提交树木保护专章的技术服务成果资料及文字资料，需签字盖公章，具体如下表：</w:t>
      </w:r>
    </w:p>
    <w:tbl>
      <w:tblPr>
        <w:tblStyle w:val="6"/>
        <w:tblpPr w:leftFromText="180" w:rightFromText="180" w:vertAnchor="text" w:horzAnchor="margin" w:tblpXSpec="center" w:tblpY="275"/>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431"/>
        <w:gridCol w:w="822"/>
        <w:gridCol w:w="1871"/>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17" w:type="dxa"/>
            <w:tcBorders>
              <w:bottom w:val="single" w:color="auto" w:sz="4" w:space="0"/>
            </w:tcBorders>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序号</w:t>
            </w:r>
          </w:p>
        </w:tc>
        <w:tc>
          <w:tcPr>
            <w:tcW w:w="3431" w:type="dxa"/>
            <w:tcBorders>
              <w:bottom w:val="single" w:color="auto" w:sz="4" w:space="0"/>
            </w:tcBorders>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资料及文件名称</w:t>
            </w:r>
          </w:p>
        </w:tc>
        <w:tc>
          <w:tcPr>
            <w:tcW w:w="822" w:type="dxa"/>
            <w:tcBorders>
              <w:bottom w:val="single" w:color="auto" w:sz="4" w:space="0"/>
            </w:tcBorders>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份数</w:t>
            </w:r>
          </w:p>
        </w:tc>
        <w:tc>
          <w:tcPr>
            <w:tcW w:w="1871" w:type="dxa"/>
            <w:tcBorders>
              <w:bottom w:val="single" w:color="auto" w:sz="4" w:space="0"/>
            </w:tcBorders>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提交日期</w:t>
            </w:r>
          </w:p>
        </w:tc>
        <w:tc>
          <w:tcPr>
            <w:tcW w:w="2552" w:type="dxa"/>
            <w:tcBorders>
              <w:bottom w:val="single" w:color="auto" w:sz="4" w:space="0"/>
            </w:tcBorders>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有关事宜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817"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1</w:t>
            </w:r>
          </w:p>
        </w:tc>
        <w:tc>
          <w:tcPr>
            <w:tcW w:w="343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《树木本底调查报告》</w:t>
            </w:r>
          </w:p>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（含电子、纸质资料）</w:t>
            </w:r>
          </w:p>
        </w:tc>
        <w:tc>
          <w:tcPr>
            <w:tcW w:w="822"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4</w:t>
            </w:r>
          </w:p>
        </w:tc>
        <w:tc>
          <w:tcPr>
            <w:tcW w:w="187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合同生效后10个工作日</w:t>
            </w:r>
          </w:p>
        </w:tc>
        <w:tc>
          <w:tcPr>
            <w:tcW w:w="2552" w:type="dxa"/>
            <w:vAlign w:val="center"/>
          </w:tcPr>
          <w:p>
            <w:pPr>
              <w:adjustRightInd w:val="0"/>
              <w:snapToGrid w:val="0"/>
              <w:jc w:val="center"/>
              <w:rPr>
                <w:rFonts w:ascii="Times New Roman" w:hAnsi="Times New Roman" w:eastAsia="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817"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2</w:t>
            </w:r>
          </w:p>
        </w:tc>
        <w:tc>
          <w:tcPr>
            <w:tcW w:w="343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《树木保护专章》初稿</w:t>
            </w:r>
          </w:p>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（含电子、纸质资料）</w:t>
            </w:r>
          </w:p>
        </w:tc>
        <w:tc>
          <w:tcPr>
            <w:tcW w:w="822"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3</w:t>
            </w:r>
          </w:p>
        </w:tc>
        <w:tc>
          <w:tcPr>
            <w:tcW w:w="187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提交《树木本底调查报告》后20个工作日</w:t>
            </w:r>
          </w:p>
        </w:tc>
        <w:tc>
          <w:tcPr>
            <w:tcW w:w="2552"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负责与</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方（含华南理工大学校内使用单位及机关部处）、设计单位、政府部门沟通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817"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3</w:t>
            </w:r>
          </w:p>
        </w:tc>
        <w:tc>
          <w:tcPr>
            <w:tcW w:w="343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《树木保护专章》送审稿</w:t>
            </w:r>
          </w:p>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（含电子、纸质资料）</w:t>
            </w:r>
          </w:p>
        </w:tc>
        <w:tc>
          <w:tcPr>
            <w:tcW w:w="822"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待定</w:t>
            </w:r>
          </w:p>
        </w:tc>
        <w:tc>
          <w:tcPr>
            <w:tcW w:w="187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初稿审核批复后</w:t>
            </w:r>
            <w:r>
              <w:rPr>
                <w:rFonts w:ascii="Times New Roman" w:hAnsi="Times New Roman" w:eastAsia="宋体"/>
                <w:sz w:val="28"/>
                <w:szCs w:val="28"/>
              </w:rPr>
              <w:t>5</w:t>
            </w:r>
            <w:r>
              <w:rPr>
                <w:rFonts w:hint="eastAsia" w:ascii="Times New Roman" w:hAnsi="Times New Roman" w:eastAsia="宋体"/>
                <w:sz w:val="28"/>
                <w:szCs w:val="28"/>
              </w:rPr>
              <w:t>个工作日内</w:t>
            </w:r>
          </w:p>
        </w:tc>
        <w:tc>
          <w:tcPr>
            <w:tcW w:w="2552"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负责通过政府部门审批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817"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4</w:t>
            </w:r>
          </w:p>
        </w:tc>
        <w:tc>
          <w:tcPr>
            <w:tcW w:w="3431"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成果资料定稿</w:t>
            </w:r>
          </w:p>
        </w:tc>
        <w:tc>
          <w:tcPr>
            <w:tcW w:w="822" w:type="dxa"/>
            <w:vAlign w:val="center"/>
          </w:tcPr>
          <w:p>
            <w:pPr>
              <w:adjustRightInd w:val="0"/>
              <w:snapToGrid w:val="0"/>
              <w:jc w:val="center"/>
              <w:rPr>
                <w:rFonts w:ascii="Times New Roman" w:hAnsi="Times New Roman" w:eastAsia="宋体"/>
                <w:sz w:val="28"/>
                <w:szCs w:val="28"/>
              </w:rPr>
            </w:pPr>
            <w:r>
              <w:rPr>
                <w:rFonts w:hint="eastAsia" w:ascii="Times New Roman" w:hAnsi="Times New Roman" w:eastAsia="宋体"/>
                <w:sz w:val="28"/>
                <w:szCs w:val="28"/>
              </w:rPr>
              <w:t>待定</w:t>
            </w:r>
          </w:p>
        </w:tc>
        <w:tc>
          <w:tcPr>
            <w:tcW w:w="1871" w:type="dxa"/>
            <w:vAlign w:val="center"/>
          </w:tcPr>
          <w:p>
            <w:pPr>
              <w:adjustRightInd w:val="0"/>
              <w:snapToGrid w:val="0"/>
              <w:jc w:val="center"/>
              <w:rPr>
                <w:rFonts w:ascii="Times New Roman" w:hAnsi="Times New Roman" w:eastAsia="宋体"/>
                <w:sz w:val="28"/>
                <w:szCs w:val="28"/>
              </w:rPr>
            </w:pPr>
          </w:p>
        </w:tc>
        <w:tc>
          <w:tcPr>
            <w:tcW w:w="2552" w:type="dxa"/>
            <w:vAlign w:val="center"/>
          </w:tcPr>
          <w:p>
            <w:pPr>
              <w:adjustRightInd w:val="0"/>
              <w:snapToGrid w:val="0"/>
              <w:jc w:val="center"/>
              <w:rPr>
                <w:rFonts w:ascii="Times New Roman" w:hAnsi="Times New Roman" w:eastAsia="宋体"/>
                <w:sz w:val="28"/>
                <w:szCs w:val="28"/>
              </w:rPr>
            </w:pPr>
          </w:p>
        </w:tc>
      </w:tr>
    </w:tbl>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资料以政府部门和询价方档案要求为准。</w:t>
      </w:r>
    </w:p>
    <w:p>
      <w:pPr>
        <w:adjustRightInd w:val="0"/>
        <w:snapToGrid w:val="0"/>
        <w:spacing w:line="360" w:lineRule="auto"/>
        <w:ind w:firstLine="560" w:firstLineChars="200"/>
        <w:rPr>
          <w:rFonts w:ascii="Times New Roman" w:hAnsi="Times New Roman" w:eastAsia="宋体"/>
          <w:sz w:val="28"/>
          <w:szCs w:val="28"/>
          <w:u w:val="single"/>
        </w:rPr>
      </w:pPr>
      <w:r>
        <w:rPr>
          <w:rFonts w:hint="eastAsia" w:ascii="Times New Roman" w:hAnsi="Times New Roman" w:eastAsia="宋体"/>
          <w:sz w:val="28"/>
          <w:szCs w:val="28"/>
        </w:rPr>
        <w:t>4.5技术服务质量要求：</w:t>
      </w:r>
      <w:bookmarkStart w:id="3" w:name="_Hlk102032771"/>
      <w:r>
        <w:rPr>
          <w:rFonts w:hint="eastAsia" w:ascii="Times New Roman" w:hAnsi="Times New Roman" w:eastAsia="宋体"/>
          <w:sz w:val="28"/>
          <w:szCs w:val="28"/>
        </w:rPr>
        <w:t>符合国家、省、市技术规范、规程、规定及</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方合理要求，最终成果验收合格的标志为本项目树木保护专章通过政府部门以及评审专家的评审。</w:t>
      </w:r>
      <w:bookmarkEnd w:id="3"/>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4.6如发生不可预见的事宜</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方应积极配合并负责处理。</w:t>
      </w:r>
    </w:p>
    <w:p>
      <w:pPr>
        <w:adjustRightInd w:val="0"/>
        <w:snapToGrid w:val="0"/>
        <w:spacing w:line="360" w:lineRule="auto"/>
        <w:ind w:left="561" w:leftChars="267" w:firstLine="0" w:firstLineChars="0"/>
        <w:rPr>
          <w:rFonts w:ascii="Times New Roman" w:hAnsi="Times New Roman" w:eastAsia="宋体"/>
          <w:sz w:val="28"/>
          <w:szCs w:val="28"/>
        </w:rPr>
      </w:pPr>
      <w:r>
        <w:rPr>
          <w:rFonts w:hint="eastAsia" w:ascii="Times New Roman" w:hAnsi="Times New Roman" w:eastAsia="宋体"/>
          <w:b/>
          <w:sz w:val="28"/>
          <w:szCs w:val="28"/>
        </w:rPr>
        <w:t xml:space="preserve">第五条 </w:t>
      </w:r>
      <w:r>
        <w:rPr>
          <w:rFonts w:ascii="Times New Roman" w:hAnsi="Times New Roman" w:eastAsia="宋体"/>
          <w:b/>
          <w:sz w:val="28"/>
          <w:szCs w:val="28"/>
        </w:rPr>
        <w:t xml:space="preserve"> </w:t>
      </w:r>
      <w:r>
        <w:rPr>
          <w:rFonts w:hint="eastAsia" w:ascii="Times New Roman" w:hAnsi="Times New Roman" w:eastAsia="宋体"/>
          <w:b/>
          <w:sz w:val="28"/>
          <w:szCs w:val="28"/>
          <w:lang w:eastAsia="zh-CN"/>
        </w:rPr>
        <w:t>甲</w:t>
      </w:r>
      <w:r>
        <w:rPr>
          <w:rFonts w:hint="eastAsia" w:ascii="Times New Roman" w:hAnsi="Times New Roman" w:eastAsia="宋体"/>
          <w:b/>
          <w:sz w:val="28"/>
          <w:szCs w:val="28"/>
        </w:rPr>
        <w:t>方应当向</w:t>
      </w:r>
      <w:r>
        <w:rPr>
          <w:rFonts w:hint="eastAsia" w:ascii="Times New Roman" w:hAnsi="Times New Roman" w:eastAsia="宋体"/>
          <w:b/>
          <w:sz w:val="28"/>
          <w:szCs w:val="28"/>
          <w:lang w:eastAsia="zh-CN"/>
        </w:rPr>
        <w:t>乙</w:t>
      </w:r>
      <w:r>
        <w:rPr>
          <w:rFonts w:hint="eastAsia" w:ascii="Times New Roman" w:hAnsi="Times New Roman" w:eastAsia="宋体"/>
          <w:b/>
          <w:sz w:val="28"/>
          <w:szCs w:val="28"/>
        </w:rPr>
        <w:t>方提供的工作条件和协作事</w:t>
      </w:r>
      <w:r>
        <w:rPr>
          <w:rFonts w:hint="eastAsia" w:ascii="Times New Roman" w:hAnsi="Times New Roman" w:eastAsia="宋体"/>
          <w:b/>
          <w:sz w:val="28"/>
          <w:szCs w:val="28"/>
          <w:highlight w:val="none"/>
        </w:rPr>
        <w:t>项</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5.1提供技术资料：根据</w:t>
      </w:r>
      <w:r>
        <w:rPr>
          <w:rFonts w:hint="eastAsia" w:ascii="Times New Roman" w:hAnsi="Times New Roman" w:eastAsia="宋体"/>
          <w:sz w:val="28"/>
          <w:szCs w:val="28"/>
          <w:lang w:eastAsia="zh-CN"/>
        </w:rPr>
        <w:t>乙</w:t>
      </w:r>
      <w:r>
        <w:rPr>
          <w:rFonts w:hint="eastAsia" w:ascii="Times New Roman" w:hAnsi="Times New Roman" w:eastAsia="宋体"/>
          <w:sz w:val="28"/>
          <w:szCs w:val="28"/>
        </w:rPr>
        <w:t xml:space="preserve">方开展工作需要提供与本项目有关的技术资料。 </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5.2提供工作条件：安排人员引导</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方技术人员开展现场调查工作，协调</w:t>
      </w:r>
      <w:r>
        <w:rPr>
          <w:rFonts w:hint="eastAsia" w:ascii="Times New Roman" w:hAnsi="Times New Roman" w:eastAsia="宋体"/>
          <w:sz w:val="28"/>
          <w:szCs w:val="28"/>
          <w:lang w:eastAsia="zh-CN"/>
        </w:rPr>
        <w:t>乙</w:t>
      </w:r>
      <w:r>
        <w:rPr>
          <w:rFonts w:hint="eastAsia" w:ascii="Times New Roman" w:hAnsi="Times New Roman" w:eastAsia="宋体"/>
          <w:sz w:val="28"/>
          <w:szCs w:val="28"/>
        </w:rPr>
        <w:t xml:space="preserve">方组织项目进行期间的各种工作交流与意见征询工作。 </w:t>
      </w:r>
    </w:p>
    <w:p>
      <w:pPr>
        <w:adjustRightInd w:val="0"/>
        <w:snapToGrid w:val="0"/>
        <w:spacing w:line="360" w:lineRule="auto"/>
        <w:ind w:left="561" w:leftChars="267" w:firstLine="0" w:firstLineChars="0"/>
        <w:rPr>
          <w:rFonts w:ascii="Times New Roman" w:hAnsi="Times New Roman" w:eastAsia="宋体"/>
          <w:sz w:val="28"/>
          <w:szCs w:val="28"/>
        </w:rPr>
      </w:pPr>
      <w:r>
        <w:rPr>
          <w:rFonts w:hint="eastAsia" w:ascii="Times New Roman" w:hAnsi="Times New Roman" w:eastAsia="宋体"/>
          <w:b/>
          <w:sz w:val="28"/>
          <w:szCs w:val="28"/>
        </w:rPr>
        <w:t xml:space="preserve">第六条 </w:t>
      </w:r>
      <w:r>
        <w:rPr>
          <w:rFonts w:hint="eastAsia" w:ascii="Times New Roman" w:hAnsi="Times New Roman" w:eastAsia="宋体"/>
          <w:sz w:val="28"/>
          <w:szCs w:val="28"/>
        </w:rPr>
        <w:t xml:space="preserve"> </w:t>
      </w:r>
      <w:r>
        <w:rPr>
          <w:rFonts w:hint="eastAsia" w:ascii="Times New Roman" w:hAnsi="Times New Roman" w:eastAsia="宋体"/>
          <w:b/>
          <w:sz w:val="28"/>
          <w:szCs w:val="28"/>
        </w:rPr>
        <w:t>合同总价及付款方式</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6.1合同总价：本合同采用</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原则，本合同服务费为人民币（含税）¥</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元（大写：</w:t>
      </w:r>
      <w:r>
        <w:rPr>
          <w:rFonts w:ascii="Times New Roman" w:hAnsi="Times New Roman" w:eastAsia="宋体"/>
          <w:sz w:val="28"/>
          <w:szCs w:val="28"/>
          <w:u w:val="single"/>
        </w:rPr>
        <w:t xml:space="preserve">         </w:t>
      </w:r>
      <w:r>
        <w:rPr>
          <w:rFonts w:hint="eastAsia" w:ascii="Times New Roman" w:hAnsi="Times New Roman" w:eastAsia="宋体"/>
          <w:sz w:val="28"/>
          <w:szCs w:val="28"/>
        </w:rPr>
        <w:t>元）。</w:t>
      </w:r>
    </w:p>
    <w:p>
      <w:pPr>
        <w:adjustRightInd w:val="0"/>
        <w:snapToGrid w:val="0"/>
        <w:spacing w:line="360" w:lineRule="auto"/>
        <w:ind w:firstLine="560" w:firstLineChars="200"/>
        <w:rPr>
          <w:rFonts w:ascii="Times New Roman" w:hAnsi="Times New Roman" w:eastAsia="宋体"/>
          <w:sz w:val="28"/>
          <w:szCs w:val="28"/>
        </w:rPr>
      </w:pPr>
      <w:bookmarkStart w:id="4" w:name="_Hlk102031256"/>
      <w:r>
        <w:rPr>
          <w:rFonts w:hint="eastAsia" w:ascii="Times New Roman" w:hAnsi="Times New Roman" w:eastAsia="宋体"/>
          <w:sz w:val="28"/>
          <w:szCs w:val="28"/>
        </w:rPr>
        <w:t>6.2</w:t>
      </w:r>
      <w:r>
        <w:rPr>
          <w:rFonts w:ascii="Times New Roman" w:hAnsi="Times New Roman" w:eastAsia="宋体"/>
          <w:sz w:val="28"/>
          <w:szCs w:val="28"/>
        </w:rPr>
        <w:t xml:space="preserve"> </w:t>
      </w:r>
      <w:r>
        <w:rPr>
          <w:rFonts w:hint="eastAsia" w:ascii="Times New Roman" w:hAnsi="Times New Roman" w:eastAsia="宋体"/>
          <w:sz w:val="28"/>
          <w:szCs w:val="28"/>
        </w:rPr>
        <w:t>该合同价款包含完成本合同工作内容的一切费用，包括所完成的工作成果办理并通过政府部门报建报批手续、包协调各方工作关系、包税金、包人工及材料费、测绘、检测、鉴定费、</w:t>
      </w:r>
      <w:r>
        <w:rPr>
          <w:rFonts w:hint="eastAsia" w:ascii="Times New Roman" w:hAnsi="Times New Roman" w:eastAsia="宋体" w:cs="仿宋_GB2312"/>
          <w:sz w:val="28"/>
          <w:szCs w:val="28"/>
        </w:rPr>
        <w:t>差旅费（出差到项目所在地、</w:t>
      </w:r>
      <w:r>
        <w:rPr>
          <w:rFonts w:hint="eastAsia" w:ascii="Times New Roman" w:hAnsi="Times New Roman" w:eastAsia="宋体" w:cs="仿宋_GB2312"/>
          <w:sz w:val="28"/>
          <w:szCs w:val="28"/>
          <w:lang w:eastAsia="zh-CN"/>
        </w:rPr>
        <w:t>甲</w:t>
      </w:r>
      <w:r>
        <w:rPr>
          <w:rFonts w:hint="eastAsia" w:ascii="Times New Roman" w:hAnsi="Times New Roman" w:eastAsia="宋体" w:cs="仿宋_GB2312"/>
          <w:sz w:val="28"/>
          <w:szCs w:val="28"/>
        </w:rPr>
        <w:t>方所在地所发生的包括但不限于交通费、住宿费、餐饮费等）、</w:t>
      </w:r>
      <w:r>
        <w:rPr>
          <w:rFonts w:hint="eastAsia" w:ascii="Times New Roman" w:hAnsi="Times New Roman" w:eastAsia="宋体"/>
          <w:sz w:val="28"/>
          <w:szCs w:val="28"/>
        </w:rPr>
        <w:t>包专家评审费、公众参与及挂网费、</w:t>
      </w:r>
      <w:r>
        <w:rPr>
          <w:rFonts w:hint="eastAsia" w:ascii="Times New Roman" w:hAnsi="Times New Roman" w:eastAsia="宋体" w:cs="仿宋_GB2312"/>
          <w:sz w:val="28"/>
          <w:szCs w:val="28"/>
        </w:rPr>
        <w:t>成果文本印刷费</w:t>
      </w:r>
      <w:r>
        <w:rPr>
          <w:rFonts w:hint="eastAsia" w:ascii="Times New Roman" w:hAnsi="Times New Roman" w:eastAsia="宋体"/>
          <w:sz w:val="28"/>
          <w:szCs w:val="28"/>
        </w:rPr>
        <w:t>、包安全费、包保险费、包所有工作成果验收通过、包因验收不能通过所需要发生的整改费用及配合</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方完成本项目所有工作量不可预计的全部费用。树木保护专章编制服务单位不得以任何理由提出增加编制费用，降低服务质量。</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6.3</w:t>
      </w:r>
      <w:r>
        <w:rPr>
          <w:rFonts w:ascii="Times New Roman" w:hAnsi="Times New Roman" w:eastAsia="宋体"/>
          <w:sz w:val="28"/>
          <w:szCs w:val="28"/>
        </w:rPr>
        <w:t xml:space="preserve"> </w:t>
      </w:r>
      <w:r>
        <w:rPr>
          <w:rFonts w:hint="eastAsia" w:ascii="Times New Roman" w:hAnsi="Times New Roman" w:eastAsia="宋体"/>
          <w:sz w:val="28"/>
          <w:szCs w:val="28"/>
        </w:rPr>
        <w:t>如因</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方方案修改、需求变化等原因导致</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方重复工作或重复发生成本支出的，根据实际重复工作量和成本费用支出情况，由双方另行商定。</w:t>
      </w:r>
    </w:p>
    <w:bookmarkEnd w:id="4"/>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6.4付款方式</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6.4.1</w:t>
      </w:r>
      <w:r>
        <w:rPr>
          <w:rFonts w:hint="eastAsia" w:ascii="Times New Roman" w:hAnsi="Times New Roman" w:eastAsia="宋体"/>
          <w:sz w:val="28"/>
          <w:szCs w:val="28"/>
        </w:rPr>
        <w:t>完成树木保护专篇等评审资料的编制，盖章且达到专家评审通过和相关政府部门要求的标准并经</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方验收合格。</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方提交支付申请及发票后1</w:t>
      </w:r>
      <w:r>
        <w:rPr>
          <w:rFonts w:ascii="Times New Roman" w:hAnsi="Times New Roman" w:eastAsia="宋体"/>
          <w:sz w:val="28"/>
          <w:szCs w:val="28"/>
        </w:rPr>
        <w:t>5</w:t>
      </w:r>
      <w:r>
        <w:rPr>
          <w:rFonts w:hint="eastAsia" w:ascii="Times New Roman" w:hAnsi="Times New Roman" w:eastAsia="宋体"/>
          <w:sz w:val="28"/>
          <w:szCs w:val="28"/>
        </w:rPr>
        <w:t>天内，</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方向</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方支付合同总额的</w:t>
      </w:r>
      <w:r>
        <w:rPr>
          <w:rFonts w:ascii="Times New Roman" w:hAnsi="Times New Roman" w:eastAsia="宋体"/>
          <w:sz w:val="28"/>
          <w:szCs w:val="28"/>
        </w:rPr>
        <w:t>4</w:t>
      </w:r>
      <w:r>
        <w:rPr>
          <w:rFonts w:hint="eastAsia" w:ascii="Times New Roman" w:hAnsi="Times New Roman" w:eastAsia="宋体"/>
          <w:sz w:val="28"/>
          <w:szCs w:val="28"/>
        </w:rPr>
        <w:t>0%，计</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元（大写人民币</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cs="Times New Roman"/>
          <w:sz w:val="28"/>
          <w:szCs w:val="28"/>
        </w:rPr>
        <w:t>6.4.2</w:t>
      </w:r>
      <w:r>
        <w:rPr>
          <w:rFonts w:hint="eastAsia" w:ascii="Times New Roman" w:hAnsi="Times New Roman" w:eastAsia="宋体"/>
          <w:sz w:val="28"/>
          <w:szCs w:val="28"/>
        </w:rPr>
        <w:t>提交树木保护专章相关成果文件</w:t>
      </w:r>
      <w:r>
        <w:rPr>
          <w:rFonts w:hint="eastAsia" w:ascii="Times New Roman" w:hAnsi="Times New Roman" w:eastAsia="宋体"/>
          <w:sz w:val="28"/>
          <w:szCs w:val="28"/>
          <w:lang w:eastAsia="zh-CN"/>
        </w:rPr>
        <w:t>，并</w:t>
      </w:r>
      <w:r>
        <w:rPr>
          <w:rFonts w:hint="eastAsia" w:ascii="Times New Roman" w:hAnsi="Times New Roman" w:eastAsia="宋体"/>
          <w:sz w:val="28"/>
          <w:szCs w:val="28"/>
        </w:rPr>
        <w:t>通过政府部门审批及专家评审，</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方提交支付申请及发票后1</w:t>
      </w:r>
      <w:r>
        <w:rPr>
          <w:rFonts w:ascii="Times New Roman" w:hAnsi="Times New Roman" w:eastAsia="宋体"/>
          <w:sz w:val="28"/>
          <w:szCs w:val="28"/>
        </w:rPr>
        <w:t>5</w:t>
      </w:r>
      <w:r>
        <w:rPr>
          <w:rFonts w:hint="eastAsia" w:ascii="Times New Roman" w:hAnsi="Times New Roman" w:eastAsia="宋体"/>
          <w:sz w:val="28"/>
          <w:szCs w:val="28"/>
        </w:rPr>
        <w:t>天内，</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方支付</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方服务费总额的40%，计</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元（大写人民币</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6.4.3</w:t>
      </w:r>
      <w:r>
        <w:rPr>
          <w:rFonts w:hint="eastAsia" w:ascii="Times New Roman" w:hAnsi="Times New Roman" w:eastAsia="宋体"/>
          <w:sz w:val="28"/>
          <w:szCs w:val="28"/>
        </w:rPr>
        <w:t>公示期过后，</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方拿到树木迁移施工许可证。</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方提交支付申请及发票后1</w:t>
      </w:r>
      <w:r>
        <w:rPr>
          <w:rFonts w:ascii="Times New Roman" w:hAnsi="Times New Roman" w:eastAsia="宋体"/>
          <w:sz w:val="28"/>
          <w:szCs w:val="28"/>
        </w:rPr>
        <w:t>5</w:t>
      </w:r>
      <w:r>
        <w:rPr>
          <w:rFonts w:hint="eastAsia" w:ascii="Times New Roman" w:hAnsi="Times New Roman" w:eastAsia="宋体"/>
          <w:sz w:val="28"/>
          <w:szCs w:val="28"/>
        </w:rPr>
        <w:t>天内，</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方向</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方支付合同总额的</w:t>
      </w:r>
      <w:r>
        <w:rPr>
          <w:rFonts w:ascii="Times New Roman" w:hAnsi="Times New Roman" w:eastAsia="宋体"/>
          <w:sz w:val="28"/>
          <w:szCs w:val="28"/>
        </w:rPr>
        <w:t>2</w:t>
      </w:r>
      <w:r>
        <w:rPr>
          <w:rFonts w:hint="eastAsia" w:ascii="Times New Roman" w:hAnsi="Times New Roman" w:eastAsia="宋体"/>
          <w:sz w:val="28"/>
          <w:szCs w:val="28"/>
        </w:rPr>
        <w:t>0%，计</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 xml:space="preserve"> 元（大写人民币</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w:t>
      </w:r>
    </w:p>
    <w:p>
      <w:pPr>
        <w:adjustRightInd w:val="0"/>
        <w:snapToGrid w:val="0"/>
        <w:spacing w:line="360" w:lineRule="auto"/>
        <w:ind w:firstLine="562" w:firstLineChars="200"/>
        <w:rPr>
          <w:rFonts w:ascii="Times New Roman" w:hAnsi="Times New Roman" w:eastAsia="宋体"/>
          <w:sz w:val="28"/>
          <w:szCs w:val="28"/>
        </w:rPr>
      </w:pPr>
      <w:r>
        <w:rPr>
          <w:rFonts w:hint="eastAsia" w:ascii="Times New Roman" w:hAnsi="Times New Roman" w:eastAsia="宋体"/>
          <w:b/>
          <w:sz w:val="28"/>
          <w:szCs w:val="28"/>
        </w:rPr>
        <w:t>第七条</w:t>
      </w:r>
      <w:r>
        <w:rPr>
          <w:rFonts w:hint="eastAsia" w:ascii="Times New Roman" w:hAnsi="Times New Roman" w:eastAsia="宋体"/>
          <w:sz w:val="28"/>
          <w:szCs w:val="28"/>
        </w:rPr>
        <w:t xml:space="preserve">  </w:t>
      </w:r>
      <w:r>
        <w:rPr>
          <w:rFonts w:hint="eastAsia" w:ascii="Times New Roman" w:hAnsi="Times New Roman" w:eastAsia="宋体"/>
          <w:b/>
          <w:sz w:val="28"/>
          <w:szCs w:val="28"/>
        </w:rPr>
        <w:t>双方确定因履行本合同应遵守的保密义务</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7.1双方应遵守国家的有关保密规定，妥善保管对方提供的资料，保守对方的各项秘密，并保护对方的知识产权。</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7.2未经对方许可，任何一方均不得将对方的任何资料或成果以任何方式向第三方泄露、转让或用于本合同项目外的其他项目。如发生以上情况，泄密方承担一切由此引起的后果，并支付对方合同总价款</w:t>
      </w:r>
      <w:r>
        <w:rPr>
          <w:rFonts w:hint="eastAsia" w:ascii="Times New Roman" w:hAnsi="Times New Roman" w:eastAsia="宋体"/>
          <w:sz w:val="28"/>
          <w:szCs w:val="28"/>
          <w:u w:val="single"/>
        </w:rPr>
        <w:t xml:space="preserve"> 5%</w:t>
      </w:r>
      <w:r>
        <w:rPr>
          <w:rFonts w:ascii="Times New Roman" w:hAnsi="Times New Roman" w:eastAsia="宋体"/>
          <w:sz w:val="28"/>
          <w:szCs w:val="28"/>
          <w:u w:val="single"/>
        </w:rPr>
        <w:t xml:space="preserve"> </w:t>
      </w:r>
      <w:r>
        <w:rPr>
          <w:rFonts w:hint="eastAsia" w:ascii="Times New Roman" w:hAnsi="Times New Roman" w:eastAsia="宋体"/>
          <w:sz w:val="28"/>
          <w:szCs w:val="28"/>
        </w:rPr>
        <w:t>的违约金。</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7.3</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方须以保密方式处理双方直接或间接提供的任何资料，以及因本项目研究工作所直接或间接取得、处理或接触的任何其他资料。未经</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方书面同意，不得向第三方或</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方本单位内其他无关人员透露任何有关项目的内容，或公开任何项目中间成果或最终成果。如发生以上情况，</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方承担一切由此引起的后果，并向</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方支付合同总价款</w:t>
      </w:r>
      <w:r>
        <w:rPr>
          <w:rFonts w:hint="eastAsia" w:ascii="Times New Roman" w:hAnsi="Times New Roman" w:eastAsia="宋体"/>
          <w:sz w:val="28"/>
          <w:szCs w:val="28"/>
          <w:u w:val="single"/>
        </w:rPr>
        <w:t xml:space="preserve"> 10%</w:t>
      </w:r>
      <w:r>
        <w:rPr>
          <w:rFonts w:ascii="Times New Roman" w:hAnsi="Times New Roman" w:eastAsia="宋体"/>
          <w:sz w:val="28"/>
          <w:szCs w:val="28"/>
          <w:u w:val="single"/>
        </w:rPr>
        <w:t xml:space="preserve"> </w:t>
      </w:r>
      <w:r>
        <w:rPr>
          <w:rFonts w:hint="eastAsia" w:ascii="Times New Roman" w:hAnsi="Times New Roman" w:eastAsia="宋体"/>
          <w:sz w:val="28"/>
          <w:szCs w:val="28"/>
        </w:rPr>
        <w:t>的违约金。</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7.4双方保密义务不因合同终止而解除。</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7.5涉密人员范围：</w:t>
      </w:r>
      <w:r>
        <w:rPr>
          <w:rFonts w:hint="eastAsia" w:ascii="Times New Roman" w:hAnsi="Times New Roman" w:eastAsia="宋体"/>
          <w:sz w:val="28"/>
          <w:szCs w:val="28"/>
          <w:u w:val="single"/>
        </w:rPr>
        <w:t>参与该项目的全体人员</w:t>
      </w:r>
      <w:r>
        <w:rPr>
          <w:rFonts w:hint="eastAsia" w:ascii="Times New Roman" w:hAnsi="Times New Roman" w:eastAsia="宋体"/>
          <w:sz w:val="28"/>
          <w:szCs w:val="28"/>
        </w:rPr>
        <w:t>。</w:t>
      </w:r>
    </w:p>
    <w:p>
      <w:pPr>
        <w:adjustRightInd w:val="0"/>
        <w:snapToGrid w:val="0"/>
        <w:spacing w:line="360" w:lineRule="auto"/>
        <w:ind w:firstLine="560" w:firstLineChars="200"/>
        <w:rPr>
          <w:rFonts w:ascii="Times New Roman" w:hAnsi="Times New Roman" w:eastAsia="宋体"/>
          <w:sz w:val="28"/>
          <w:szCs w:val="28"/>
          <w:u w:val="single"/>
        </w:rPr>
      </w:pPr>
      <w:r>
        <w:rPr>
          <w:rFonts w:hint="eastAsia" w:ascii="Times New Roman" w:hAnsi="Times New Roman" w:eastAsia="宋体"/>
          <w:sz w:val="28"/>
          <w:szCs w:val="28"/>
        </w:rPr>
        <w:t>7.6保密期限：</w:t>
      </w:r>
      <w:r>
        <w:rPr>
          <w:rFonts w:hint="eastAsia" w:ascii="Times New Roman" w:hAnsi="Times New Roman" w:eastAsia="宋体"/>
          <w:sz w:val="28"/>
          <w:szCs w:val="28"/>
          <w:u w:val="single"/>
        </w:rPr>
        <w:t>永久</w:t>
      </w:r>
      <w:r>
        <w:rPr>
          <w:rFonts w:hint="eastAsia" w:ascii="Times New Roman" w:hAnsi="Times New Roman" w:eastAsia="宋体"/>
          <w:sz w:val="28"/>
          <w:szCs w:val="28"/>
        </w:rPr>
        <w:t>。</w:t>
      </w:r>
    </w:p>
    <w:p>
      <w:pPr>
        <w:tabs>
          <w:tab w:val="left" w:pos="1440"/>
        </w:tabs>
        <w:adjustRightInd w:val="0"/>
        <w:snapToGrid w:val="0"/>
        <w:spacing w:line="360" w:lineRule="auto"/>
        <w:ind w:left="561" w:leftChars="267" w:firstLine="0" w:firstLineChars="0"/>
        <w:rPr>
          <w:rFonts w:ascii="Times New Roman" w:hAnsi="Times New Roman" w:eastAsia="宋体"/>
          <w:sz w:val="28"/>
          <w:szCs w:val="28"/>
        </w:rPr>
      </w:pPr>
      <w:r>
        <w:rPr>
          <w:rFonts w:hint="eastAsia" w:ascii="Times New Roman" w:hAnsi="Times New Roman" w:eastAsia="宋体"/>
          <w:b/>
          <w:bCs/>
          <w:sz w:val="28"/>
          <w:szCs w:val="28"/>
        </w:rPr>
        <w:t>第八条  本合同的变更必须由双方协商一致，并以书面形式确定</w:t>
      </w:r>
      <w:r>
        <w:rPr>
          <w:rFonts w:hint="eastAsia" w:ascii="Times New Roman" w:hAnsi="Times New Roman" w:eastAsia="宋体"/>
          <w:sz w:val="28"/>
          <w:szCs w:val="28"/>
        </w:rPr>
        <w:t>。</w:t>
      </w:r>
    </w:p>
    <w:p>
      <w:pPr>
        <w:tabs>
          <w:tab w:val="left" w:pos="1440"/>
        </w:tabs>
        <w:adjustRightInd w:val="0"/>
        <w:snapToGrid w:val="0"/>
        <w:spacing w:line="360" w:lineRule="auto"/>
        <w:ind w:left="561" w:leftChars="267" w:firstLine="0" w:firstLineChars="0"/>
        <w:rPr>
          <w:rFonts w:ascii="Times New Roman" w:hAnsi="Times New Roman" w:eastAsia="宋体"/>
          <w:b/>
          <w:sz w:val="28"/>
          <w:szCs w:val="28"/>
        </w:rPr>
      </w:pPr>
      <w:r>
        <w:rPr>
          <w:rFonts w:hint="eastAsia" w:ascii="Times New Roman" w:hAnsi="Times New Roman" w:eastAsia="宋体"/>
          <w:b/>
          <w:bCs/>
          <w:sz w:val="28"/>
          <w:szCs w:val="28"/>
        </w:rPr>
        <w:t xml:space="preserve">第九条 </w:t>
      </w:r>
      <w:r>
        <w:rPr>
          <w:rFonts w:hint="eastAsia" w:ascii="Times New Roman" w:hAnsi="Times New Roman" w:eastAsia="宋体"/>
          <w:b/>
          <w:bCs/>
          <w:sz w:val="28"/>
          <w:szCs w:val="28"/>
          <w:lang w:val="en-US" w:eastAsia="zh-CN"/>
        </w:rPr>
        <w:t xml:space="preserve"> </w:t>
      </w:r>
      <w:r>
        <w:rPr>
          <w:rFonts w:hint="eastAsia" w:ascii="Times New Roman" w:hAnsi="Times New Roman" w:eastAsia="宋体"/>
          <w:b/>
          <w:sz w:val="28"/>
          <w:szCs w:val="28"/>
        </w:rPr>
        <w:t>双方确定以下列标准和方式对</w:t>
      </w:r>
      <w:r>
        <w:rPr>
          <w:rFonts w:hint="eastAsia" w:ascii="Times New Roman" w:hAnsi="Times New Roman" w:eastAsia="宋体"/>
          <w:b/>
          <w:sz w:val="28"/>
          <w:szCs w:val="28"/>
          <w:lang w:eastAsia="zh-CN"/>
        </w:rPr>
        <w:t>乙</w:t>
      </w:r>
      <w:r>
        <w:rPr>
          <w:rFonts w:hint="eastAsia" w:ascii="Times New Roman" w:hAnsi="Times New Roman" w:eastAsia="宋体"/>
          <w:b/>
          <w:sz w:val="28"/>
          <w:szCs w:val="28"/>
        </w:rPr>
        <w:t>方的技术服务工作</w:t>
      </w:r>
    </w:p>
    <w:p>
      <w:pPr>
        <w:tabs>
          <w:tab w:val="left" w:pos="1440"/>
        </w:tabs>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9.1成果进行验收：通过所有的报审、公示、专家会及相关政府部门审批、检查。</w:t>
      </w:r>
    </w:p>
    <w:p>
      <w:pPr>
        <w:adjustRightInd w:val="0"/>
        <w:snapToGrid w:val="0"/>
        <w:spacing w:line="360" w:lineRule="auto"/>
        <w:ind w:firstLine="562" w:firstLineChars="200"/>
        <w:rPr>
          <w:rFonts w:ascii="Times New Roman" w:hAnsi="Times New Roman" w:eastAsia="宋体"/>
          <w:sz w:val="28"/>
          <w:szCs w:val="28"/>
        </w:rPr>
      </w:pPr>
      <w:r>
        <w:rPr>
          <w:rFonts w:hint="eastAsia" w:ascii="Times New Roman" w:hAnsi="Times New Roman" w:eastAsia="宋体"/>
          <w:b/>
          <w:bCs/>
          <w:sz w:val="28"/>
          <w:szCs w:val="28"/>
        </w:rPr>
        <w:t>第十条</w:t>
      </w:r>
      <w:r>
        <w:rPr>
          <w:rFonts w:hint="eastAsia" w:ascii="Times New Roman" w:hAnsi="Times New Roman" w:eastAsia="宋体"/>
          <w:sz w:val="28"/>
          <w:szCs w:val="28"/>
        </w:rPr>
        <w:t xml:space="preserve"> </w:t>
      </w:r>
      <w:r>
        <w:rPr>
          <w:rFonts w:hint="eastAsia" w:ascii="Times New Roman" w:hAnsi="Times New Roman" w:eastAsia="宋体"/>
          <w:b/>
          <w:sz w:val="28"/>
          <w:szCs w:val="28"/>
        </w:rPr>
        <w:t>双方确定</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 xml:space="preserve"> 10.1本合同项下</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方提交的技术服务成果的知识产权归</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方所有。</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方享有本合同技术服务成果文件的署名权，并可在展览或书刊中进行展示、介绍及讨论其成果，但不享有知识产权中的其他权利。</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10.2</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方利用</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方提交的技术服务工作成果所完成的新的技术成果，归</w:t>
      </w:r>
      <w:r>
        <w:rPr>
          <w:rFonts w:hint="eastAsia" w:ascii="Times New Roman" w:hAnsi="Times New Roman" w:eastAsia="宋体"/>
          <w:sz w:val="28"/>
          <w:szCs w:val="28"/>
          <w:lang w:eastAsia="zh-CN"/>
        </w:rPr>
        <w:t>甲</w:t>
      </w:r>
      <w:r>
        <w:rPr>
          <w:rFonts w:hint="eastAsia" w:ascii="Times New Roman" w:hAnsi="Times New Roman" w:eastAsia="宋体"/>
          <w:sz w:val="28"/>
          <w:szCs w:val="28"/>
        </w:rPr>
        <w:t xml:space="preserve">方所有。   </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10.3</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方在本合同有效期内利用</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方提供的技术资料和工作条件所完成的其他技术成果，归双方所有。</w:t>
      </w:r>
    </w:p>
    <w:p>
      <w:pPr>
        <w:adjustRightInd w:val="0"/>
        <w:snapToGrid w:val="0"/>
        <w:spacing w:line="360" w:lineRule="auto"/>
        <w:ind w:firstLine="560" w:firstLineChars="200"/>
        <w:rPr>
          <w:rFonts w:ascii="Times New Roman" w:hAnsi="Times New Roman" w:eastAsia="宋体"/>
          <w:sz w:val="28"/>
          <w:szCs w:val="28"/>
        </w:rPr>
      </w:pPr>
      <w:r>
        <w:rPr>
          <w:rFonts w:hint="eastAsia" w:ascii="Times New Roman" w:hAnsi="Times New Roman" w:eastAsia="宋体"/>
          <w:sz w:val="28"/>
          <w:szCs w:val="28"/>
        </w:rPr>
        <w:t>10.4</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方的技术服务成果应是针对本项目而独立、专门完成的创作，并确保其履行本合同（包括但不限于提交的任何资料、文件、成果及所使用的技术、专利等）未侵犯第三方知识产权等合法权益，并保证</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方免受任何第三方的索赔或诉讼。</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方在合同履行过程中使用他人专利、专用技术等的费用由</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方自行承担。若因</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方提交的成果文件侵犯他人合法权益而产生的纠纷，由</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方负责解决处理，并承担所引起的一切侵权责任；若因此导致第三方向</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方索赔的，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方应承担</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方为此支出的全部费用和赔款损失（包括但不限于律师费、诉讼费、差旅费、赔偿款等）。</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10.5</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方应根据服务任务建立项目组，按合同约定和</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方要求备足有关人员，从组织上保证投入的人力、物力能满足服务工作开展的需要，保证不同服务时段、阶段服务工作的连续性和外部条件接口衔接的连贯性，并向</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方报送项目组参与团队人员的姓名、专业、职称、职务、相关经历和主要技术成果，以及在本工程项目中负责的服务任务等资料（详见附件一）。</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10.5.1</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方必须保证参与本工程项目</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方人员的稳定性。如</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方的人员投入、工作的安排、落实，未能达到</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方要求而影响</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方工作的，</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方有权根据实际情况扣减服务费直至解除合同。</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方如需更换项目团队投入人员，必须提前知会</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方并得到</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方书面认可。</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方认为</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方项目投入人员不称职时，</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方应当在收到</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方的书面通知后5天内更换，更换人员的资历不得低于</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方原投入人员资历规定的要求，且更换人员须先经过</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方确认。若</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方对</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方要求更换人员有异议时，可进行申诉，若申诉后</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方仍然要求更换，则</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方应无条件进行更换，否则</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方有权按</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5000</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元/人次扣减</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方费用。</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10.5.2</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方应加强对技术服务团队人员和管理服务人员职业操守的教育，恪守职业道德守则。</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10.6</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方应积极配合</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方的进度安排管理工作，</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方要求</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方比合同约定时间提前交付技术服务成果文件不超过合理限度时，</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方需积极配合；因</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方原因导致</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方在本项目中的工作进度受影响和损失的，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方应赔偿</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方的损失。</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10.7</w:t>
      </w:r>
      <w:r>
        <w:rPr>
          <w:rFonts w:hint="eastAsia" w:ascii="Times New Roman" w:hAnsi="Times New Roman" w:eastAsia="宋体"/>
          <w:sz w:val="28"/>
          <w:szCs w:val="28"/>
        </w:rPr>
        <w:t>本合同的所有工作必须由</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方自行完成，不得以任何形式将项目再委托其他单位。</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方以任何形式向本合同以外的第三方转委托技术服务任务的，</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方有权单方解除本合同，如造成</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方损失的，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方应赔偿</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方的损失。</w:t>
      </w:r>
    </w:p>
    <w:p>
      <w:pPr>
        <w:adjustRightInd w:val="0"/>
        <w:snapToGrid w:val="0"/>
        <w:spacing w:line="360" w:lineRule="auto"/>
        <w:ind w:firstLine="560" w:firstLineChars="200"/>
        <w:rPr>
          <w:rFonts w:ascii="Times New Roman" w:hAnsi="Times New Roman" w:eastAsia="宋体"/>
          <w:sz w:val="28"/>
          <w:szCs w:val="28"/>
        </w:rPr>
      </w:pPr>
      <w:r>
        <w:rPr>
          <w:rFonts w:ascii="Times New Roman" w:hAnsi="Times New Roman" w:eastAsia="宋体" w:cs="Times New Roman"/>
          <w:sz w:val="28"/>
          <w:szCs w:val="28"/>
        </w:rPr>
        <w:t>10.8</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方的各项工作应对</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方负责，并接受</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方的监督，</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方有权对</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方开展的相关工作提出意见，除非有合理理由认为</w:t>
      </w:r>
      <w:r>
        <w:rPr>
          <w:rFonts w:hint="eastAsia" w:ascii="Times New Roman" w:hAnsi="Times New Roman" w:eastAsia="宋体"/>
          <w:sz w:val="28"/>
          <w:szCs w:val="28"/>
          <w:lang w:eastAsia="zh-CN"/>
        </w:rPr>
        <w:t>甲</w:t>
      </w:r>
      <w:r>
        <w:rPr>
          <w:rFonts w:hint="eastAsia" w:ascii="Times New Roman" w:hAnsi="Times New Roman" w:eastAsia="宋体"/>
          <w:sz w:val="28"/>
          <w:szCs w:val="28"/>
        </w:rPr>
        <w:t>人的要求不合理的，否则，</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方应当接受并作出调整。对于</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方提交的成果，</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方有权要求</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方予以修改，直至</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方满意为止。若修改是因</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方的过错造成，则成果提交期限不予顺延。若非因</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方过错造成的修改则成果提交期限相应顺延。</w:t>
      </w:r>
    </w:p>
    <w:p>
      <w:pPr>
        <w:spacing w:line="276" w:lineRule="auto"/>
        <w:ind w:firstLine="546" w:firstLineChars="200"/>
        <w:jc w:val="left"/>
        <w:rPr>
          <w:rFonts w:ascii="Times New Roman" w:hAnsi="Times New Roman" w:eastAsia="宋体"/>
          <w:spacing w:val="-4"/>
          <w:sz w:val="28"/>
          <w:szCs w:val="28"/>
        </w:rPr>
      </w:pPr>
      <w:r>
        <w:rPr>
          <w:rFonts w:hint="eastAsia" w:ascii="Times New Roman" w:hAnsi="Times New Roman" w:eastAsia="宋体"/>
          <w:b/>
          <w:spacing w:val="-4"/>
          <w:sz w:val="28"/>
          <w:szCs w:val="28"/>
        </w:rPr>
        <w:t>第十一条</w:t>
      </w:r>
      <w:r>
        <w:rPr>
          <w:rFonts w:hint="eastAsia" w:ascii="Times New Roman" w:hAnsi="Times New Roman" w:eastAsia="宋体"/>
          <w:spacing w:val="-4"/>
          <w:sz w:val="28"/>
          <w:szCs w:val="28"/>
        </w:rPr>
        <w:t xml:space="preserve">  </w:t>
      </w:r>
      <w:r>
        <w:rPr>
          <w:rFonts w:hint="eastAsia" w:ascii="Times New Roman" w:hAnsi="Times New Roman" w:eastAsia="宋体"/>
          <w:b/>
          <w:spacing w:val="-4"/>
          <w:sz w:val="28"/>
          <w:szCs w:val="28"/>
        </w:rPr>
        <w:t>违约责任</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11.1</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方应按本合同第五条规定的金额和时间向</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方支付技术服务费，每逾期支付一天，应支付该阶段应付且未付金额千分之五的逾期违约金。</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11.2由于</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方自身原因，延误了按本合同规定的技术服务资料的交付时间，每延误一天，应减收该阶段应收金额的千分之五。若因此给</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方造成损失的，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方还应向</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方赔偿损失。</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方延误超过15日的，</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方有权解除本合同并要求</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方承担因此给</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方造成的一切损失。</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11.3</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方对其所提交的技术服务成果负全责，由此而给</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方或第三人造成损失的，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方应赔偿</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方或第三人的一切损失。</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11.4由于</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方工作的错误或遗漏造成本项目成果质量损失的，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方除负责及时采取有效补救措施外，应免收受损失部分的合同价款，并支付合同总价款</w:t>
      </w:r>
      <w:r>
        <w:rPr>
          <w:rFonts w:hint="eastAsia" w:ascii="Times New Roman" w:hAnsi="Times New Roman" w:eastAsia="宋体"/>
          <w:sz w:val="28"/>
          <w:szCs w:val="28"/>
          <w:u w:val="single"/>
        </w:rPr>
        <w:t xml:space="preserve"> 5%</w:t>
      </w:r>
      <w:r>
        <w:rPr>
          <w:rFonts w:ascii="Times New Roman" w:hAnsi="Times New Roman" w:eastAsia="宋体"/>
          <w:sz w:val="28"/>
          <w:szCs w:val="28"/>
          <w:u w:val="single"/>
        </w:rPr>
        <w:t xml:space="preserve"> </w:t>
      </w:r>
      <w:r>
        <w:rPr>
          <w:rFonts w:hint="eastAsia" w:ascii="Times New Roman" w:hAnsi="Times New Roman" w:eastAsia="宋体"/>
          <w:sz w:val="28"/>
          <w:szCs w:val="28"/>
        </w:rPr>
        <w:t>的违约金。</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11.5若</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方未能按照合同条款进行约定的工作或者服务成果未能达到</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方的要求或未能通过广州市政府部门审批和专家评审的，</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方可要求</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方无条件返工，因此导致延期交付服务成果的，</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方应按本条第</w:t>
      </w:r>
      <w:r>
        <w:rPr>
          <w:rFonts w:ascii="Times New Roman" w:hAnsi="Times New Roman" w:eastAsia="宋体"/>
          <w:sz w:val="28"/>
          <w:szCs w:val="28"/>
        </w:rPr>
        <w:t>2</w:t>
      </w:r>
      <w:r>
        <w:rPr>
          <w:rFonts w:hint="eastAsia" w:ascii="Times New Roman" w:hAnsi="Times New Roman" w:eastAsia="宋体"/>
          <w:sz w:val="28"/>
          <w:szCs w:val="28"/>
        </w:rPr>
        <w:t>款的约定承担违约责任；若</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方拒绝返工或返工后仍无法通过</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方验收或前述相关部门审批的，</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方有权单方面解除合同且不承担任何违约责任，</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方应返还</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方已支付的全部款项，同时承担合同总价20%的违约责任并赔偿造成</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方的全部损失。</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11.6本项目最终成果验收后</w:t>
      </w:r>
      <w:r>
        <w:rPr>
          <w:rFonts w:hint="eastAsia" w:ascii="Times New Roman" w:hAnsi="Times New Roman" w:eastAsia="宋体"/>
          <w:sz w:val="28"/>
          <w:szCs w:val="28"/>
          <w:u w:val="single"/>
          <w:lang w:val="en-US" w:eastAsia="zh-CN"/>
        </w:rPr>
        <w:t xml:space="preserve"> </w:t>
      </w:r>
      <w:r>
        <w:rPr>
          <w:rFonts w:ascii="Times New Roman" w:hAnsi="Times New Roman" w:eastAsia="宋体"/>
          <w:sz w:val="28"/>
          <w:szCs w:val="28"/>
          <w:u w:val="single"/>
        </w:rPr>
        <w:t>2</w:t>
      </w:r>
      <w:r>
        <w:rPr>
          <w:rFonts w:hint="eastAsia" w:ascii="Times New Roman" w:hAnsi="Times New Roman" w:eastAsia="宋体"/>
          <w:sz w:val="28"/>
          <w:szCs w:val="28"/>
        </w:rPr>
        <w:t>年以内，</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方未按</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方要求就本项目提供必要解释和接受咨询的，</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方可要求</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方返还合同总价款</w:t>
      </w:r>
      <w:r>
        <w:rPr>
          <w:rFonts w:hint="eastAsia" w:ascii="Times New Roman" w:hAnsi="Times New Roman" w:eastAsia="宋体"/>
          <w:sz w:val="28"/>
          <w:szCs w:val="28"/>
          <w:u w:val="single"/>
        </w:rPr>
        <w:t>20</w:t>
      </w:r>
      <w:r>
        <w:rPr>
          <w:rFonts w:ascii="Times New Roman" w:hAnsi="Times New Roman" w:eastAsia="宋体"/>
          <w:sz w:val="28"/>
          <w:szCs w:val="28"/>
          <w:u w:val="single"/>
        </w:rPr>
        <w:t>%</w:t>
      </w:r>
      <w:r>
        <w:rPr>
          <w:rFonts w:hint="eastAsia" w:ascii="Times New Roman" w:hAnsi="Times New Roman" w:eastAsia="宋体"/>
          <w:sz w:val="28"/>
          <w:szCs w:val="28"/>
        </w:rPr>
        <w:t>的费用。</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11.7如任何一方违约，守约方为维护权益向违约方追偿而产生的一切费用（包括但不限于律师费、诉讼费、保全费、担保费、交通费、差旅费、鉴定费等）均由违约方承担。</w:t>
      </w:r>
    </w:p>
    <w:p>
      <w:pPr>
        <w:adjustRightInd w:val="0"/>
        <w:snapToGrid w:val="0"/>
        <w:spacing w:line="360" w:lineRule="auto"/>
        <w:ind w:left="548" w:leftChars="261" w:firstLine="0" w:firstLineChars="0"/>
        <w:jc w:val="left"/>
        <w:rPr>
          <w:rFonts w:ascii="Times New Roman" w:hAnsi="Times New Roman" w:eastAsia="宋体"/>
          <w:b/>
          <w:spacing w:val="-4"/>
          <w:sz w:val="28"/>
          <w:szCs w:val="28"/>
        </w:rPr>
      </w:pPr>
      <w:r>
        <w:rPr>
          <w:rFonts w:hint="eastAsia" w:ascii="Times New Roman" w:hAnsi="Times New Roman" w:eastAsia="宋体"/>
          <w:b/>
          <w:spacing w:val="-4"/>
          <w:sz w:val="28"/>
          <w:szCs w:val="28"/>
        </w:rPr>
        <w:t>第十二条 双方基本资料</w:t>
      </w:r>
    </w:p>
    <w:p>
      <w:pPr>
        <w:adjustRightInd w:val="0"/>
        <w:snapToGrid w:val="0"/>
        <w:spacing w:line="360" w:lineRule="auto"/>
        <w:ind w:firstLine="544" w:firstLineChars="200"/>
        <w:jc w:val="left"/>
        <w:rPr>
          <w:rFonts w:ascii="Times New Roman" w:hAnsi="Times New Roman" w:eastAsia="宋体"/>
          <w:sz w:val="28"/>
          <w:szCs w:val="28"/>
        </w:rPr>
      </w:pPr>
      <w:r>
        <w:rPr>
          <w:rFonts w:hint="eastAsia" w:ascii="Times New Roman" w:hAnsi="Times New Roman" w:eastAsia="宋体"/>
          <w:spacing w:val="-4"/>
          <w:sz w:val="28"/>
          <w:szCs w:val="28"/>
        </w:rPr>
        <w:t>12.1双方确定，在本合同有效期内，</w:t>
      </w:r>
      <w:r>
        <w:rPr>
          <w:rFonts w:hint="eastAsia" w:ascii="Times New Roman" w:hAnsi="Times New Roman" w:eastAsia="宋体"/>
          <w:spacing w:val="-4"/>
          <w:sz w:val="28"/>
          <w:szCs w:val="28"/>
          <w:lang w:eastAsia="zh-CN"/>
        </w:rPr>
        <w:t>甲</w:t>
      </w:r>
      <w:r>
        <w:rPr>
          <w:rFonts w:hint="eastAsia" w:ascii="Times New Roman" w:hAnsi="Times New Roman" w:eastAsia="宋体"/>
          <w:spacing w:val="-4"/>
          <w:sz w:val="28"/>
          <w:szCs w:val="28"/>
        </w:rPr>
        <w:t>方指定</w:t>
      </w:r>
      <w:r>
        <w:rPr>
          <w:rFonts w:hint="eastAsia" w:ascii="Times New Roman" w:hAnsi="Times New Roman" w:eastAsia="宋体"/>
          <w:spacing w:val="-4"/>
          <w:sz w:val="28"/>
          <w:szCs w:val="28"/>
          <w:u w:val="single"/>
        </w:rPr>
        <w:t xml:space="preserve">  </w:t>
      </w:r>
      <w:r>
        <w:rPr>
          <w:rFonts w:ascii="Times New Roman" w:hAnsi="Times New Roman" w:eastAsia="宋体"/>
          <w:spacing w:val="-4"/>
          <w:sz w:val="28"/>
          <w:szCs w:val="28"/>
          <w:u w:val="single"/>
        </w:rPr>
        <w:t xml:space="preserve">   </w:t>
      </w:r>
      <w:r>
        <w:rPr>
          <w:rFonts w:hint="eastAsia" w:ascii="Times New Roman" w:hAnsi="Times New Roman" w:eastAsia="宋体"/>
          <w:b/>
          <w:spacing w:val="-4"/>
          <w:sz w:val="28"/>
          <w:szCs w:val="28"/>
          <w:u w:val="single"/>
        </w:rPr>
        <w:t xml:space="preserve"> </w:t>
      </w:r>
      <w:r>
        <w:rPr>
          <w:rFonts w:hint="eastAsia" w:ascii="Times New Roman" w:hAnsi="Times New Roman" w:eastAsia="宋体"/>
          <w:sz w:val="28"/>
          <w:szCs w:val="28"/>
        </w:rPr>
        <w:t>为</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方项目联系人，联系电话</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方指定</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rPr>
        <w:t>为</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方项目联系人，联系电话</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rPr>
        <w:t xml:space="preserve"> </w:t>
      </w:r>
      <w:r>
        <w:rPr>
          <w:rFonts w:hint="eastAsia" w:ascii="Times New Roman" w:hAnsi="Times New Roman" w:eastAsia="宋体"/>
          <w:sz w:val="28"/>
          <w:szCs w:val="28"/>
        </w:rPr>
        <w:t>。</w:t>
      </w:r>
    </w:p>
    <w:p>
      <w:pPr>
        <w:adjustRightInd w:val="0"/>
        <w:snapToGrid w:val="0"/>
        <w:spacing w:line="360" w:lineRule="auto"/>
        <w:ind w:firstLine="560" w:firstLineChars="200"/>
        <w:jc w:val="left"/>
        <w:rPr>
          <w:rFonts w:ascii="Times New Roman" w:hAnsi="Times New Roman" w:eastAsia="宋体"/>
          <w:b/>
          <w:spacing w:val="-4"/>
          <w:sz w:val="28"/>
          <w:szCs w:val="28"/>
        </w:rPr>
      </w:pPr>
      <w:r>
        <w:rPr>
          <w:rFonts w:hint="eastAsia" w:ascii="Times New Roman" w:hAnsi="Times New Roman" w:eastAsia="宋体"/>
          <w:sz w:val="28"/>
          <w:szCs w:val="28"/>
        </w:rPr>
        <w:t>12.2一方变更项目联系人的，应当及时以书面形式通知另一方。未及时通知并影响本合同履行或造成损失的，应承担相应的责任。</w:t>
      </w:r>
    </w:p>
    <w:p>
      <w:pPr>
        <w:adjustRightInd w:val="0"/>
        <w:snapToGrid w:val="0"/>
        <w:spacing w:line="360" w:lineRule="auto"/>
        <w:ind w:left="561" w:leftChars="267" w:firstLine="0" w:firstLineChars="0"/>
        <w:jc w:val="left"/>
        <w:rPr>
          <w:rFonts w:ascii="Times New Roman" w:hAnsi="Times New Roman" w:eastAsia="宋体"/>
          <w:sz w:val="28"/>
          <w:szCs w:val="28"/>
        </w:rPr>
      </w:pPr>
      <w:r>
        <w:rPr>
          <w:rFonts w:hint="eastAsia" w:ascii="Times New Roman" w:hAnsi="Times New Roman" w:eastAsia="宋体"/>
          <w:b/>
          <w:bCs/>
          <w:sz w:val="28"/>
          <w:szCs w:val="28"/>
        </w:rPr>
        <w:t>第十三条</w:t>
      </w:r>
      <w:r>
        <w:rPr>
          <w:rFonts w:hint="eastAsia" w:ascii="Times New Roman" w:hAnsi="Times New Roman" w:eastAsia="宋体"/>
          <w:sz w:val="28"/>
          <w:szCs w:val="28"/>
        </w:rPr>
        <w:t xml:space="preserve"> </w:t>
      </w:r>
      <w:r>
        <w:rPr>
          <w:rFonts w:hint="eastAsia" w:ascii="Times New Roman" w:hAnsi="Times New Roman" w:eastAsia="宋体"/>
          <w:b/>
          <w:sz w:val="28"/>
          <w:szCs w:val="28"/>
        </w:rPr>
        <w:t>双方确定，出现下列情形，可以解除本合同：</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13.1发生不可抗拒力。</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13.2非归责于合同双方的原因，项目长期暂停，超过</w:t>
      </w:r>
      <w:r>
        <w:rPr>
          <w:rFonts w:ascii="Times New Roman" w:hAnsi="Times New Roman" w:eastAsia="宋体"/>
          <w:sz w:val="28"/>
          <w:szCs w:val="28"/>
        </w:rPr>
        <w:t>12</w:t>
      </w:r>
      <w:r>
        <w:rPr>
          <w:rFonts w:hint="eastAsia" w:ascii="Times New Roman" w:hAnsi="Times New Roman" w:eastAsia="宋体"/>
          <w:sz w:val="28"/>
          <w:szCs w:val="28"/>
        </w:rPr>
        <w:t>个月；</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13.3发生政府政策变动、自然或公共事件等不可抗事由，致使双方无法继续履行本合同义务的；</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13.4</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方注销、破产等丧失经营资格或能力的或其他不能胜任本合同工作的情形；</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13.5双方协商一致，提前终止合同；合同终止时，双方应履行完毕终止前应履行的义务，否则仍视为违约。</w:t>
      </w:r>
    </w:p>
    <w:p>
      <w:pPr>
        <w:adjustRightInd w:val="0"/>
        <w:snapToGrid w:val="0"/>
        <w:spacing w:line="360" w:lineRule="auto"/>
        <w:ind w:left="561" w:leftChars="267" w:firstLine="0" w:firstLineChars="0"/>
        <w:jc w:val="left"/>
        <w:rPr>
          <w:rFonts w:ascii="Times New Roman" w:hAnsi="Times New Roman" w:eastAsia="宋体"/>
          <w:sz w:val="28"/>
          <w:szCs w:val="28"/>
        </w:rPr>
      </w:pPr>
      <w:r>
        <w:rPr>
          <w:rFonts w:hint="eastAsia" w:ascii="Times New Roman" w:hAnsi="Times New Roman" w:eastAsia="宋体"/>
          <w:b/>
          <w:bCs/>
          <w:sz w:val="28"/>
          <w:szCs w:val="28"/>
        </w:rPr>
        <w:t>第十四条</w:t>
      </w:r>
      <w:r>
        <w:rPr>
          <w:rFonts w:hint="eastAsia" w:ascii="Times New Roman" w:hAnsi="Times New Roman" w:eastAsia="宋体"/>
          <w:sz w:val="28"/>
          <w:szCs w:val="28"/>
        </w:rPr>
        <w:t xml:space="preserve">  </w:t>
      </w:r>
      <w:r>
        <w:rPr>
          <w:rFonts w:hint="eastAsia" w:ascii="Times New Roman" w:hAnsi="Times New Roman" w:eastAsia="宋体"/>
          <w:b/>
          <w:sz w:val="28"/>
          <w:szCs w:val="28"/>
        </w:rPr>
        <w:t>争议处理方式</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14.1双方因履行本合同而发生的争议，应协商、调解不成的，依法向</w:t>
      </w:r>
      <w:r>
        <w:rPr>
          <w:rFonts w:hint="eastAsia" w:ascii="Times New Roman" w:hAnsi="Times New Roman" w:eastAsia="宋体"/>
          <w:sz w:val="28"/>
          <w:szCs w:val="28"/>
          <w:u w:val="single"/>
        </w:rPr>
        <w:t>项目所在地</w:t>
      </w:r>
      <w:r>
        <w:rPr>
          <w:rFonts w:hint="eastAsia" w:ascii="Times New Roman" w:hAnsi="Times New Roman" w:eastAsia="宋体"/>
          <w:sz w:val="28"/>
          <w:szCs w:val="28"/>
        </w:rPr>
        <w:t>人民法院起诉。</w:t>
      </w:r>
    </w:p>
    <w:p>
      <w:pPr>
        <w:adjustRightInd w:val="0"/>
        <w:snapToGrid w:val="0"/>
        <w:spacing w:line="360" w:lineRule="auto"/>
        <w:ind w:left="561" w:leftChars="267" w:firstLine="0" w:firstLineChars="0"/>
        <w:jc w:val="left"/>
        <w:rPr>
          <w:rFonts w:ascii="Times New Roman" w:hAnsi="Times New Roman" w:eastAsia="宋体"/>
          <w:sz w:val="28"/>
          <w:szCs w:val="28"/>
        </w:rPr>
      </w:pPr>
      <w:r>
        <w:rPr>
          <w:rFonts w:hint="eastAsia" w:ascii="Times New Roman" w:hAnsi="Times New Roman" w:eastAsia="宋体"/>
          <w:b/>
          <w:bCs/>
          <w:sz w:val="28"/>
          <w:szCs w:val="28"/>
        </w:rPr>
        <w:t>第十五条</w:t>
      </w:r>
      <w:r>
        <w:rPr>
          <w:rFonts w:hint="eastAsia" w:ascii="Times New Roman" w:hAnsi="Times New Roman" w:eastAsia="宋体"/>
          <w:sz w:val="28"/>
          <w:szCs w:val="28"/>
        </w:rPr>
        <w:t xml:space="preserve">  </w:t>
      </w:r>
      <w:r>
        <w:rPr>
          <w:rFonts w:hint="eastAsia" w:ascii="Times New Roman" w:hAnsi="Times New Roman" w:eastAsia="宋体"/>
          <w:b/>
          <w:sz w:val="28"/>
          <w:szCs w:val="28"/>
        </w:rPr>
        <w:t>双方约定本合同其它相关事项</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15.1</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方因非</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方原因要求解除合同或因</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方违约导致解除合同的，将根据</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方已进行的实际工作量结算技术服务费。在结清费用前，</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方应提供</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方在合同解除或终止日前完成的所有技术服务成果文件。</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15.2合同任何一方因不可抗力不能履行合同或致使本合同的履行成为不必要或不可能的，应在不可抗力发生后3日内书面通知对方，以减轻可能给对方造成的损失，并应当在不可抗力发生后7日内提供证明；并根据不可抗力的影响，部分或全部免除责任，但法律法规另有规定除外。但若不履行或不完全履行、迟延履行等后发生不可抗力，不可抗力不能视为免责事由，不能免除该当事人一方责任。</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15.3不可抗力导致不能履行合同或致使本合同的履行成为不必要或不可能的，双方按照</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方实际完成且经</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方认可的工作量结算技术服务费，以及</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方应退还未完成部分的技术服务费。在结清费用前，</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方应提供</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方在合同解除或终止日前完成的所有技术服务成果文件。</w:t>
      </w:r>
    </w:p>
    <w:p>
      <w:pPr>
        <w:adjustRightInd w:val="0"/>
        <w:snapToGrid w:val="0"/>
        <w:spacing w:line="360" w:lineRule="auto"/>
        <w:ind w:firstLine="562" w:firstLineChars="200"/>
        <w:jc w:val="left"/>
        <w:rPr>
          <w:rFonts w:ascii="Times New Roman" w:hAnsi="Times New Roman" w:eastAsia="宋体"/>
          <w:sz w:val="28"/>
          <w:szCs w:val="28"/>
        </w:rPr>
      </w:pPr>
      <w:r>
        <w:rPr>
          <w:rFonts w:hint="eastAsia" w:ascii="Times New Roman" w:hAnsi="Times New Roman" w:eastAsia="宋体"/>
          <w:b/>
          <w:bCs/>
          <w:sz w:val="28"/>
          <w:szCs w:val="28"/>
        </w:rPr>
        <w:t xml:space="preserve">第十六条 </w:t>
      </w:r>
      <w:r>
        <w:rPr>
          <w:rFonts w:hint="eastAsia" w:ascii="Times New Roman" w:hAnsi="Times New Roman" w:eastAsia="宋体"/>
          <w:sz w:val="28"/>
          <w:szCs w:val="28"/>
        </w:rPr>
        <w:t xml:space="preserve"> </w:t>
      </w:r>
      <w:r>
        <w:rPr>
          <w:rFonts w:hint="eastAsia" w:ascii="Times New Roman" w:hAnsi="Times New Roman" w:eastAsia="宋体"/>
          <w:b/>
          <w:sz w:val="28"/>
          <w:szCs w:val="28"/>
        </w:rPr>
        <w:t>其他</w:t>
      </w:r>
    </w:p>
    <w:p>
      <w:pPr>
        <w:adjustRightInd w:val="0"/>
        <w:snapToGrid w:val="0"/>
        <w:spacing w:line="360" w:lineRule="auto"/>
        <w:ind w:firstLine="560" w:firstLineChars="200"/>
        <w:jc w:val="left"/>
        <w:rPr>
          <w:rFonts w:ascii="Times New Roman" w:hAnsi="Times New Roman" w:eastAsia="宋体"/>
          <w:sz w:val="28"/>
          <w:szCs w:val="28"/>
        </w:rPr>
      </w:pPr>
      <w:r>
        <w:rPr>
          <w:rFonts w:ascii="Times New Roman" w:hAnsi="Times New Roman" w:eastAsia="宋体"/>
          <w:bCs/>
          <w:sz w:val="28"/>
          <w:szCs w:val="28"/>
        </w:rPr>
        <w:t>16.1</w:t>
      </w:r>
      <w:r>
        <w:rPr>
          <w:rFonts w:hint="eastAsia" w:ascii="Times New Roman" w:hAnsi="Times New Roman" w:eastAsia="宋体"/>
          <w:sz w:val="28"/>
          <w:szCs w:val="28"/>
        </w:rPr>
        <w:t>本合同经双方签字盖章后生效。</w:t>
      </w:r>
    </w:p>
    <w:p>
      <w:pPr>
        <w:adjustRightInd w:val="0"/>
        <w:snapToGrid w:val="0"/>
        <w:spacing w:line="360" w:lineRule="auto"/>
        <w:ind w:firstLine="560" w:firstLineChars="200"/>
        <w:jc w:val="left"/>
        <w:rPr>
          <w:rFonts w:ascii="Times New Roman" w:hAnsi="Times New Roman" w:eastAsia="宋体"/>
          <w:sz w:val="28"/>
          <w:szCs w:val="28"/>
        </w:rPr>
      </w:pPr>
      <w:r>
        <w:rPr>
          <w:rFonts w:ascii="Times New Roman" w:hAnsi="Times New Roman" w:eastAsia="宋体"/>
          <w:sz w:val="28"/>
          <w:szCs w:val="28"/>
        </w:rPr>
        <w:t>16.2</w:t>
      </w:r>
      <w:r>
        <w:rPr>
          <w:rFonts w:hint="eastAsia" w:ascii="Times New Roman" w:hAnsi="Times New Roman" w:eastAsia="宋体"/>
          <w:sz w:val="28"/>
          <w:szCs w:val="28"/>
        </w:rPr>
        <w:t>本合同一式</w:t>
      </w:r>
      <w:r>
        <w:rPr>
          <w:rFonts w:hint="eastAsia" w:ascii="Times New Roman" w:hAnsi="Times New Roman" w:eastAsia="宋体"/>
          <w:sz w:val="28"/>
          <w:szCs w:val="28"/>
          <w:u w:val="single"/>
        </w:rPr>
        <w:t>柒</w:t>
      </w:r>
      <w:r>
        <w:rPr>
          <w:rFonts w:hint="eastAsia" w:ascii="Times New Roman" w:hAnsi="Times New Roman" w:eastAsia="宋体"/>
          <w:sz w:val="28"/>
          <w:szCs w:val="28"/>
        </w:rPr>
        <w:t>份，</w:t>
      </w:r>
      <w:r>
        <w:rPr>
          <w:rFonts w:hint="eastAsia" w:ascii="Times New Roman" w:hAnsi="Times New Roman" w:eastAsia="宋体"/>
          <w:sz w:val="28"/>
          <w:szCs w:val="28"/>
          <w:lang w:eastAsia="zh-CN"/>
        </w:rPr>
        <w:t>甲</w:t>
      </w:r>
      <w:r>
        <w:rPr>
          <w:rFonts w:hint="eastAsia" w:ascii="Times New Roman" w:hAnsi="Times New Roman" w:eastAsia="宋体"/>
          <w:sz w:val="28"/>
          <w:szCs w:val="28"/>
        </w:rPr>
        <w:t>方</w:t>
      </w:r>
      <w:r>
        <w:rPr>
          <w:rFonts w:hint="eastAsia" w:ascii="Times New Roman" w:hAnsi="Times New Roman" w:eastAsia="宋体"/>
          <w:sz w:val="28"/>
          <w:szCs w:val="28"/>
          <w:u w:val="single"/>
        </w:rPr>
        <w:t>肆</w:t>
      </w:r>
      <w:r>
        <w:rPr>
          <w:rFonts w:hint="eastAsia" w:ascii="Times New Roman" w:hAnsi="Times New Roman" w:eastAsia="宋体"/>
          <w:sz w:val="28"/>
          <w:szCs w:val="28"/>
        </w:rPr>
        <w:t>份，</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w:t>
      </w:r>
      <w:r>
        <w:rPr>
          <w:rFonts w:hint="eastAsia" w:ascii="Times New Roman" w:hAnsi="Times New Roman" w:eastAsia="宋体"/>
          <w:sz w:val="28"/>
          <w:szCs w:val="28"/>
          <w:u w:val="single"/>
        </w:rPr>
        <w:t>叁</w:t>
      </w:r>
      <w:r>
        <w:rPr>
          <w:rFonts w:hint="eastAsia" w:ascii="Times New Roman" w:hAnsi="Times New Roman" w:eastAsia="宋体"/>
          <w:sz w:val="28"/>
          <w:szCs w:val="28"/>
        </w:rPr>
        <w:t>份，每份具有同等法律效力。</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16.3本合同未尽事宜，双方另行签订补充协议，补充协议与本合同具有同等法律效力。</w:t>
      </w:r>
    </w:p>
    <w:p>
      <w:pPr>
        <w:adjustRightInd w:val="0"/>
        <w:snapToGrid w:val="0"/>
        <w:spacing w:line="360" w:lineRule="auto"/>
        <w:ind w:left="561" w:leftChars="267" w:firstLine="0" w:firstLineChars="0"/>
        <w:jc w:val="left"/>
        <w:rPr>
          <w:rFonts w:ascii="Times New Roman" w:hAnsi="Times New Roman" w:eastAsia="宋体"/>
          <w:b/>
          <w:sz w:val="28"/>
          <w:szCs w:val="28"/>
        </w:rPr>
      </w:pPr>
      <w:r>
        <w:rPr>
          <w:rFonts w:hint="eastAsia" w:ascii="Times New Roman" w:hAnsi="Times New Roman" w:eastAsia="宋体"/>
          <w:b/>
          <w:sz w:val="28"/>
          <w:szCs w:val="28"/>
        </w:rPr>
        <w:t>第十七条 附件</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17.1</w:t>
      </w:r>
      <w:r>
        <w:rPr>
          <w:rFonts w:ascii="Times New Roman" w:hAnsi="Times New Roman" w:eastAsia="宋体"/>
          <w:sz w:val="28"/>
          <w:szCs w:val="28"/>
        </w:rPr>
        <w:t xml:space="preserve"> </w:t>
      </w:r>
      <w:r>
        <w:rPr>
          <w:rFonts w:hint="eastAsia" w:ascii="Times New Roman" w:hAnsi="Times New Roman" w:eastAsia="宋体"/>
          <w:sz w:val="28"/>
          <w:szCs w:val="28"/>
        </w:rPr>
        <w:t>附件一：</w:t>
      </w:r>
      <w:r>
        <w:rPr>
          <w:rFonts w:hint="eastAsia" w:ascii="Times New Roman" w:hAnsi="Times New Roman" w:eastAsia="宋体"/>
          <w:sz w:val="28"/>
          <w:szCs w:val="28"/>
          <w:lang w:eastAsia="zh-CN"/>
        </w:rPr>
        <w:t>乙</w:t>
      </w:r>
      <w:r>
        <w:rPr>
          <w:rFonts w:hint="eastAsia" w:ascii="Times New Roman" w:hAnsi="Times New Roman" w:eastAsia="宋体"/>
          <w:sz w:val="28"/>
          <w:szCs w:val="28"/>
        </w:rPr>
        <w:t>方投入项目人员名单</w:t>
      </w:r>
    </w:p>
    <w:p>
      <w:pPr>
        <w:adjustRightInd w:val="0"/>
        <w:snapToGrid w:val="0"/>
        <w:spacing w:line="360" w:lineRule="auto"/>
        <w:ind w:firstLine="560" w:firstLineChars="200"/>
        <w:jc w:val="left"/>
        <w:rPr>
          <w:rFonts w:ascii="Times New Roman" w:hAnsi="Times New Roman" w:eastAsia="宋体"/>
          <w:sz w:val="28"/>
          <w:szCs w:val="28"/>
        </w:rPr>
      </w:pPr>
      <w:r>
        <w:rPr>
          <w:rFonts w:hint="eastAsia" w:ascii="Times New Roman" w:hAnsi="Times New Roman" w:eastAsia="宋体"/>
          <w:sz w:val="28"/>
          <w:szCs w:val="28"/>
        </w:rPr>
        <w:t>17.2</w:t>
      </w:r>
      <w:r>
        <w:rPr>
          <w:rFonts w:ascii="Times New Roman" w:hAnsi="Times New Roman" w:eastAsia="宋体"/>
          <w:sz w:val="28"/>
          <w:szCs w:val="28"/>
        </w:rPr>
        <w:t xml:space="preserve"> </w:t>
      </w:r>
      <w:r>
        <w:rPr>
          <w:rFonts w:hint="eastAsia" w:ascii="Times New Roman" w:hAnsi="Times New Roman" w:eastAsia="宋体"/>
          <w:sz w:val="28"/>
          <w:szCs w:val="28"/>
        </w:rPr>
        <w:t>附件二：项目廉政责任书</w:t>
      </w:r>
    </w:p>
    <w:p>
      <w:pPr>
        <w:spacing w:line="276" w:lineRule="auto"/>
        <w:ind w:firstLine="585"/>
        <w:jc w:val="left"/>
        <w:rPr>
          <w:rFonts w:ascii="Times New Roman" w:hAnsi="Times New Roman" w:eastAsia="宋体"/>
          <w:sz w:val="28"/>
          <w:szCs w:val="28"/>
        </w:rPr>
      </w:pPr>
      <w:r>
        <w:rPr>
          <w:rFonts w:hint="eastAsia" w:ascii="Times New Roman" w:hAnsi="Times New Roman" w:eastAsia="宋体"/>
          <w:sz w:val="28"/>
          <w:szCs w:val="28"/>
        </w:rPr>
        <w:t>（以下无正文）</w:t>
      </w:r>
    </w:p>
    <w:p>
      <w:pPr>
        <w:widowControl/>
        <w:jc w:val="left"/>
        <w:rPr>
          <w:rFonts w:ascii="宋体" w:hAnsi="宋体" w:eastAsia="宋体"/>
          <w:sz w:val="28"/>
          <w:szCs w:val="28"/>
        </w:rPr>
      </w:pPr>
      <w:r>
        <w:rPr>
          <w:rFonts w:ascii="宋体" w:hAnsi="宋体" w:eastAsia="宋体"/>
          <w:sz w:val="28"/>
          <w:szCs w:val="28"/>
        </w:rPr>
        <w:br w:type="page"/>
      </w:r>
    </w:p>
    <w:tbl>
      <w:tblPr>
        <w:tblStyle w:val="6"/>
        <w:tblW w:w="9210" w:type="dxa"/>
        <w:jc w:val="center"/>
        <w:tblLayout w:type="autofit"/>
        <w:tblCellMar>
          <w:top w:w="0" w:type="dxa"/>
          <w:left w:w="108" w:type="dxa"/>
          <w:bottom w:w="0" w:type="dxa"/>
          <w:right w:w="108" w:type="dxa"/>
        </w:tblCellMar>
      </w:tblPr>
      <w:tblGrid>
        <w:gridCol w:w="4605"/>
        <w:gridCol w:w="4605"/>
      </w:tblGrid>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lang w:eastAsia="zh-CN"/>
              </w:rPr>
              <w:t>甲</w:t>
            </w:r>
            <w:r>
              <w:rPr>
                <w:rFonts w:hint="eastAsia" w:ascii="宋体" w:hAnsi="宋体" w:eastAsia="宋体"/>
                <w:sz w:val="28"/>
                <w:szCs w:val="28"/>
              </w:rPr>
              <w:t>方名称：华南理工大学</w:t>
            </w:r>
          </w:p>
        </w:tc>
        <w:tc>
          <w:tcPr>
            <w:tcW w:w="4605" w:type="dxa"/>
            <w:shd w:val="clear" w:color="auto" w:fill="auto"/>
          </w:tcPr>
          <w:p>
            <w:pPr>
              <w:spacing w:line="276" w:lineRule="auto"/>
              <w:jc w:val="left"/>
              <w:rPr>
                <w:rFonts w:ascii="宋体" w:hAnsi="宋体" w:eastAsia="宋体"/>
                <w:sz w:val="28"/>
                <w:szCs w:val="28"/>
              </w:rPr>
            </w:pPr>
            <w:r>
              <w:rPr>
                <w:rFonts w:hint="eastAsia" w:ascii="Times New Roman" w:hAnsi="Times New Roman" w:eastAsia="宋体"/>
                <w:sz w:val="28"/>
                <w:szCs w:val="28"/>
                <w:lang w:eastAsia="zh-CN"/>
              </w:rPr>
              <w:t>乙</w:t>
            </w:r>
            <w:r>
              <w:rPr>
                <w:rFonts w:hint="eastAsia" w:ascii="宋体" w:hAnsi="宋体" w:eastAsia="宋体"/>
                <w:sz w:val="28"/>
                <w:szCs w:val="28"/>
              </w:rPr>
              <w:t>方名称：</w:t>
            </w:r>
          </w:p>
        </w:tc>
      </w:tr>
      <w:tr>
        <w:tblPrEx>
          <w:tblCellMar>
            <w:top w:w="0" w:type="dxa"/>
            <w:left w:w="108" w:type="dxa"/>
            <w:bottom w:w="0" w:type="dxa"/>
            <w:right w:w="108" w:type="dxa"/>
          </w:tblCellMar>
        </w:tblPrEx>
        <w:trPr>
          <w:trHeight w:val="795" w:hRule="atLeast"/>
          <w:jc w:val="center"/>
        </w:trPr>
        <w:tc>
          <w:tcPr>
            <w:tcW w:w="4605" w:type="dxa"/>
            <w:shd w:val="clear" w:color="auto" w:fill="auto"/>
          </w:tcPr>
          <w:p>
            <w:pPr>
              <w:spacing w:line="276" w:lineRule="auto"/>
              <w:ind w:firstLine="840" w:firstLineChars="300"/>
              <w:jc w:val="left"/>
              <w:rPr>
                <w:rFonts w:ascii="宋体" w:hAnsi="宋体" w:eastAsia="宋体"/>
                <w:sz w:val="28"/>
                <w:szCs w:val="28"/>
              </w:rPr>
            </w:pPr>
            <w:r>
              <w:rPr>
                <w:rFonts w:hint="eastAsia" w:ascii="宋体" w:hAnsi="宋体" w:eastAsia="宋体"/>
                <w:sz w:val="28"/>
                <w:szCs w:val="28"/>
              </w:rPr>
              <w:t>（盖章）</w:t>
            </w:r>
          </w:p>
        </w:tc>
        <w:tc>
          <w:tcPr>
            <w:tcW w:w="4605" w:type="dxa"/>
            <w:shd w:val="clear" w:color="auto" w:fill="auto"/>
          </w:tcPr>
          <w:p>
            <w:pPr>
              <w:spacing w:line="276" w:lineRule="auto"/>
              <w:ind w:firstLine="1120" w:firstLineChars="400"/>
              <w:jc w:val="left"/>
              <w:rPr>
                <w:rFonts w:ascii="宋体" w:hAnsi="宋体" w:eastAsia="宋体"/>
                <w:sz w:val="28"/>
                <w:szCs w:val="28"/>
              </w:rPr>
            </w:pPr>
            <w:r>
              <w:rPr>
                <w:rFonts w:hint="eastAsia" w:ascii="宋体" w:hAnsi="宋体" w:eastAsia="宋体"/>
                <w:sz w:val="28"/>
                <w:szCs w:val="28"/>
              </w:rPr>
              <w:t>（盖章）</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法定代表人（签字）：</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法定代表人（签字）：</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或委托代理人（签字）：</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或委托代理人（签字）：</w:t>
            </w:r>
          </w:p>
        </w:tc>
      </w:tr>
      <w:tr>
        <w:tblPrEx>
          <w:tblCellMar>
            <w:top w:w="0" w:type="dxa"/>
            <w:left w:w="108" w:type="dxa"/>
            <w:bottom w:w="0" w:type="dxa"/>
            <w:right w:w="108" w:type="dxa"/>
          </w:tblCellMar>
        </w:tblPrEx>
        <w:trPr>
          <w:trHeight w:val="795"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 xml:space="preserve">地 </w:t>
            </w:r>
            <w:r>
              <w:rPr>
                <w:rFonts w:ascii="宋体" w:hAnsi="宋体" w:eastAsia="宋体"/>
                <w:sz w:val="28"/>
                <w:szCs w:val="28"/>
              </w:rPr>
              <w:t xml:space="preserve">  </w:t>
            </w:r>
            <w:r>
              <w:rPr>
                <w:rFonts w:hint="eastAsia" w:ascii="宋体" w:hAnsi="宋体" w:eastAsia="宋体"/>
                <w:sz w:val="28"/>
                <w:szCs w:val="28"/>
              </w:rPr>
              <w:t>址：广州天河区五山路381号</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 xml:space="preserve">地 </w:t>
            </w:r>
            <w:r>
              <w:rPr>
                <w:rFonts w:ascii="宋体" w:hAnsi="宋体" w:eastAsia="宋体"/>
                <w:sz w:val="28"/>
                <w:szCs w:val="28"/>
              </w:rPr>
              <w:t xml:space="preserve">   </w:t>
            </w:r>
            <w:r>
              <w:rPr>
                <w:rFonts w:hint="eastAsia" w:ascii="宋体" w:hAnsi="宋体" w:eastAsia="宋体"/>
                <w:sz w:val="28"/>
                <w:szCs w:val="28"/>
              </w:rPr>
              <w:t>址：</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邮政编码：</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邮政编码：</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电    话：020-87110556</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电    话：</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开户银行：工行广州五山支行</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开户银行：</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银行帐号：3</w:t>
            </w:r>
            <w:r>
              <w:rPr>
                <w:rFonts w:ascii="宋体" w:hAnsi="宋体" w:eastAsia="宋体"/>
                <w:sz w:val="28"/>
                <w:szCs w:val="28"/>
              </w:rPr>
              <w:t>602002609000733759</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银行帐号：</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统一社会信用代码：1</w:t>
            </w:r>
            <w:r>
              <w:rPr>
                <w:rFonts w:ascii="宋体" w:hAnsi="宋体" w:eastAsia="宋体"/>
                <w:sz w:val="28"/>
                <w:szCs w:val="28"/>
              </w:rPr>
              <w:t>2100000455414429R</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统一社会信用代码：</w:t>
            </w:r>
          </w:p>
        </w:tc>
      </w:tr>
      <w:tr>
        <w:tblPrEx>
          <w:tblCellMar>
            <w:top w:w="0" w:type="dxa"/>
            <w:left w:w="108" w:type="dxa"/>
            <w:bottom w:w="0" w:type="dxa"/>
            <w:right w:w="108" w:type="dxa"/>
          </w:tblCellMar>
        </w:tblPrEx>
        <w:trPr>
          <w:trHeight w:val="777" w:hRule="atLeast"/>
          <w:jc w:val="center"/>
        </w:trPr>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签订日期：</w:t>
            </w:r>
          </w:p>
        </w:tc>
        <w:tc>
          <w:tcPr>
            <w:tcW w:w="4605" w:type="dxa"/>
            <w:shd w:val="clear" w:color="auto" w:fill="auto"/>
          </w:tcPr>
          <w:p>
            <w:pPr>
              <w:spacing w:line="276" w:lineRule="auto"/>
              <w:jc w:val="left"/>
              <w:rPr>
                <w:rFonts w:ascii="宋体" w:hAnsi="宋体" w:eastAsia="宋体"/>
                <w:sz w:val="28"/>
                <w:szCs w:val="28"/>
              </w:rPr>
            </w:pPr>
            <w:r>
              <w:rPr>
                <w:rFonts w:hint="eastAsia" w:ascii="宋体" w:hAnsi="宋体" w:eastAsia="宋体"/>
                <w:sz w:val="28"/>
                <w:szCs w:val="28"/>
              </w:rPr>
              <w:t>签订日期：</w:t>
            </w:r>
          </w:p>
        </w:tc>
      </w:tr>
    </w:tbl>
    <w:p>
      <w:pPr>
        <w:spacing w:line="276" w:lineRule="auto"/>
        <w:ind w:left="3920" w:hanging="3920" w:hangingChars="1400"/>
        <w:jc w:val="left"/>
        <w:rPr>
          <w:rFonts w:ascii="宋体" w:hAnsi="宋体" w:eastAsia="宋体"/>
          <w:sz w:val="28"/>
          <w:szCs w:val="28"/>
        </w:rPr>
      </w:pPr>
    </w:p>
    <w:p>
      <w:pPr>
        <w:spacing w:line="276" w:lineRule="auto"/>
        <w:jc w:val="left"/>
        <w:rPr>
          <w:rFonts w:ascii="宋体" w:hAnsi="宋体" w:eastAsia="宋体"/>
          <w:sz w:val="28"/>
          <w:szCs w:val="28"/>
        </w:rPr>
      </w:pPr>
      <w:r>
        <w:rPr>
          <w:rFonts w:ascii="宋体" w:hAnsi="宋体" w:eastAsia="宋体"/>
          <w:sz w:val="28"/>
          <w:szCs w:val="28"/>
        </w:rPr>
        <w:br w:type="page"/>
      </w:r>
      <w:r>
        <w:rPr>
          <w:rFonts w:hint="eastAsia" w:ascii="宋体" w:hAnsi="宋体" w:eastAsia="宋体"/>
          <w:sz w:val="28"/>
          <w:szCs w:val="28"/>
        </w:rPr>
        <w:t>附件一：</w:t>
      </w:r>
      <w:r>
        <w:rPr>
          <w:rFonts w:hint="eastAsia" w:ascii="Times New Roman" w:hAnsi="Times New Roman" w:eastAsia="宋体"/>
          <w:sz w:val="28"/>
          <w:szCs w:val="28"/>
          <w:lang w:eastAsia="zh-CN"/>
        </w:rPr>
        <w:t>乙</w:t>
      </w:r>
      <w:r>
        <w:rPr>
          <w:rFonts w:hint="eastAsia" w:ascii="宋体" w:hAnsi="宋体" w:eastAsia="宋体"/>
          <w:sz w:val="28"/>
          <w:szCs w:val="28"/>
        </w:rPr>
        <w:t>方投入项目人员名单</w:t>
      </w:r>
    </w:p>
    <w:tbl>
      <w:tblPr>
        <w:tblStyle w:val="6"/>
        <w:tblpPr w:leftFromText="180" w:rightFromText="180" w:vertAnchor="page" w:horzAnchor="margin" w:tblpXSpec="center" w:tblpY="2641"/>
        <w:tblW w:w="831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72"/>
        <w:gridCol w:w="647"/>
        <w:gridCol w:w="605"/>
        <w:gridCol w:w="774"/>
        <w:gridCol w:w="956"/>
        <w:gridCol w:w="1253"/>
        <w:gridCol w:w="1310"/>
        <w:gridCol w:w="20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46" w:hRule="atLeast"/>
          <w:jc w:val="center"/>
        </w:trPr>
        <w:tc>
          <w:tcPr>
            <w:tcW w:w="772" w:type="dxa"/>
            <w:tcBorders>
              <w:bottom w:val="double" w:color="auto" w:sz="6" w:space="0"/>
            </w:tcBorders>
            <w:vAlign w:val="center"/>
          </w:tcPr>
          <w:p>
            <w:pPr>
              <w:pStyle w:val="2"/>
              <w:keepNext/>
              <w:spacing w:after="0" w:line="276" w:lineRule="auto"/>
              <w:ind w:left="63" w:right="63"/>
              <w:jc w:val="center"/>
              <w:rPr>
                <w:rFonts w:ascii="宋体" w:hAnsi="宋体"/>
                <w:sz w:val="24"/>
                <w:szCs w:val="28"/>
              </w:rPr>
            </w:pPr>
            <w:r>
              <w:rPr>
                <w:rFonts w:hint="eastAsia" w:ascii="宋体" w:hAnsi="宋体"/>
                <w:sz w:val="24"/>
                <w:szCs w:val="28"/>
              </w:rPr>
              <w:t>序号</w:t>
            </w:r>
          </w:p>
        </w:tc>
        <w:tc>
          <w:tcPr>
            <w:tcW w:w="647" w:type="dxa"/>
            <w:tcBorders>
              <w:bottom w:val="double" w:color="auto" w:sz="6" w:space="0"/>
            </w:tcBorders>
            <w:vAlign w:val="center"/>
          </w:tcPr>
          <w:p>
            <w:pPr>
              <w:pStyle w:val="2"/>
              <w:keepNext/>
              <w:spacing w:after="0" w:line="276" w:lineRule="auto"/>
              <w:ind w:left="63" w:right="63"/>
              <w:jc w:val="center"/>
              <w:rPr>
                <w:rFonts w:ascii="宋体" w:hAnsi="宋体"/>
                <w:sz w:val="24"/>
                <w:szCs w:val="28"/>
              </w:rPr>
            </w:pPr>
            <w:r>
              <w:rPr>
                <w:rFonts w:hint="eastAsia" w:ascii="宋体" w:hAnsi="宋体"/>
                <w:sz w:val="24"/>
                <w:szCs w:val="28"/>
              </w:rPr>
              <w:t>姓名</w:t>
            </w:r>
          </w:p>
        </w:tc>
        <w:tc>
          <w:tcPr>
            <w:tcW w:w="605" w:type="dxa"/>
            <w:tcBorders>
              <w:bottom w:val="double" w:color="auto" w:sz="6" w:space="0"/>
              <w:right w:val="single" w:color="auto" w:sz="4" w:space="0"/>
            </w:tcBorders>
            <w:vAlign w:val="center"/>
          </w:tcPr>
          <w:p>
            <w:pPr>
              <w:pStyle w:val="2"/>
              <w:keepNext/>
              <w:spacing w:line="276" w:lineRule="auto"/>
              <w:ind w:left="63" w:right="63"/>
              <w:jc w:val="center"/>
              <w:rPr>
                <w:rFonts w:ascii="宋体" w:hAnsi="宋体"/>
                <w:sz w:val="24"/>
                <w:szCs w:val="28"/>
              </w:rPr>
            </w:pPr>
            <w:r>
              <w:rPr>
                <w:rFonts w:hint="eastAsia" w:ascii="宋体" w:hAnsi="宋体"/>
                <w:sz w:val="24"/>
                <w:szCs w:val="28"/>
              </w:rPr>
              <w:t>职务</w:t>
            </w:r>
          </w:p>
        </w:tc>
        <w:tc>
          <w:tcPr>
            <w:tcW w:w="774" w:type="dxa"/>
            <w:tcBorders>
              <w:left w:val="single" w:color="auto" w:sz="4" w:space="0"/>
              <w:bottom w:val="double" w:color="auto" w:sz="6" w:space="0"/>
              <w:right w:val="single" w:color="auto" w:sz="4" w:space="0"/>
            </w:tcBorders>
            <w:vAlign w:val="center"/>
          </w:tcPr>
          <w:p>
            <w:pPr>
              <w:pStyle w:val="2"/>
              <w:keepNext/>
              <w:spacing w:after="0" w:line="276" w:lineRule="auto"/>
              <w:ind w:left="63" w:right="63"/>
              <w:jc w:val="center"/>
              <w:rPr>
                <w:rFonts w:ascii="宋体" w:hAnsi="宋体"/>
                <w:sz w:val="24"/>
                <w:szCs w:val="28"/>
              </w:rPr>
            </w:pPr>
            <w:r>
              <w:rPr>
                <w:rFonts w:hint="eastAsia" w:ascii="宋体" w:hAnsi="宋体"/>
                <w:sz w:val="24"/>
                <w:szCs w:val="28"/>
              </w:rPr>
              <w:t>职称</w:t>
            </w:r>
          </w:p>
        </w:tc>
        <w:tc>
          <w:tcPr>
            <w:tcW w:w="956" w:type="dxa"/>
            <w:tcBorders>
              <w:left w:val="single" w:color="auto" w:sz="4" w:space="0"/>
              <w:bottom w:val="double" w:color="auto" w:sz="6" w:space="0"/>
            </w:tcBorders>
            <w:vAlign w:val="center"/>
          </w:tcPr>
          <w:p>
            <w:pPr>
              <w:pStyle w:val="2"/>
              <w:keepNext/>
              <w:spacing w:after="0" w:line="276" w:lineRule="auto"/>
              <w:ind w:right="63"/>
              <w:jc w:val="center"/>
              <w:rPr>
                <w:rFonts w:ascii="宋体" w:hAnsi="宋体"/>
                <w:sz w:val="24"/>
                <w:szCs w:val="28"/>
              </w:rPr>
            </w:pPr>
            <w:r>
              <w:rPr>
                <w:rFonts w:hint="eastAsia" w:ascii="宋体" w:hAnsi="宋体"/>
                <w:sz w:val="24"/>
                <w:szCs w:val="28"/>
              </w:rPr>
              <w:t>专业</w:t>
            </w:r>
          </w:p>
        </w:tc>
        <w:tc>
          <w:tcPr>
            <w:tcW w:w="1253" w:type="dxa"/>
            <w:tcBorders>
              <w:bottom w:val="double" w:color="auto" w:sz="6" w:space="0"/>
              <w:right w:val="single" w:color="auto" w:sz="4" w:space="0"/>
            </w:tcBorders>
            <w:vAlign w:val="center"/>
          </w:tcPr>
          <w:p>
            <w:pPr>
              <w:pStyle w:val="2"/>
              <w:keepNext/>
              <w:spacing w:after="0" w:line="276" w:lineRule="auto"/>
              <w:ind w:left="63" w:right="63"/>
              <w:jc w:val="center"/>
              <w:rPr>
                <w:rFonts w:ascii="宋体" w:hAnsi="宋体"/>
                <w:sz w:val="24"/>
                <w:szCs w:val="28"/>
              </w:rPr>
            </w:pPr>
            <w:r>
              <w:rPr>
                <w:rFonts w:hint="eastAsia" w:ascii="宋体" w:hAnsi="宋体"/>
                <w:sz w:val="24"/>
                <w:szCs w:val="28"/>
              </w:rPr>
              <w:t>注册执业资格</w:t>
            </w:r>
          </w:p>
        </w:tc>
        <w:tc>
          <w:tcPr>
            <w:tcW w:w="1310" w:type="dxa"/>
            <w:tcBorders>
              <w:bottom w:val="double" w:color="auto" w:sz="6" w:space="0"/>
              <w:right w:val="single" w:color="auto" w:sz="4" w:space="0"/>
            </w:tcBorders>
            <w:vAlign w:val="center"/>
          </w:tcPr>
          <w:p>
            <w:pPr>
              <w:pStyle w:val="2"/>
              <w:keepNext/>
              <w:spacing w:after="0" w:line="276" w:lineRule="auto"/>
              <w:ind w:left="63" w:right="63"/>
              <w:jc w:val="center"/>
              <w:rPr>
                <w:rFonts w:ascii="宋体" w:hAnsi="宋体"/>
                <w:sz w:val="24"/>
                <w:szCs w:val="28"/>
              </w:rPr>
            </w:pPr>
            <w:r>
              <w:rPr>
                <w:rFonts w:hint="eastAsia" w:ascii="宋体" w:hAnsi="宋体"/>
                <w:sz w:val="24"/>
                <w:szCs w:val="28"/>
              </w:rPr>
              <w:t>在本项目中角色</w:t>
            </w:r>
          </w:p>
        </w:tc>
        <w:tc>
          <w:tcPr>
            <w:tcW w:w="2000" w:type="dxa"/>
            <w:tcBorders>
              <w:left w:val="single" w:color="auto" w:sz="4" w:space="0"/>
              <w:bottom w:val="double" w:color="auto" w:sz="6" w:space="0"/>
              <w:right w:val="single" w:color="auto" w:sz="4" w:space="0"/>
            </w:tcBorders>
            <w:vAlign w:val="center"/>
          </w:tcPr>
          <w:p>
            <w:pPr>
              <w:pStyle w:val="2"/>
              <w:keepNext/>
              <w:spacing w:after="0" w:line="276" w:lineRule="auto"/>
              <w:ind w:left="63" w:right="63"/>
              <w:jc w:val="center"/>
              <w:rPr>
                <w:rFonts w:ascii="宋体" w:hAnsi="宋体"/>
                <w:sz w:val="24"/>
                <w:szCs w:val="28"/>
              </w:rPr>
            </w:pPr>
            <w:r>
              <w:rPr>
                <w:rFonts w:hint="eastAsia" w:ascii="宋体" w:hAnsi="宋体"/>
                <w:sz w:val="24"/>
                <w:szCs w:val="28"/>
              </w:rPr>
              <w:t>承担过的主要项目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772" w:type="dxa"/>
            <w:tcBorders>
              <w:top w:val="nil"/>
              <w:bottom w:val="single" w:color="auto" w:sz="4"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1</w:t>
            </w:r>
          </w:p>
        </w:tc>
        <w:tc>
          <w:tcPr>
            <w:tcW w:w="647" w:type="dxa"/>
            <w:tcBorders>
              <w:top w:val="nil"/>
            </w:tcBorders>
            <w:vAlign w:val="center"/>
          </w:tcPr>
          <w:p>
            <w:pPr>
              <w:spacing w:line="276" w:lineRule="auto"/>
              <w:jc w:val="center"/>
              <w:rPr>
                <w:rFonts w:ascii="宋体" w:hAnsi="宋体" w:eastAsia="宋体"/>
                <w:sz w:val="28"/>
                <w:szCs w:val="28"/>
              </w:rPr>
            </w:pPr>
          </w:p>
        </w:tc>
        <w:tc>
          <w:tcPr>
            <w:tcW w:w="605" w:type="dxa"/>
            <w:tcBorders>
              <w:top w:val="nil"/>
              <w:right w:val="single" w:color="auto" w:sz="4" w:space="0"/>
            </w:tcBorders>
            <w:vAlign w:val="center"/>
          </w:tcPr>
          <w:p>
            <w:pPr>
              <w:spacing w:line="276" w:lineRule="auto"/>
              <w:jc w:val="center"/>
              <w:rPr>
                <w:rFonts w:ascii="宋体" w:hAnsi="宋体" w:eastAsia="宋体"/>
                <w:sz w:val="28"/>
                <w:szCs w:val="28"/>
              </w:rPr>
            </w:pPr>
          </w:p>
        </w:tc>
        <w:tc>
          <w:tcPr>
            <w:tcW w:w="774" w:type="dxa"/>
            <w:tcBorders>
              <w:top w:val="nil"/>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top w:val="nil"/>
              <w:left w:val="single" w:color="auto" w:sz="4" w:space="0"/>
            </w:tcBorders>
            <w:vAlign w:val="center"/>
          </w:tcPr>
          <w:p>
            <w:pPr>
              <w:pStyle w:val="2"/>
              <w:keepNext/>
              <w:spacing w:after="0" w:line="276" w:lineRule="auto"/>
              <w:ind w:right="63"/>
              <w:jc w:val="center"/>
              <w:rPr>
                <w:rFonts w:ascii="宋体" w:hAnsi="宋体"/>
                <w:sz w:val="28"/>
                <w:szCs w:val="28"/>
              </w:rPr>
            </w:pPr>
          </w:p>
        </w:tc>
        <w:tc>
          <w:tcPr>
            <w:tcW w:w="1253" w:type="dxa"/>
            <w:tcBorders>
              <w:top w:val="nil"/>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top w:val="nil"/>
              <w:right w:val="single" w:color="auto" w:sz="4" w:space="0"/>
            </w:tcBorders>
            <w:vAlign w:val="center"/>
          </w:tcPr>
          <w:p>
            <w:pPr>
              <w:spacing w:line="276" w:lineRule="auto"/>
              <w:jc w:val="center"/>
              <w:rPr>
                <w:rFonts w:ascii="宋体" w:hAnsi="宋体" w:eastAsia="宋体"/>
                <w:sz w:val="28"/>
                <w:szCs w:val="28"/>
              </w:rPr>
            </w:pPr>
          </w:p>
        </w:tc>
        <w:tc>
          <w:tcPr>
            <w:tcW w:w="2000" w:type="dxa"/>
            <w:tcBorders>
              <w:top w:val="nil"/>
              <w:left w:val="single" w:color="auto" w:sz="4" w:space="0"/>
              <w:right w:val="single" w:color="auto" w:sz="4" w:space="0"/>
            </w:tcBorders>
            <w:vAlign w:val="center"/>
          </w:tcPr>
          <w:p>
            <w:pPr>
              <w:pStyle w:val="2"/>
              <w:keepNext/>
              <w:spacing w:after="0" w:line="276" w:lineRule="auto"/>
              <w:ind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772" w:type="dxa"/>
            <w:tcBorders>
              <w:top w:val="single" w:color="auto" w:sz="4" w:space="0"/>
              <w:bottom w:val="nil"/>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2</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after="0" w:line="276" w:lineRule="auto"/>
              <w:ind w:left="63"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772" w:type="dxa"/>
            <w:tcBorders>
              <w:top w:val="single" w:color="auto" w:sz="6" w:space="0"/>
              <w:bottom w:val="single" w:color="auto" w:sz="6"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3</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after="0" w:line="276" w:lineRule="auto"/>
              <w:ind w:left="63"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772" w:type="dxa"/>
            <w:tcBorders>
              <w:top w:val="single" w:color="auto" w:sz="6" w:space="0"/>
              <w:bottom w:val="single" w:color="auto" w:sz="6"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4</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after="0" w:line="276" w:lineRule="auto"/>
              <w:ind w:left="63"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47" w:hRule="atLeast"/>
          <w:jc w:val="center"/>
        </w:trPr>
        <w:tc>
          <w:tcPr>
            <w:tcW w:w="772" w:type="dxa"/>
            <w:tcBorders>
              <w:top w:val="single" w:color="auto" w:sz="6" w:space="0"/>
              <w:bottom w:val="single" w:color="auto" w:sz="6"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5</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line="276" w:lineRule="auto"/>
              <w:ind w:left="63"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772" w:type="dxa"/>
            <w:tcBorders>
              <w:top w:val="single" w:color="auto" w:sz="6" w:space="0"/>
              <w:bottom w:val="single" w:color="auto" w:sz="6"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6</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after="0" w:line="276" w:lineRule="auto"/>
              <w:ind w:left="63"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47" w:hRule="atLeast"/>
          <w:jc w:val="center"/>
        </w:trPr>
        <w:tc>
          <w:tcPr>
            <w:tcW w:w="772" w:type="dxa"/>
            <w:tcBorders>
              <w:top w:val="single" w:color="auto" w:sz="6" w:space="0"/>
              <w:bottom w:val="single" w:color="auto" w:sz="6"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7</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line="276" w:lineRule="auto"/>
              <w:ind w:left="63" w:right="63"/>
              <w:jc w:val="center"/>
              <w:rPr>
                <w:rFonts w:ascii="宋体" w:hAnsi="宋体"/>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772" w:type="dxa"/>
            <w:tcBorders>
              <w:top w:val="single" w:color="auto" w:sz="6" w:space="0"/>
            </w:tcBorders>
            <w:vAlign w:val="center"/>
          </w:tcPr>
          <w:p>
            <w:pPr>
              <w:spacing w:line="276" w:lineRule="auto"/>
              <w:jc w:val="center"/>
              <w:rPr>
                <w:rFonts w:ascii="宋体" w:hAnsi="宋体" w:eastAsia="宋体"/>
                <w:sz w:val="28"/>
                <w:szCs w:val="28"/>
              </w:rPr>
            </w:pPr>
            <w:r>
              <w:rPr>
                <w:rFonts w:hint="eastAsia" w:ascii="宋体" w:hAnsi="宋体" w:eastAsia="宋体"/>
                <w:sz w:val="28"/>
                <w:szCs w:val="28"/>
              </w:rPr>
              <w:t>8</w:t>
            </w:r>
          </w:p>
        </w:tc>
        <w:tc>
          <w:tcPr>
            <w:tcW w:w="647" w:type="dxa"/>
            <w:vAlign w:val="center"/>
          </w:tcPr>
          <w:p>
            <w:pPr>
              <w:spacing w:line="276" w:lineRule="auto"/>
              <w:jc w:val="center"/>
              <w:rPr>
                <w:rFonts w:ascii="宋体" w:hAnsi="宋体" w:eastAsia="宋体"/>
                <w:sz w:val="28"/>
                <w:szCs w:val="28"/>
              </w:rPr>
            </w:pPr>
          </w:p>
        </w:tc>
        <w:tc>
          <w:tcPr>
            <w:tcW w:w="605" w:type="dxa"/>
            <w:tcBorders>
              <w:right w:val="single" w:color="auto" w:sz="4" w:space="0"/>
            </w:tcBorders>
            <w:vAlign w:val="center"/>
          </w:tcPr>
          <w:p>
            <w:pPr>
              <w:spacing w:line="276" w:lineRule="auto"/>
              <w:jc w:val="center"/>
              <w:rPr>
                <w:rFonts w:ascii="宋体" w:hAnsi="宋体" w:eastAsia="宋体"/>
                <w:sz w:val="28"/>
                <w:szCs w:val="28"/>
              </w:rPr>
            </w:pPr>
          </w:p>
        </w:tc>
        <w:tc>
          <w:tcPr>
            <w:tcW w:w="774" w:type="dxa"/>
            <w:tcBorders>
              <w:left w:val="single" w:color="auto" w:sz="4" w:space="0"/>
              <w:right w:val="single" w:color="auto" w:sz="4" w:space="0"/>
            </w:tcBorders>
            <w:vAlign w:val="center"/>
          </w:tcPr>
          <w:p>
            <w:pPr>
              <w:spacing w:line="276" w:lineRule="auto"/>
              <w:jc w:val="center"/>
              <w:rPr>
                <w:rFonts w:ascii="宋体" w:hAnsi="宋体" w:eastAsia="宋体"/>
                <w:sz w:val="28"/>
                <w:szCs w:val="28"/>
              </w:rPr>
            </w:pPr>
          </w:p>
        </w:tc>
        <w:tc>
          <w:tcPr>
            <w:tcW w:w="956" w:type="dxa"/>
            <w:tcBorders>
              <w:lef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253" w:type="dxa"/>
            <w:tcBorders>
              <w:right w:val="single" w:color="auto" w:sz="4" w:space="0"/>
            </w:tcBorders>
            <w:vAlign w:val="center"/>
          </w:tcPr>
          <w:p>
            <w:pPr>
              <w:pStyle w:val="2"/>
              <w:keepNext/>
              <w:spacing w:after="0" w:line="276" w:lineRule="auto"/>
              <w:ind w:left="63" w:right="63"/>
              <w:jc w:val="center"/>
              <w:rPr>
                <w:rFonts w:ascii="宋体" w:hAnsi="宋体"/>
                <w:sz w:val="28"/>
                <w:szCs w:val="28"/>
              </w:rPr>
            </w:pPr>
          </w:p>
        </w:tc>
        <w:tc>
          <w:tcPr>
            <w:tcW w:w="1310" w:type="dxa"/>
            <w:tcBorders>
              <w:right w:val="single" w:color="auto" w:sz="4" w:space="0"/>
            </w:tcBorders>
            <w:vAlign w:val="center"/>
          </w:tcPr>
          <w:p>
            <w:pPr>
              <w:spacing w:line="276" w:lineRule="auto"/>
              <w:jc w:val="center"/>
              <w:rPr>
                <w:rFonts w:ascii="宋体" w:hAnsi="宋体" w:eastAsia="宋体"/>
                <w:sz w:val="28"/>
                <w:szCs w:val="28"/>
              </w:rPr>
            </w:pPr>
          </w:p>
        </w:tc>
        <w:tc>
          <w:tcPr>
            <w:tcW w:w="2000" w:type="dxa"/>
            <w:tcBorders>
              <w:left w:val="single" w:color="auto" w:sz="4" w:space="0"/>
              <w:right w:val="single" w:color="auto" w:sz="4" w:space="0"/>
            </w:tcBorders>
            <w:vAlign w:val="center"/>
          </w:tcPr>
          <w:p>
            <w:pPr>
              <w:pStyle w:val="2"/>
              <w:keepNext/>
              <w:spacing w:after="0" w:line="276" w:lineRule="auto"/>
              <w:ind w:left="63" w:right="63"/>
              <w:jc w:val="center"/>
              <w:rPr>
                <w:rFonts w:ascii="宋体" w:hAnsi="宋体"/>
                <w:sz w:val="28"/>
                <w:szCs w:val="28"/>
              </w:rPr>
            </w:pPr>
          </w:p>
        </w:tc>
      </w:tr>
    </w:tbl>
    <w:p>
      <w:pPr>
        <w:spacing w:line="276" w:lineRule="auto"/>
        <w:jc w:val="left"/>
        <w:rPr>
          <w:rFonts w:ascii="宋体" w:hAnsi="宋体" w:eastAsia="宋体"/>
          <w:sz w:val="28"/>
          <w:szCs w:val="28"/>
        </w:rPr>
      </w:pPr>
    </w:p>
    <w:p>
      <w:pPr>
        <w:widowControl/>
        <w:jc w:val="left"/>
        <w:rPr>
          <w:rFonts w:ascii="宋体" w:hAnsi="宋体" w:eastAsia="宋体"/>
          <w:sz w:val="28"/>
          <w:szCs w:val="28"/>
        </w:rPr>
      </w:pPr>
      <w:r>
        <w:rPr>
          <w:rFonts w:ascii="宋体" w:hAnsi="宋体" w:eastAsia="宋体"/>
          <w:sz w:val="28"/>
          <w:szCs w:val="28"/>
        </w:rPr>
        <w:br w:type="page"/>
      </w:r>
    </w:p>
    <w:p>
      <w:pPr>
        <w:spacing w:line="276" w:lineRule="auto"/>
        <w:jc w:val="left"/>
        <w:rPr>
          <w:rFonts w:ascii="宋体" w:hAnsi="宋体" w:eastAsia="宋体"/>
          <w:sz w:val="24"/>
          <w:szCs w:val="28"/>
        </w:rPr>
      </w:pPr>
      <w:r>
        <w:rPr>
          <w:rFonts w:hint="eastAsia" w:ascii="宋体" w:hAnsi="宋体" w:eastAsia="宋体"/>
          <w:sz w:val="24"/>
          <w:szCs w:val="28"/>
        </w:rPr>
        <w:t>附件二：项目廉政责任书</w:t>
      </w:r>
    </w:p>
    <w:p>
      <w:pPr>
        <w:spacing w:line="276" w:lineRule="auto"/>
        <w:ind w:firstLine="3494" w:firstLineChars="1450"/>
        <w:rPr>
          <w:rFonts w:ascii="宋体" w:hAnsi="宋体" w:eastAsia="宋体"/>
          <w:b/>
          <w:bCs/>
          <w:kern w:val="0"/>
          <w:sz w:val="24"/>
          <w:szCs w:val="28"/>
        </w:rPr>
      </w:pPr>
      <w:r>
        <w:rPr>
          <w:rFonts w:hint="eastAsia" w:ascii="宋体" w:hAnsi="宋体" w:eastAsia="宋体"/>
          <w:b/>
          <w:bCs/>
          <w:kern w:val="0"/>
          <w:sz w:val="24"/>
          <w:szCs w:val="28"/>
        </w:rPr>
        <w:t>廉政责任书</w:t>
      </w:r>
    </w:p>
    <w:p>
      <w:pPr>
        <w:snapToGrid w:val="0"/>
        <w:spacing w:line="276" w:lineRule="auto"/>
        <w:rPr>
          <w:rFonts w:ascii="宋体" w:hAnsi="宋体" w:eastAsia="宋体"/>
          <w:kern w:val="0"/>
          <w:sz w:val="24"/>
          <w:szCs w:val="28"/>
        </w:rPr>
      </w:pPr>
      <w:r>
        <w:rPr>
          <w:rFonts w:hint="eastAsia" w:ascii="宋体" w:hAnsi="宋体" w:eastAsia="宋体"/>
          <w:kern w:val="0"/>
          <w:sz w:val="24"/>
          <w:szCs w:val="28"/>
        </w:rPr>
        <w:t>甲方：</w:t>
      </w:r>
    </w:p>
    <w:p>
      <w:pPr>
        <w:snapToGrid w:val="0"/>
        <w:spacing w:line="276" w:lineRule="auto"/>
        <w:rPr>
          <w:rFonts w:ascii="宋体" w:hAnsi="宋体" w:eastAsia="宋体"/>
          <w:kern w:val="0"/>
          <w:sz w:val="24"/>
          <w:szCs w:val="28"/>
        </w:rPr>
      </w:pPr>
      <w:r>
        <w:rPr>
          <w:rFonts w:hint="eastAsia" w:ascii="宋体" w:hAnsi="宋体" w:eastAsia="宋体"/>
          <w:kern w:val="0"/>
          <w:sz w:val="24"/>
          <w:szCs w:val="28"/>
        </w:rPr>
        <w:t>乙方：</w:t>
      </w:r>
    </w:p>
    <w:p>
      <w:pPr>
        <w:tabs>
          <w:tab w:val="left" w:pos="630"/>
        </w:tabs>
        <w:adjustRightInd w:val="0"/>
        <w:snapToGrid w:val="0"/>
        <w:spacing w:line="360" w:lineRule="auto"/>
        <w:ind w:left="480" w:hanging="480" w:hangingChars="200"/>
        <w:textAlignment w:val="baseline"/>
        <w:rPr>
          <w:rFonts w:ascii="宋体" w:hAnsi="宋体" w:eastAsia="宋体"/>
          <w:kern w:val="0"/>
          <w:sz w:val="24"/>
          <w:szCs w:val="28"/>
        </w:rPr>
      </w:pP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为切实加强廉洁工程建设，规范工程建设中双方的各项活动，防止发生各种谋取不正当利益的违法违纪行为，保护国家和当事人的合法权益，根据《广州市建筑市场廉洁准入规定（试行）》及相关法律法规的规定，特订立本廉政责任书。</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第一条</w:t>
      </w:r>
      <w:r>
        <w:rPr>
          <w:rFonts w:ascii="宋体" w:hAnsi="宋体" w:eastAsia="宋体"/>
          <w:kern w:val="0"/>
          <w:sz w:val="24"/>
          <w:szCs w:val="28"/>
        </w:rPr>
        <w:t xml:space="preserve"> </w:t>
      </w:r>
      <w:r>
        <w:rPr>
          <w:rFonts w:hint="eastAsia" w:ascii="宋体" w:hAnsi="宋体" w:eastAsia="宋体"/>
          <w:kern w:val="0"/>
          <w:sz w:val="24"/>
          <w:szCs w:val="28"/>
        </w:rPr>
        <w:t>甲乙双方的责任</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（一）应严格遵守国家关于市场准入、项目招标投标、工程建设和市场活动等有关法律、法规、政策，以及廉政建设的各项规定。</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（二）严格履行工程建设项目中所签订的所有合同文件，自觉按合同办事。</w:t>
      </w:r>
    </w:p>
    <w:p>
      <w:pPr>
        <w:adjustRightInd w:val="0"/>
        <w:snapToGrid w:val="0"/>
        <w:spacing w:line="360" w:lineRule="auto"/>
        <w:ind w:firstLine="480" w:firstLineChars="200"/>
        <w:rPr>
          <w:rFonts w:ascii="宋体" w:hAnsi="宋体" w:eastAsia="宋体"/>
          <w:kern w:val="0"/>
          <w:sz w:val="24"/>
          <w:szCs w:val="28"/>
        </w:rPr>
      </w:pPr>
      <w:r>
        <w:rPr>
          <w:rFonts w:hint="eastAsia" w:ascii="宋体" w:hAnsi="宋体" w:eastAsia="宋体"/>
          <w:kern w:val="0"/>
          <w:sz w:val="24"/>
          <w:szCs w:val="28"/>
        </w:rPr>
        <w:t>（三）业务活动必须坚持公开、公平、公正、诚信、透明的原则（除法律法规另有规定者外），不得为获取不正当的利益，损害国家和对方利益，不得违反国家、省、市和甲方有关工程建设管理的规章制度。</w:t>
      </w:r>
    </w:p>
    <w:p>
      <w:pPr>
        <w:adjustRightInd w:val="0"/>
        <w:snapToGrid w:val="0"/>
        <w:spacing w:line="360" w:lineRule="auto"/>
        <w:ind w:firstLine="480" w:firstLineChars="200"/>
        <w:rPr>
          <w:rFonts w:ascii="宋体" w:hAnsi="宋体" w:eastAsia="宋体"/>
          <w:kern w:val="0"/>
          <w:sz w:val="24"/>
          <w:szCs w:val="28"/>
        </w:rPr>
      </w:pPr>
      <w:r>
        <w:rPr>
          <w:rFonts w:hint="eastAsia" w:ascii="宋体" w:hAnsi="宋体" w:eastAsia="宋体"/>
          <w:kern w:val="0"/>
          <w:sz w:val="24"/>
          <w:szCs w:val="28"/>
        </w:rPr>
        <w:t>（四）发现对方在建筑活动中存在违规、违纪、违法行为的，有权向其上级主管部门或纪检监察、检察等有关机关举报。甲乙双方应充分发挥各自职能作用，积极互动形成纵向监督合力，依照本协议书规定，对本工程项目承发包合同履行情况实施监督，及时制止不廉洁行为的发生。</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（五）不得向另一方的相关人员提供第二条或第三条各项所列个人利益，三方的合同另有明文规定的奖励、考察不受此限。</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六)发现另一方或其有关人员在业务活动中有违规、违纪、违法行为的，应及时提醒、告知另一方，另一方应依照法律法规、相关合同，认真调查并处理。另一方或其有关人员该等行为情节严重的，任何一方均应向其上级主管部门或纪检监察、司法等有关机关举报。</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第二条　甲方的责任</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甲方应教育和监督本方与该工程建设项目有关的人员，在工程建设的事前、事中、事后均严格遵守以下规定：</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（一）不准向乙方和相关单位（包括但不限于施工单位、勘察、设计单位、设备或原材料供应单位，下同）索要或接受回扣、礼金、红包、有价证券、银行卡、物品和好处费、感谢费、其他财产性利益等。</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（二）不准接受可能影响公正执行公务的乙方和相关单位或个人的礼物馈赠、宴请、各种形式俱乐部会员资格、高消费娱乐活动。</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（三）不准在乙方和相关单位报销任何应由甲方支付的费用，或借用乙方的车辆办理私事。</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（四）不准要求、暗示或接受乙方和相关单位或个人为自己、配偶、子女、其他亲属朋友及身边工作人员的装修住房、婚丧嫁娶、工作安排、学习培训、经商办企业以及出国（境）、旅游、度假等支付费用。</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（五）不准参加有可能影响公正执行公务的乙方和相关单位的宴请、健身、娱乐等活动。</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六）不准向乙方介绍或为配偶、子女、亲属参与同甲方有关的设备、材料、工程分包、劳务等经济活动。不得以任何理由向乙方和相关单位推荐分包单位和要求乙方购买规定以外的材料、设备等（合同所规定的属于甲方行使的相关权利不受此限）。</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第三条　乙方的责任</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应与甲方保持正常的业务交往，按照有关法律法规和程序开展业务工作，严格执行工程建设的有关方针、政策，尤其是有关建筑施工、安装及强制性标准和规范，并教育和监督其领导和有关人员严格遵守以下规定：</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（一）不准以任何理由向甲方、相关单位及其工作人员索要、接受或赠送礼金、红包、有价证券、银行卡、物品和回扣、好处费、感谢费、其他财产性利益等。</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（二）不准以任何理由为甲方人员组织有可能影响公正执行公务的宴请、各种形式俱乐部及高消费娱乐等活动。</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（三）不准以任何理由为甲方和相关单位报销应由对方或个人支付的费用，或出借车辆给甲方人员办理私事。</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（四）不准暗示或要求为甲方人员及其配偶、子女、其他亲属朋友及身边工作人员的装修住房、婚丧嫁娶、工作安排、学习培训、经商办企业以及出国（境）、旅游、度假提供方便和支付费用。</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（五）不准以任何理由为甲方、相关单位或个人组织有可能影响公正执行公务的宴请、健身、娱乐等活动。</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 xml:space="preserve">第四条 </w:t>
      </w:r>
      <w:r>
        <w:rPr>
          <w:rFonts w:ascii="宋体" w:hAnsi="宋体" w:eastAsia="宋体"/>
          <w:kern w:val="0"/>
          <w:sz w:val="24"/>
          <w:szCs w:val="28"/>
        </w:rPr>
        <w:t xml:space="preserve"> </w:t>
      </w:r>
      <w:r>
        <w:rPr>
          <w:rFonts w:hint="eastAsia" w:ascii="宋体" w:hAnsi="宋体" w:eastAsia="宋体"/>
          <w:kern w:val="0"/>
          <w:sz w:val="24"/>
          <w:szCs w:val="28"/>
        </w:rPr>
        <w:t>法律和纪律责任</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一）甲方工作人员有违反本责任书第一、二条谋取个人利益行为的，乙方应向甲方或有关机关举报，甲方应按照管理权限调查核实，并依据有关法律法规和规定给予党纪、政纪处分或公司制度项下处分处理；涉嫌犯罪的，向司法机关举报，追究刑事责任。</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二）乙方工作人员有违反本责任书第一、三条谋取个人利益行为的，甲方应向乙方或有关机关举报，乙方应按照管理权限调查核实，并依据有关法律法规和规定给予党纪、政纪处分或公司制度项下处分处理；涉嫌犯罪的，向司法机关举报，追究刑事责任。</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三）A方（指任何一方，下同）向B方（指另一方，下同）有关人员提供前述各条所禁止提供或收受的个人利益的，无论是否依B方有关人员的要求提供，也无论通过何种方式、何人提供，均须承担全部相应的法律责任，包括但不限于赔偿B方因该等不正当收受利益人员有关失职行为所发生的全部损失。B方并有权解除合同。</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（四）B方有关人员因索要前述禁止的个人利益未成功或因未取得A方给付该等利益而未正常处理有关工作，造成B方违反合同的，B方须向A方承担违约责任，赔偿A方全部损失。</w:t>
      </w:r>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第五条 本责任书作为本工程合同的附件，与合同具有同等法律效力。第六条 本责任书的有效期为双方签署之日起至该所属工程项目合同履行完毕时止。</w:t>
      </w:r>
      <w:bookmarkStart w:id="5" w:name="_Toc324932383"/>
    </w:p>
    <w:p>
      <w:pPr>
        <w:tabs>
          <w:tab w:val="left" w:pos="630"/>
        </w:tabs>
        <w:adjustRightInd w:val="0"/>
        <w:snapToGrid w:val="0"/>
        <w:spacing w:line="360" w:lineRule="auto"/>
        <w:ind w:firstLine="480" w:firstLineChars="200"/>
        <w:textAlignment w:val="baseline"/>
        <w:rPr>
          <w:rFonts w:ascii="宋体" w:hAnsi="宋体" w:eastAsia="宋体"/>
          <w:kern w:val="0"/>
          <w:sz w:val="24"/>
          <w:szCs w:val="28"/>
        </w:rPr>
      </w:pPr>
      <w:r>
        <w:rPr>
          <w:rFonts w:hint="eastAsia" w:ascii="宋体" w:hAnsi="宋体" w:eastAsia="宋体"/>
          <w:kern w:val="0"/>
          <w:sz w:val="24"/>
          <w:szCs w:val="28"/>
        </w:rPr>
        <w:t>第七条 未尽事宜，由双方协商解决。</w:t>
      </w:r>
    </w:p>
    <w:p>
      <w:pPr>
        <w:tabs>
          <w:tab w:val="left" w:pos="630"/>
        </w:tabs>
        <w:adjustRightInd w:val="0"/>
        <w:snapToGrid w:val="0"/>
        <w:spacing w:line="360" w:lineRule="auto"/>
        <w:ind w:left="480" w:hanging="480" w:hangingChars="200"/>
        <w:textAlignment w:val="baseline"/>
        <w:rPr>
          <w:rFonts w:ascii="宋体" w:hAnsi="宋体" w:eastAsia="宋体"/>
          <w:kern w:val="0"/>
          <w:sz w:val="24"/>
          <w:szCs w:val="28"/>
        </w:rPr>
      </w:pPr>
    </w:p>
    <w:p>
      <w:pPr>
        <w:tabs>
          <w:tab w:val="left" w:pos="1870"/>
        </w:tabs>
        <w:adjustRightInd w:val="0"/>
        <w:snapToGrid w:val="0"/>
        <w:spacing w:line="360" w:lineRule="auto"/>
        <w:ind w:left="480" w:hanging="480" w:hangingChars="200"/>
        <w:textAlignment w:val="baseline"/>
        <w:rPr>
          <w:rFonts w:ascii="宋体" w:hAnsi="宋体" w:eastAsia="宋体"/>
          <w:kern w:val="0"/>
          <w:sz w:val="24"/>
          <w:szCs w:val="28"/>
        </w:rPr>
      </w:pPr>
      <w:bookmarkStart w:id="6" w:name="_Toc336355627"/>
      <w:r>
        <w:rPr>
          <w:rFonts w:hint="eastAsia" w:ascii="宋体" w:hAnsi="宋体" w:eastAsia="宋体"/>
          <w:kern w:val="0"/>
          <w:sz w:val="24"/>
          <w:szCs w:val="28"/>
        </w:rPr>
        <w:t>甲方：（盖章）                        乙方：</w:t>
      </w:r>
      <w:bookmarkEnd w:id="5"/>
      <w:bookmarkEnd w:id="6"/>
      <w:r>
        <w:rPr>
          <w:rFonts w:hint="eastAsia" w:ascii="宋体" w:hAnsi="宋体" w:eastAsia="宋体"/>
          <w:kern w:val="0"/>
          <w:sz w:val="24"/>
          <w:szCs w:val="28"/>
        </w:rPr>
        <w:t xml:space="preserve">（盖章） </w:t>
      </w:r>
    </w:p>
    <w:p>
      <w:pPr>
        <w:tabs>
          <w:tab w:val="left" w:pos="1870"/>
        </w:tabs>
        <w:adjustRightInd w:val="0"/>
        <w:snapToGrid w:val="0"/>
        <w:spacing w:line="360" w:lineRule="auto"/>
        <w:ind w:left="480" w:hanging="480" w:hangingChars="200"/>
        <w:textAlignment w:val="baseline"/>
        <w:rPr>
          <w:rFonts w:ascii="宋体" w:hAnsi="宋体" w:eastAsia="宋体"/>
          <w:kern w:val="0"/>
          <w:sz w:val="24"/>
          <w:szCs w:val="28"/>
        </w:rPr>
      </w:pPr>
      <w:bookmarkStart w:id="7" w:name="_Toc336355628"/>
      <w:bookmarkStart w:id="8" w:name="_Toc324932385"/>
      <w:r>
        <w:rPr>
          <w:rFonts w:hint="eastAsia" w:ascii="宋体" w:hAnsi="宋体" w:eastAsia="宋体"/>
          <w:kern w:val="0"/>
          <w:sz w:val="24"/>
          <w:szCs w:val="28"/>
        </w:rPr>
        <w:t>法定代表人（签字）：                  法定代表人（签字）：</w:t>
      </w:r>
    </w:p>
    <w:p>
      <w:pPr>
        <w:tabs>
          <w:tab w:val="left" w:pos="1870"/>
        </w:tabs>
        <w:adjustRightInd w:val="0"/>
        <w:snapToGrid w:val="0"/>
        <w:spacing w:line="360" w:lineRule="auto"/>
        <w:ind w:left="480" w:hanging="480" w:hangingChars="200"/>
        <w:textAlignment w:val="baseline"/>
        <w:rPr>
          <w:rFonts w:ascii="宋体" w:hAnsi="宋体" w:eastAsia="宋体"/>
          <w:kern w:val="0"/>
          <w:sz w:val="24"/>
          <w:szCs w:val="28"/>
        </w:rPr>
      </w:pPr>
      <w:r>
        <w:rPr>
          <w:rFonts w:hint="eastAsia" w:ascii="宋体" w:hAnsi="宋体" w:eastAsia="宋体"/>
          <w:kern w:val="0"/>
          <w:sz w:val="24"/>
          <w:szCs w:val="28"/>
        </w:rPr>
        <w:t xml:space="preserve">或授权代表人（签字）：    </w:t>
      </w:r>
      <w:r>
        <w:rPr>
          <w:rFonts w:ascii="宋体" w:hAnsi="宋体" w:eastAsia="宋体"/>
          <w:kern w:val="0"/>
          <w:sz w:val="24"/>
          <w:szCs w:val="28"/>
        </w:rPr>
        <w:t xml:space="preserve">             </w:t>
      </w:r>
      <w:r>
        <w:rPr>
          <w:rFonts w:hint="eastAsia" w:ascii="宋体" w:hAnsi="宋体" w:eastAsia="宋体"/>
          <w:kern w:val="0"/>
          <w:sz w:val="24"/>
          <w:szCs w:val="28"/>
        </w:rPr>
        <w:t xml:space="preserve">或授权代表人（签字）：             </w:t>
      </w:r>
    </w:p>
    <w:bookmarkEnd w:id="7"/>
    <w:bookmarkEnd w:id="8"/>
    <w:p>
      <w:pPr>
        <w:tabs>
          <w:tab w:val="left" w:pos="1870"/>
        </w:tabs>
        <w:adjustRightInd w:val="0"/>
        <w:snapToGrid w:val="0"/>
        <w:spacing w:line="360" w:lineRule="auto"/>
        <w:ind w:left="480" w:hanging="480" w:hangingChars="200"/>
        <w:textAlignment w:val="baseline"/>
        <w:rPr>
          <w:rFonts w:ascii="宋体" w:hAnsi="宋体" w:eastAsia="宋体"/>
          <w:sz w:val="24"/>
          <w:szCs w:val="28"/>
        </w:rPr>
      </w:pPr>
      <w:bookmarkStart w:id="9" w:name="_Toc324932386"/>
      <w:bookmarkStart w:id="10" w:name="_Toc336355629"/>
      <w:r>
        <w:rPr>
          <w:rFonts w:hint="eastAsia" w:ascii="宋体" w:hAnsi="宋体" w:eastAsia="宋体"/>
          <w:kern w:val="0"/>
          <w:sz w:val="24"/>
          <w:szCs w:val="28"/>
        </w:rPr>
        <w:t>签约日期：                            签约日期：</w:t>
      </w:r>
      <w:bookmarkEnd w:id="9"/>
      <w:bookmarkEnd w:id="10"/>
    </w:p>
    <w:bookmarkEnd w:id="0"/>
    <w:p>
      <w:pPr>
        <w:adjustRightInd w:val="0"/>
        <w:snapToGrid w:val="0"/>
        <w:spacing w:line="360" w:lineRule="auto"/>
        <w:ind w:left="440" w:hanging="440" w:hangingChars="200"/>
        <w:rPr>
          <w:rFonts w:ascii="宋体" w:hAnsi="宋体" w:eastAsia="宋体"/>
          <w:sz w:val="22"/>
        </w:rPr>
      </w:pPr>
    </w:p>
    <w:p>
      <w:pPr>
        <w:adjustRightInd w:val="0"/>
        <w:snapToGrid w:val="0"/>
        <w:spacing w:line="360" w:lineRule="auto"/>
        <w:ind w:left="440" w:hanging="440" w:hangingChars="200"/>
        <w:rPr>
          <w:rFonts w:ascii="宋体" w:hAnsi="宋体" w:eastAsia="宋体"/>
          <w:sz w:val="22"/>
        </w:rPr>
      </w:pPr>
    </w:p>
    <w:p>
      <w:pPr>
        <w:spacing w:line="360" w:lineRule="auto"/>
        <w:jc w:val="right"/>
        <w:rPr>
          <w:rFonts w:ascii="宋体" w:hAnsi="宋体" w:eastAsia="宋体"/>
          <w:sz w:val="22"/>
        </w:rPr>
      </w:pPr>
    </w:p>
    <w:p>
      <w:pPr>
        <w:rPr>
          <w:rFonts w:ascii="宋体" w:hAnsi="宋体" w:eastAsia="宋体"/>
          <w:sz w:val="20"/>
        </w:rPr>
      </w:pPr>
    </w:p>
    <w:p>
      <w:pPr>
        <w:spacing w:line="360" w:lineRule="auto"/>
        <w:jc w:val="right"/>
        <w:rPr>
          <w:rFonts w:asciiTheme="minorEastAsia" w:hAnsiTheme="minorEastAsia"/>
          <w:sz w:val="24"/>
        </w:rPr>
      </w:pPr>
    </w:p>
    <w:sectPr>
      <w:pgSz w:w="11906" w:h="16838"/>
      <w:pgMar w:top="1213" w:right="1689" w:bottom="1440" w:left="134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UxMDc4MmJmOTFjMzBmNDAwYzY1NWE1YjZmNWNmOTkifQ=="/>
  </w:docVars>
  <w:rsids>
    <w:rsidRoot w:val="005216E6"/>
    <w:rsid w:val="00001150"/>
    <w:rsid w:val="0003726C"/>
    <w:rsid w:val="000834C9"/>
    <w:rsid w:val="000B654C"/>
    <w:rsid w:val="000C35DA"/>
    <w:rsid w:val="001015C0"/>
    <w:rsid w:val="00106F01"/>
    <w:rsid w:val="00111CDD"/>
    <w:rsid w:val="00155942"/>
    <w:rsid w:val="0018534B"/>
    <w:rsid w:val="00197781"/>
    <w:rsid w:val="001A37D7"/>
    <w:rsid w:val="001B2B29"/>
    <w:rsid w:val="002410E4"/>
    <w:rsid w:val="00261E56"/>
    <w:rsid w:val="002631C2"/>
    <w:rsid w:val="0029146D"/>
    <w:rsid w:val="002E5535"/>
    <w:rsid w:val="003163D4"/>
    <w:rsid w:val="00354079"/>
    <w:rsid w:val="00362F97"/>
    <w:rsid w:val="00390706"/>
    <w:rsid w:val="003B3956"/>
    <w:rsid w:val="003E11AA"/>
    <w:rsid w:val="003E5AAC"/>
    <w:rsid w:val="004304DF"/>
    <w:rsid w:val="00440656"/>
    <w:rsid w:val="004719D4"/>
    <w:rsid w:val="00474AEB"/>
    <w:rsid w:val="00495703"/>
    <w:rsid w:val="004A5C24"/>
    <w:rsid w:val="004C2A7B"/>
    <w:rsid w:val="004C4380"/>
    <w:rsid w:val="00501975"/>
    <w:rsid w:val="005216E6"/>
    <w:rsid w:val="0054500A"/>
    <w:rsid w:val="0057651A"/>
    <w:rsid w:val="005F49CD"/>
    <w:rsid w:val="00624D7D"/>
    <w:rsid w:val="006613FA"/>
    <w:rsid w:val="006766A8"/>
    <w:rsid w:val="00685CCC"/>
    <w:rsid w:val="00692F13"/>
    <w:rsid w:val="006A1724"/>
    <w:rsid w:val="006B15B2"/>
    <w:rsid w:val="006D039F"/>
    <w:rsid w:val="006D5A80"/>
    <w:rsid w:val="007132DA"/>
    <w:rsid w:val="007259B2"/>
    <w:rsid w:val="00737F6B"/>
    <w:rsid w:val="007442F7"/>
    <w:rsid w:val="00754594"/>
    <w:rsid w:val="00770D37"/>
    <w:rsid w:val="00772092"/>
    <w:rsid w:val="007762F7"/>
    <w:rsid w:val="00785C5C"/>
    <w:rsid w:val="007C7D09"/>
    <w:rsid w:val="007D70C5"/>
    <w:rsid w:val="0085675A"/>
    <w:rsid w:val="0086768D"/>
    <w:rsid w:val="00890B4B"/>
    <w:rsid w:val="00897670"/>
    <w:rsid w:val="008B5E1C"/>
    <w:rsid w:val="008D05E1"/>
    <w:rsid w:val="008E4EC4"/>
    <w:rsid w:val="00901DA8"/>
    <w:rsid w:val="00930D44"/>
    <w:rsid w:val="00933CB1"/>
    <w:rsid w:val="00951B77"/>
    <w:rsid w:val="00957F2E"/>
    <w:rsid w:val="009622FF"/>
    <w:rsid w:val="0098335F"/>
    <w:rsid w:val="00993C8F"/>
    <w:rsid w:val="009D0D0B"/>
    <w:rsid w:val="00A505EC"/>
    <w:rsid w:val="00A865A3"/>
    <w:rsid w:val="00A964DC"/>
    <w:rsid w:val="00AD2EEC"/>
    <w:rsid w:val="00AE5132"/>
    <w:rsid w:val="00B43BB6"/>
    <w:rsid w:val="00B71E86"/>
    <w:rsid w:val="00C144C4"/>
    <w:rsid w:val="00C2580A"/>
    <w:rsid w:val="00C50AC0"/>
    <w:rsid w:val="00C550AA"/>
    <w:rsid w:val="00C74995"/>
    <w:rsid w:val="00CD5BE0"/>
    <w:rsid w:val="00CE7329"/>
    <w:rsid w:val="00CF1193"/>
    <w:rsid w:val="00DA3AF5"/>
    <w:rsid w:val="00DB3736"/>
    <w:rsid w:val="00DB4D94"/>
    <w:rsid w:val="00DB7DCB"/>
    <w:rsid w:val="00DE53F7"/>
    <w:rsid w:val="00E477A1"/>
    <w:rsid w:val="00E57A5A"/>
    <w:rsid w:val="00E803E2"/>
    <w:rsid w:val="00E838DC"/>
    <w:rsid w:val="00E8523C"/>
    <w:rsid w:val="00ED7A8F"/>
    <w:rsid w:val="00EE0429"/>
    <w:rsid w:val="00F52896"/>
    <w:rsid w:val="00F5743B"/>
    <w:rsid w:val="00FE11EE"/>
    <w:rsid w:val="00FE70E9"/>
    <w:rsid w:val="056D52E8"/>
    <w:rsid w:val="071C0D73"/>
    <w:rsid w:val="08DF1D21"/>
    <w:rsid w:val="0F456CE1"/>
    <w:rsid w:val="11121B51"/>
    <w:rsid w:val="18D314AE"/>
    <w:rsid w:val="197C59C8"/>
    <w:rsid w:val="1D6862D6"/>
    <w:rsid w:val="29E44416"/>
    <w:rsid w:val="2CF03F85"/>
    <w:rsid w:val="32AF5DEE"/>
    <w:rsid w:val="398C14D9"/>
    <w:rsid w:val="39FE1306"/>
    <w:rsid w:val="40094D50"/>
    <w:rsid w:val="49BC3715"/>
    <w:rsid w:val="4BA54860"/>
    <w:rsid w:val="4FD277EE"/>
    <w:rsid w:val="53EE6BC1"/>
    <w:rsid w:val="616D12A8"/>
    <w:rsid w:val="6A9E541C"/>
    <w:rsid w:val="6C375151"/>
    <w:rsid w:val="6FF73C55"/>
    <w:rsid w:val="70555767"/>
    <w:rsid w:val="70BA1EAD"/>
    <w:rsid w:val="75FE283B"/>
    <w:rsid w:val="780607E3"/>
    <w:rsid w:val="79F3642F"/>
    <w:rsid w:val="7B4A79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12"/>
    <w:autoRedefine/>
    <w:qFormat/>
    <w:uiPriority w:val="0"/>
    <w:pPr>
      <w:spacing w:after="120"/>
    </w:pPr>
    <w:rPr>
      <w:rFonts w:ascii="Times New Roman" w:hAnsi="Times New Roman" w:eastAsia="宋体" w:cs="Times New Roman"/>
    </w:rPr>
  </w:style>
  <w:style w:type="paragraph" w:styleId="3">
    <w:name w:val="Balloon Text"/>
    <w:basedOn w:val="1"/>
    <w:link w:val="13"/>
    <w:autoRedefine/>
    <w:semiHidden/>
    <w:unhideWhenUsed/>
    <w:qFormat/>
    <w:uiPriority w:val="0"/>
    <w:rPr>
      <w:sz w:val="18"/>
      <w:szCs w:val="18"/>
    </w:rPr>
  </w:style>
  <w:style w:type="paragraph" w:styleId="4">
    <w:name w:val="footer"/>
    <w:basedOn w:val="1"/>
    <w:link w:val="10"/>
    <w:autoRedefine/>
    <w:qFormat/>
    <w:uiPriority w:val="0"/>
    <w:pPr>
      <w:tabs>
        <w:tab w:val="center" w:pos="4153"/>
        <w:tab w:val="right" w:pos="8306"/>
      </w:tabs>
      <w:snapToGrid w:val="0"/>
      <w:jc w:val="left"/>
    </w:pPr>
    <w:rPr>
      <w:sz w:val="18"/>
      <w:szCs w:val="18"/>
    </w:rPr>
  </w:style>
  <w:style w:type="paragraph" w:styleId="5">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5"/>
    <w:autoRedefine/>
    <w:qFormat/>
    <w:uiPriority w:val="0"/>
    <w:rPr>
      <w:kern w:val="2"/>
      <w:sz w:val="18"/>
      <w:szCs w:val="18"/>
    </w:rPr>
  </w:style>
  <w:style w:type="character" w:customStyle="1" w:styleId="10">
    <w:name w:val="页脚 字符"/>
    <w:basedOn w:val="8"/>
    <w:link w:val="4"/>
    <w:autoRedefine/>
    <w:qFormat/>
    <w:uiPriority w:val="0"/>
    <w:rPr>
      <w:kern w:val="2"/>
      <w:sz w:val="18"/>
      <w:szCs w:val="18"/>
    </w:rPr>
  </w:style>
  <w:style w:type="paragraph" w:styleId="11">
    <w:name w:val="List Paragraph"/>
    <w:basedOn w:val="1"/>
    <w:autoRedefine/>
    <w:qFormat/>
    <w:uiPriority w:val="99"/>
    <w:pPr>
      <w:ind w:firstLine="420" w:firstLineChars="200"/>
    </w:pPr>
  </w:style>
  <w:style w:type="character" w:customStyle="1" w:styleId="12">
    <w:name w:val="正文文本 字符"/>
    <w:basedOn w:val="8"/>
    <w:link w:val="2"/>
    <w:autoRedefine/>
    <w:qFormat/>
    <w:uiPriority w:val="0"/>
    <w:rPr>
      <w:rFonts w:ascii="Times New Roman" w:hAnsi="Times New Roman" w:eastAsia="宋体" w:cs="Times New Roman"/>
      <w:kern w:val="2"/>
      <w:sz w:val="21"/>
      <w:szCs w:val="24"/>
    </w:rPr>
  </w:style>
  <w:style w:type="character" w:customStyle="1" w:styleId="13">
    <w:name w:val="批注框文本 字符"/>
    <w:basedOn w:val="8"/>
    <w:link w:val="3"/>
    <w:autoRedefine/>
    <w:semiHidden/>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021DB6-AC9C-484D-8CE9-2E367FC9068B}">
  <ds:schemaRefs/>
</ds:datastoreItem>
</file>

<file path=docProps/app.xml><?xml version="1.0" encoding="utf-8"?>
<Properties xmlns="http://schemas.openxmlformats.org/officeDocument/2006/extended-properties" xmlns:vt="http://schemas.openxmlformats.org/officeDocument/2006/docPropsVTypes">
  <Template>Normal</Template>
  <Pages>16</Pages>
  <Words>1810</Words>
  <Characters>10319</Characters>
  <Lines>85</Lines>
  <Paragraphs>24</Paragraphs>
  <TotalTime>6</TotalTime>
  <ScaleCrop>false</ScaleCrop>
  <LinksUpToDate>false</LinksUpToDate>
  <CharactersWithSpaces>12105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2022-11-23T01:44:00Z</dcterms:created>
  <dc:creator>dell</dc:creator>
  <cp:lastModifiedBy>飞雨</cp:lastModifiedBy>
  <cp:lastPrinted>2022-11-25T03:54:00Z</cp:lastPrinted>
  <dcterms:modified xsi:type="dcterms:W3CDTF">2024-05-16T08:40:42Z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89CF7CBDCE0949EB92B5CA9C644FCEB2</vt:lpwstr>
  </property>
</Properties>
</file>