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pageBreakBefore w:val="0"/>
        <w:widowControl w:val="0"/>
        <w:kinsoku/>
        <w:wordWrap/>
        <w:overflowPunct/>
        <w:topLinePunct w:val="0"/>
        <w:bidi w:val="0"/>
        <w:adjustRightInd/>
        <w:snapToGrid/>
        <w:spacing w:line="600" w:lineRule="exact"/>
        <w:ind w:left="272" w:right="159" w:firstLine="601"/>
        <w:jc w:val="center"/>
        <w:textAlignment w:val="auto"/>
        <w:rPr>
          <w:rFonts w:hint="eastAsia" w:ascii="Arial" w:hAnsi="Arial" w:eastAsia="黑体" w:cs="Times New Roman"/>
          <w:b/>
          <w:bCs/>
          <w:kern w:val="2"/>
          <w:sz w:val="32"/>
          <w:szCs w:val="32"/>
          <w:lang w:val="en-US" w:eastAsia="zh-CN" w:bidi="ar-SA"/>
        </w:rPr>
      </w:pPr>
      <w:bookmarkStart w:id="0" w:name="_Toc24184"/>
      <w:r>
        <w:rPr>
          <w:rStyle w:val="7"/>
          <w:rFonts w:hint="eastAsia"/>
          <w:lang w:val="en-US" w:eastAsia="zh-CN"/>
        </w:rPr>
        <w:t>艺术学院全日制本科生转专业管理细则</w:t>
      </w:r>
      <w:bookmarkEnd w:id="0"/>
    </w:p>
    <w:p>
      <w:pPr>
        <w:pStyle w:val="2"/>
        <w:keepNext w:val="0"/>
        <w:keepLines w:val="0"/>
        <w:pageBreakBefore w:val="0"/>
        <w:widowControl w:val="0"/>
        <w:kinsoku/>
        <w:wordWrap/>
        <w:overflowPunct/>
        <w:topLinePunct w:val="0"/>
        <w:autoSpaceDE w:val="0"/>
        <w:autoSpaceDN w:val="0"/>
        <w:bidi w:val="0"/>
        <w:adjustRightInd/>
        <w:snapToGrid/>
        <w:spacing w:line="560" w:lineRule="exact"/>
        <w:ind w:left="272" w:right="159"/>
        <w:jc w:val="both"/>
        <w:textAlignment w:val="auto"/>
        <w:rPr>
          <w:rFonts w:hint="eastAsia" w:ascii="仿宋_GB2312" w:hAnsi="仿宋" w:eastAsia="仿宋_GB2312" w:cs="Times New Roman"/>
          <w:color w:val="000000"/>
          <w:kern w:val="2"/>
          <w:sz w:val="28"/>
          <w:szCs w:val="28"/>
          <w:lang w:val="en-US" w:eastAsia="zh-CN" w:bidi="ar-SA"/>
        </w:rPr>
      </w:pPr>
      <w:r>
        <w:rPr>
          <w:rFonts w:hint="eastAsia" w:ascii="仿宋" w:hAnsi="仿宋" w:eastAsia="仿宋"/>
          <w:color w:val="000000"/>
        </w:rPr>
        <w:t xml:space="preserve">   </w:t>
      </w:r>
      <w:r>
        <w:rPr>
          <w:rFonts w:hint="eastAsia" w:ascii="仿宋" w:hAnsi="仿宋" w:eastAsia="仿宋"/>
          <w:color w:val="000000"/>
          <w:sz w:val="28"/>
          <w:szCs w:val="28"/>
        </w:rPr>
        <w:t xml:space="preserve"> </w:t>
      </w:r>
      <w:r>
        <w:rPr>
          <w:rFonts w:hint="eastAsia" w:ascii="仿宋_GB2312" w:hAnsi="仿宋" w:eastAsia="仿宋_GB2312" w:cs="Times New Roman"/>
          <w:color w:val="000000"/>
          <w:kern w:val="2"/>
          <w:sz w:val="28"/>
          <w:szCs w:val="28"/>
          <w:lang w:val="en-US" w:eastAsia="zh-CN" w:bidi="ar-SA"/>
        </w:rPr>
        <w:t>为满足学生个性发展，进一步调动学生的学习积极性与主动性，规范全日制本科学生（以下简称学生）转专业管理，根据《普通高等学校学生管理规定》（中华人民共和国教育部令第41 号）、《华南理工大学全日制本科学生转专业管理办法》（2017 年修订. 华南工教〔2017〕43 号）及学校学生学籍管理相关规定，结合学院实际情况，特制定本细则。</w:t>
      </w:r>
    </w:p>
    <w:p>
      <w:pPr>
        <w:pStyle w:val="2"/>
        <w:keepNext w:val="0"/>
        <w:keepLines w:val="0"/>
        <w:pageBreakBefore w:val="0"/>
        <w:widowControl w:val="0"/>
        <w:kinsoku/>
        <w:wordWrap/>
        <w:overflowPunct/>
        <w:topLinePunct w:val="0"/>
        <w:autoSpaceDE w:val="0"/>
        <w:autoSpaceDN w:val="0"/>
        <w:bidi w:val="0"/>
        <w:adjustRightInd/>
        <w:snapToGrid/>
        <w:spacing w:line="560" w:lineRule="exact"/>
        <w:ind w:left="272" w:right="159" w:firstLine="560" w:firstLineChars="200"/>
        <w:jc w:val="both"/>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1.学生在学习期间对其他专业有兴趣和专长的，可申请转专业，转专业工作坚持公开、公平、公正与择优录取的原则，每个学生在校期间只能转一次专业。</w:t>
      </w:r>
    </w:p>
    <w:p>
      <w:pPr>
        <w:pStyle w:val="2"/>
        <w:keepNext w:val="0"/>
        <w:keepLines w:val="0"/>
        <w:pageBreakBefore w:val="0"/>
        <w:widowControl w:val="0"/>
        <w:kinsoku/>
        <w:wordWrap/>
        <w:overflowPunct/>
        <w:topLinePunct w:val="0"/>
        <w:autoSpaceDE w:val="0"/>
        <w:autoSpaceDN w:val="0"/>
        <w:bidi w:val="0"/>
        <w:adjustRightInd/>
        <w:snapToGrid/>
        <w:spacing w:line="560" w:lineRule="exact"/>
        <w:ind w:left="272" w:right="159" w:firstLine="560" w:firstLineChars="200"/>
        <w:jc w:val="both"/>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2.学生应无任何未解除的违法违纪处分。</w:t>
      </w:r>
    </w:p>
    <w:p>
      <w:pPr>
        <w:pStyle w:val="2"/>
        <w:keepNext w:val="0"/>
        <w:keepLines w:val="0"/>
        <w:pageBreakBefore w:val="0"/>
        <w:widowControl w:val="0"/>
        <w:kinsoku/>
        <w:wordWrap/>
        <w:overflowPunct/>
        <w:topLinePunct w:val="0"/>
        <w:autoSpaceDE w:val="0"/>
        <w:autoSpaceDN w:val="0"/>
        <w:bidi w:val="0"/>
        <w:adjustRightInd/>
        <w:snapToGrid/>
        <w:spacing w:line="560" w:lineRule="exact"/>
        <w:ind w:left="272" w:right="159" w:firstLine="560" w:firstLineChars="200"/>
        <w:jc w:val="both"/>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3.学生发现某种疾病或生理缺陷，经二级甲等医院或相关专科医院检查证明，并经学校医院复核，不能在原专业学习，但尚能在本院其他专业学习。</w:t>
      </w:r>
    </w:p>
    <w:p>
      <w:pPr>
        <w:pStyle w:val="2"/>
        <w:keepNext w:val="0"/>
        <w:keepLines w:val="0"/>
        <w:pageBreakBefore w:val="0"/>
        <w:widowControl w:val="0"/>
        <w:kinsoku/>
        <w:wordWrap/>
        <w:overflowPunct/>
        <w:topLinePunct w:val="0"/>
        <w:autoSpaceDE w:val="0"/>
        <w:autoSpaceDN w:val="0"/>
        <w:bidi w:val="0"/>
        <w:adjustRightInd/>
        <w:snapToGrid/>
        <w:spacing w:line="560" w:lineRule="exact"/>
        <w:ind w:left="272" w:right="159" w:firstLine="560" w:firstLineChars="200"/>
        <w:jc w:val="both"/>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4.学生必须先提出申请，经过转出与转入专业的专业老师、专业负责人同意，上报学院审批后方可办理。</w:t>
      </w:r>
    </w:p>
    <w:p>
      <w:pPr>
        <w:pStyle w:val="2"/>
        <w:keepNext w:val="0"/>
        <w:keepLines w:val="0"/>
        <w:pageBreakBefore w:val="0"/>
        <w:widowControl w:val="0"/>
        <w:kinsoku/>
        <w:wordWrap/>
        <w:overflowPunct/>
        <w:topLinePunct w:val="0"/>
        <w:autoSpaceDE w:val="0"/>
        <w:autoSpaceDN w:val="0"/>
        <w:bidi w:val="0"/>
        <w:adjustRightInd/>
        <w:snapToGrid/>
        <w:spacing w:line="560" w:lineRule="exact"/>
        <w:ind w:left="272" w:right="159" w:firstLine="560" w:firstLineChars="200"/>
        <w:jc w:val="both"/>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5.必须参加将转入的专业技能全面考核，经过相关专业教师及教学指导委员会成员打分，并且平均分达到85分以上。</w:t>
      </w:r>
    </w:p>
    <w:p>
      <w:pPr>
        <w:pStyle w:val="2"/>
        <w:keepNext w:val="0"/>
        <w:keepLines w:val="0"/>
        <w:pageBreakBefore w:val="0"/>
        <w:widowControl w:val="0"/>
        <w:kinsoku/>
        <w:wordWrap/>
        <w:overflowPunct/>
        <w:topLinePunct w:val="0"/>
        <w:autoSpaceDE w:val="0"/>
        <w:autoSpaceDN w:val="0"/>
        <w:bidi w:val="0"/>
        <w:adjustRightInd/>
        <w:snapToGrid/>
        <w:spacing w:line="560" w:lineRule="exact"/>
        <w:ind w:left="272" w:right="159" w:firstLine="560" w:firstLineChars="200"/>
        <w:jc w:val="both"/>
        <w:textAlignment w:val="auto"/>
        <w:rPr>
          <w:rFonts w:hint="eastAsia" w:ascii="仿宋_GB2312" w:hAnsi="仿宋" w:eastAsia="仿宋_GB2312" w:cs="Times New Roman"/>
          <w:color w:val="000000"/>
          <w:kern w:val="2"/>
          <w:sz w:val="28"/>
          <w:szCs w:val="28"/>
          <w:lang w:val="en-US" w:eastAsia="zh-CN" w:bidi="ar-SA"/>
        </w:rPr>
      </w:pPr>
      <w:r>
        <w:rPr>
          <w:rFonts w:hint="eastAsia" w:ascii="仿宋_GB2312" w:hAnsi="仿宋" w:eastAsia="仿宋_GB2312" w:cs="Times New Roman"/>
          <w:color w:val="000000"/>
          <w:kern w:val="2"/>
          <w:sz w:val="28"/>
          <w:szCs w:val="28"/>
          <w:lang w:val="en-US" w:eastAsia="zh-CN" w:bidi="ar-SA"/>
        </w:rPr>
        <w:t>6.申请转专业的学生于二年级第一学期第一周前提交“华南理工大学本科学生转专业申请表”及其他相关材料至学院教学管理办公室。逾期不予受理。</w:t>
      </w:r>
    </w:p>
    <w:p>
      <w:pPr>
        <w:pStyle w:val="2"/>
        <w:keepNext w:val="0"/>
        <w:keepLines w:val="0"/>
        <w:pageBreakBefore w:val="0"/>
        <w:widowControl w:val="0"/>
        <w:kinsoku/>
        <w:wordWrap/>
        <w:overflowPunct/>
        <w:topLinePunct w:val="0"/>
        <w:autoSpaceDE w:val="0"/>
        <w:autoSpaceDN w:val="0"/>
        <w:bidi w:val="0"/>
        <w:adjustRightInd/>
        <w:snapToGrid/>
        <w:spacing w:line="560" w:lineRule="exact"/>
        <w:ind w:left="272" w:right="159" w:firstLine="560" w:firstLineChars="200"/>
        <w:jc w:val="both"/>
        <w:textAlignment w:val="auto"/>
        <w:rPr>
          <w:rFonts w:hint="eastAsia" w:ascii="仿宋" w:hAnsi="仿宋" w:eastAsia="仿宋"/>
          <w:color w:val="000000"/>
          <w:sz w:val="28"/>
          <w:szCs w:val="28"/>
        </w:rPr>
      </w:pPr>
      <w:r>
        <w:rPr>
          <w:rFonts w:hint="eastAsia" w:ascii="仿宋_GB2312" w:hAnsi="仿宋" w:eastAsia="仿宋_GB2312" w:cs="Times New Roman"/>
          <w:color w:val="000000"/>
          <w:kern w:val="2"/>
          <w:sz w:val="28"/>
          <w:szCs w:val="28"/>
          <w:lang w:val="en-US" w:eastAsia="zh-CN" w:bidi="ar-SA"/>
        </w:rPr>
        <w:t>7.成功转专业的学生根据“华南理工大学本科学生转专业报到指南”办理学籍调整、注册等事宜；并根据其中的学分认定方案申请将在原专业已取得的课程学分认定为转入专业的对应课程学分，转入学院须制订详细的学分认定方案，并指导转入学生做好学分认定工作。</w:t>
      </w:r>
    </w:p>
    <w:p>
      <w:pPr>
        <w:pStyle w:val="2"/>
        <w:keepNext w:val="0"/>
        <w:keepLines w:val="0"/>
        <w:pageBreakBefore w:val="0"/>
        <w:widowControl w:val="0"/>
        <w:kinsoku/>
        <w:wordWrap/>
        <w:overflowPunct/>
        <w:topLinePunct w:val="0"/>
        <w:autoSpaceDE w:val="0"/>
        <w:autoSpaceDN w:val="0"/>
        <w:bidi w:val="0"/>
        <w:adjustRightInd/>
        <w:snapToGrid/>
        <w:spacing w:line="560" w:lineRule="exact"/>
        <w:ind w:left="272" w:right="159" w:firstLine="601"/>
        <w:jc w:val="both"/>
        <w:textAlignment w:val="auto"/>
        <w:rPr>
          <w:rFonts w:hint="eastAsia" w:ascii="仿宋" w:hAnsi="仿宋" w:eastAsia="仿宋"/>
          <w:color w:val="000000"/>
          <w:sz w:val="28"/>
          <w:szCs w:val="28"/>
        </w:rPr>
      </w:pPr>
    </w:p>
    <w:p>
      <w:pPr>
        <w:pStyle w:val="2"/>
        <w:keepNext w:val="0"/>
        <w:keepLines w:val="0"/>
        <w:pageBreakBefore w:val="0"/>
        <w:widowControl w:val="0"/>
        <w:kinsoku/>
        <w:wordWrap/>
        <w:overflowPunct/>
        <w:topLinePunct w:val="0"/>
        <w:autoSpaceDE w:val="0"/>
        <w:autoSpaceDN w:val="0"/>
        <w:bidi w:val="0"/>
        <w:adjustRightInd/>
        <w:snapToGrid/>
        <w:spacing w:line="560" w:lineRule="exact"/>
        <w:ind w:left="272" w:right="159" w:firstLine="601"/>
        <w:textAlignment w:val="auto"/>
        <w:rPr>
          <w:rFonts w:hint="eastAsia" w:ascii="仿宋" w:hAnsi="仿宋" w:eastAsia="仿宋"/>
          <w:color w:val="000000"/>
          <w:sz w:val="28"/>
          <w:szCs w:val="28"/>
        </w:rPr>
      </w:pPr>
    </w:p>
    <w:p>
      <w:pPr>
        <w:pStyle w:val="2"/>
        <w:keepNext w:val="0"/>
        <w:keepLines w:val="0"/>
        <w:pageBreakBefore w:val="0"/>
        <w:widowControl w:val="0"/>
        <w:kinsoku/>
        <w:wordWrap/>
        <w:overflowPunct/>
        <w:topLinePunct w:val="0"/>
        <w:autoSpaceDE w:val="0"/>
        <w:autoSpaceDN w:val="0"/>
        <w:bidi w:val="0"/>
        <w:adjustRightInd/>
        <w:snapToGrid/>
        <w:spacing w:line="560" w:lineRule="exact"/>
        <w:ind w:left="272" w:right="159" w:firstLine="601"/>
        <w:jc w:val="right"/>
        <w:textAlignment w:val="auto"/>
        <w:rPr>
          <w:rFonts w:ascii="仿宋" w:hAnsi="仿宋" w:eastAsia="仿宋"/>
          <w:color w:val="000000"/>
          <w:sz w:val="28"/>
          <w:szCs w:val="28"/>
        </w:rPr>
      </w:pPr>
      <w:r>
        <w:rPr>
          <w:rFonts w:hint="eastAsia" w:ascii="仿宋" w:hAnsi="仿宋" w:eastAsia="仿宋"/>
          <w:color w:val="000000"/>
          <w:sz w:val="28"/>
          <w:szCs w:val="28"/>
        </w:rPr>
        <w:t xml:space="preserve"> </w:t>
      </w:r>
      <w:r>
        <w:rPr>
          <w:rFonts w:hint="eastAsia" w:ascii="仿宋_GB2312" w:hAnsi="仿宋" w:eastAsia="仿宋_GB2312" w:cs="Times New Roman"/>
          <w:color w:val="000000"/>
          <w:kern w:val="2"/>
          <w:sz w:val="28"/>
          <w:szCs w:val="28"/>
          <w:lang w:val="en-US" w:eastAsia="zh-CN" w:bidi="ar-SA"/>
        </w:rPr>
        <w:t>华南理工大学艺术学院</w:t>
      </w:r>
    </w:p>
    <w:p>
      <w:pPr>
        <w:pStyle w:val="2"/>
        <w:keepNext w:val="0"/>
        <w:keepLines w:val="0"/>
        <w:pageBreakBefore w:val="0"/>
        <w:widowControl w:val="0"/>
        <w:kinsoku/>
        <w:wordWrap/>
        <w:overflowPunct/>
        <w:topLinePunct w:val="0"/>
        <w:autoSpaceDE w:val="0"/>
        <w:autoSpaceDN w:val="0"/>
        <w:bidi w:val="0"/>
        <w:adjustRightInd/>
        <w:snapToGrid/>
        <w:spacing w:line="560" w:lineRule="exact"/>
        <w:ind w:left="272" w:right="159" w:firstLine="601"/>
        <w:jc w:val="left"/>
        <w:textAlignment w:val="auto"/>
        <w:rPr>
          <w:rFonts w:hint="eastAsia" w:ascii="仿宋_GB2312" w:hAnsi="仿宋" w:eastAsia="仿宋_GB2312" w:cs="Times New Roman"/>
          <w:color w:val="000000"/>
          <w:kern w:val="2"/>
          <w:sz w:val="28"/>
          <w:szCs w:val="28"/>
          <w:lang w:val="en-US" w:eastAsia="zh-CN" w:bidi="ar-SA"/>
        </w:rPr>
      </w:pPr>
      <w:r>
        <w:rPr>
          <w:rFonts w:hint="eastAsia" w:ascii="仿宋" w:hAnsi="仿宋" w:eastAsia="仿宋"/>
          <w:color w:val="000000"/>
          <w:sz w:val="28"/>
          <w:szCs w:val="28"/>
        </w:rPr>
        <w:t xml:space="preserve">                     </w:t>
      </w:r>
      <w:r>
        <w:rPr>
          <w:rFonts w:hint="eastAsia" w:ascii="仿宋" w:hAnsi="仿宋" w:eastAsia="仿宋"/>
          <w:color w:val="000000"/>
          <w:sz w:val="28"/>
          <w:szCs w:val="28"/>
          <w:lang w:val="en-US" w:eastAsia="zh-CN"/>
        </w:rPr>
        <w:t xml:space="preserve">               </w:t>
      </w:r>
      <w:r>
        <w:rPr>
          <w:rFonts w:hint="eastAsia" w:ascii="仿宋_GB2312" w:hAnsi="仿宋" w:eastAsia="仿宋_GB2312" w:cs="Times New Roman"/>
          <w:color w:val="000000"/>
          <w:kern w:val="2"/>
          <w:sz w:val="28"/>
          <w:szCs w:val="28"/>
          <w:lang w:val="en-US" w:eastAsia="zh-CN" w:bidi="ar-SA"/>
        </w:rPr>
        <w:t>2018年6月</w:t>
      </w:r>
    </w:p>
    <w:p>
      <w:pPr>
        <w:pStyle w:val="2"/>
        <w:pageBreakBefore w:val="0"/>
        <w:widowControl w:val="0"/>
        <w:kinsoku/>
        <w:wordWrap/>
        <w:overflowPunct/>
        <w:topLinePunct w:val="0"/>
        <w:bidi w:val="0"/>
        <w:adjustRightInd/>
        <w:snapToGrid/>
        <w:spacing w:line="600" w:lineRule="exact"/>
        <w:ind w:left="272" w:right="159" w:firstLine="601"/>
        <w:textAlignment w:val="auto"/>
        <w:rPr>
          <w:rFonts w:ascii="仿宋" w:hAnsi="仿宋" w:eastAsia="仿宋"/>
          <w:color w:val="000000"/>
        </w:rPr>
      </w:pPr>
    </w:p>
    <w:p>
      <w:pPr>
        <w:pageBreakBefore w:val="0"/>
        <w:widowControl w:val="0"/>
        <w:tabs>
          <w:tab w:val="left" w:pos="4199"/>
          <w:tab w:val="left" w:pos="6375"/>
        </w:tabs>
        <w:kinsoku/>
        <w:wordWrap/>
        <w:overflowPunct/>
        <w:topLinePunct w:val="0"/>
        <w:bidi w:val="0"/>
        <w:adjustRightInd/>
        <w:snapToGrid/>
        <w:spacing w:line="600" w:lineRule="exact"/>
        <w:textAlignment w:val="auto"/>
        <w:rPr>
          <w:rFonts w:ascii="仿宋" w:hAnsi="仿宋" w:eastAsia="仿宋"/>
          <w:color w:val="000000"/>
          <w:spacing w:val="-23"/>
          <w:sz w:val="32"/>
          <w:szCs w:val="32"/>
        </w:rPr>
      </w:pPr>
    </w:p>
    <w:p>
      <w:pPr>
        <w:pageBreakBefore w:val="0"/>
        <w:widowControl w:val="0"/>
        <w:tabs>
          <w:tab w:val="left" w:pos="4199"/>
          <w:tab w:val="left" w:pos="6375"/>
        </w:tabs>
        <w:kinsoku/>
        <w:wordWrap/>
        <w:overflowPunct/>
        <w:topLinePunct w:val="0"/>
        <w:bidi w:val="0"/>
        <w:adjustRightInd/>
        <w:snapToGrid/>
        <w:spacing w:line="600" w:lineRule="exact"/>
        <w:textAlignment w:val="auto"/>
        <w:rPr>
          <w:rFonts w:ascii="仿宋" w:hAnsi="仿宋" w:eastAsia="仿宋"/>
          <w:color w:val="000000"/>
          <w:spacing w:val="-23"/>
          <w:sz w:val="32"/>
          <w:szCs w:val="32"/>
        </w:rPr>
      </w:pPr>
    </w:p>
    <w:p>
      <w:pPr>
        <w:pageBreakBefore w:val="0"/>
        <w:widowControl w:val="0"/>
        <w:tabs>
          <w:tab w:val="left" w:pos="4199"/>
          <w:tab w:val="left" w:pos="6375"/>
        </w:tabs>
        <w:kinsoku/>
        <w:wordWrap/>
        <w:overflowPunct/>
        <w:topLinePunct w:val="0"/>
        <w:bidi w:val="0"/>
        <w:adjustRightInd/>
        <w:snapToGrid/>
        <w:spacing w:line="600" w:lineRule="exact"/>
        <w:textAlignment w:val="auto"/>
        <w:rPr>
          <w:rFonts w:ascii="仿宋" w:hAnsi="仿宋" w:eastAsia="仿宋"/>
          <w:color w:val="000000"/>
          <w:spacing w:val="-23"/>
          <w:sz w:val="32"/>
          <w:szCs w:val="32"/>
        </w:rPr>
      </w:pPr>
    </w:p>
    <w:p>
      <w:pPr>
        <w:pageBreakBefore w:val="0"/>
        <w:widowControl w:val="0"/>
        <w:tabs>
          <w:tab w:val="left" w:pos="4199"/>
          <w:tab w:val="left" w:pos="6375"/>
        </w:tabs>
        <w:kinsoku/>
        <w:wordWrap/>
        <w:overflowPunct/>
        <w:topLinePunct w:val="0"/>
        <w:bidi w:val="0"/>
        <w:adjustRightInd/>
        <w:snapToGrid/>
        <w:spacing w:line="600" w:lineRule="exact"/>
        <w:textAlignment w:val="auto"/>
        <w:rPr>
          <w:rFonts w:ascii="仿宋" w:hAnsi="仿宋" w:eastAsia="仿宋"/>
          <w:color w:val="000000"/>
          <w:spacing w:val="-23"/>
          <w:sz w:val="32"/>
          <w:szCs w:val="32"/>
        </w:rPr>
      </w:pPr>
    </w:p>
    <w:p>
      <w:pPr>
        <w:pageBreakBefore w:val="0"/>
        <w:widowControl w:val="0"/>
        <w:tabs>
          <w:tab w:val="left" w:pos="4199"/>
          <w:tab w:val="left" w:pos="6375"/>
        </w:tabs>
        <w:kinsoku/>
        <w:wordWrap/>
        <w:overflowPunct/>
        <w:topLinePunct w:val="0"/>
        <w:bidi w:val="0"/>
        <w:adjustRightInd/>
        <w:snapToGrid/>
        <w:spacing w:line="600" w:lineRule="exact"/>
        <w:textAlignment w:val="auto"/>
        <w:rPr>
          <w:rFonts w:ascii="仿宋" w:hAnsi="仿宋" w:eastAsia="仿宋"/>
          <w:color w:val="000000"/>
          <w:spacing w:val="-23"/>
          <w:sz w:val="32"/>
          <w:szCs w:val="32"/>
        </w:rPr>
      </w:pPr>
    </w:p>
    <w:p>
      <w:pPr>
        <w:pageBreakBefore w:val="0"/>
        <w:widowControl w:val="0"/>
        <w:kinsoku/>
        <w:wordWrap/>
        <w:overflowPunct/>
        <w:topLinePunct w:val="0"/>
        <w:bidi w:val="0"/>
        <w:adjustRightInd/>
        <w:snapToGrid/>
        <w:spacing w:line="600" w:lineRule="exact"/>
        <w:jc w:val="center"/>
        <w:textAlignment w:val="auto"/>
        <w:rPr>
          <w:rStyle w:val="7"/>
          <w:rFonts w:ascii="仿宋" w:hAnsi="仿宋" w:eastAsia="仿宋"/>
          <w:color w:val="000000"/>
        </w:rPr>
      </w:pPr>
    </w:p>
    <w:p>
      <w:pPr>
        <w:pageBreakBefore w:val="0"/>
        <w:widowControl w:val="0"/>
        <w:kinsoku/>
        <w:wordWrap/>
        <w:overflowPunct/>
        <w:topLinePunct w:val="0"/>
        <w:bidi w:val="0"/>
        <w:adjustRightInd/>
        <w:snapToGrid/>
        <w:spacing w:line="600" w:lineRule="exact"/>
        <w:jc w:val="center"/>
        <w:textAlignment w:val="auto"/>
        <w:rPr>
          <w:rStyle w:val="7"/>
          <w:rFonts w:ascii="仿宋" w:hAnsi="仿宋" w:eastAsia="仿宋"/>
          <w:color w:val="000000"/>
        </w:rPr>
      </w:pPr>
    </w:p>
    <w:p>
      <w:pPr>
        <w:pageBreakBefore w:val="0"/>
        <w:widowControl w:val="0"/>
        <w:kinsoku/>
        <w:wordWrap/>
        <w:overflowPunct/>
        <w:topLinePunct w:val="0"/>
        <w:bidi w:val="0"/>
        <w:adjustRightInd/>
        <w:snapToGrid/>
        <w:spacing w:line="600" w:lineRule="exact"/>
        <w:jc w:val="center"/>
        <w:textAlignment w:val="auto"/>
        <w:rPr>
          <w:rStyle w:val="7"/>
          <w:rFonts w:ascii="仿宋" w:hAnsi="仿宋" w:eastAsia="仿宋"/>
          <w:color w:val="000000"/>
        </w:rPr>
      </w:pPr>
    </w:p>
    <w:p>
      <w:pPr>
        <w:pageBreakBefore w:val="0"/>
        <w:widowControl w:val="0"/>
        <w:kinsoku/>
        <w:wordWrap/>
        <w:overflowPunct/>
        <w:topLinePunct w:val="0"/>
        <w:bidi w:val="0"/>
        <w:adjustRightInd/>
        <w:snapToGrid/>
        <w:spacing w:line="600" w:lineRule="exact"/>
        <w:jc w:val="center"/>
        <w:textAlignment w:val="auto"/>
        <w:rPr>
          <w:rStyle w:val="7"/>
          <w:rFonts w:ascii="仿宋" w:hAnsi="仿宋" w:eastAsia="仿宋"/>
          <w:color w:val="000000"/>
        </w:rPr>
      </w:pPr>
    </w:p>
    <w:p>
      <w:pPr>
        <w:pageBreakBefore w:val="0"/>
        <w:widowControl w:val="0"/>
        <w:kinsoku/>
        <w:wordWrap/>
        <w:overflowPunct/>
        <w:topLinePunct w:val="0"/>
        <w:bidi w:val="0"/>
        <w:adjustRightInd/>
        <w:snapToGrid/>
        <w:spacing w:line="600" w:lineRule="exact"/>
        <w:jc w:val="center"/>
        <w:textAlignment w:val="auto"/>
        <w:rPr>
          <w:rStyle w:val="7"/>
          <w:rFonts w:ascii="仿宋" w:hAnsi="仿宋" w:eastAsia="仿宋"/>
          <w:color w:val="000000"/>
        </w:rPr>
      </w:pPr>
    </w:p>
    <w:p>
      <w:pPr>
        <w:pStyle w:val="2"/>
        <w:pageBreakBefore w:val="0"/>
        <w:widowControl w:val="0"/>
        <w:kinsoku/>
        <w:wordWrap/>
        <w:overflowPunct/>
        <w:topLinePunct w:val="0"/>
        <w:bidi w:val="0"/>
        <w:adjustRightInd/>
        <w:snapToGrid/>
        <w:spacing w:line="600" w:lineRule="exact"/>
        <w:ind w:right="159"/>
        <w:textAlignment w:val="auto"/>
      </w:pPr>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I2NzFjYjU0ODdlMGIyZjE2NzBmMTU1YmExZGNiMjMifQ=="/>
  </w:docVars>
  <w:rsids>
    <w:rsidRoot w:val="10C003C4"/>
    <w:rsid w:val="10C003C4"/>
    <w:rsid w:val="335A484E"/>
    <w:rsid w:val="717926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2"/>
    <w:basedOn w:val="1"/>
    <w:next w:val="1"/>
    <w:link w:val="7"/>
    <w:qFormat/>
    <w:uiPriority w:val="0"/>
    <w:pPr>
      <w:keepNext/>
      <w:keepLines/>
      <w:spacing w:before="260" w:after="260" w:line="416" w:lineRule="auto"/>
      <w:outlineLvl w:val="1"/>
    </w:pPr>
    <w:rPr>
      <w:rFonts w:ascii="Arial" w:hAnsi="Arial" w:eastAsia="黑体"/>
      <w:b/>
      <w:bCs/>
      <w:sz w:val="32"/>
      <w:szCs w:val="32"/>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1"/>
    <w:pPr>
      <w:autoSpaceDE w:val="0"/>
      <w:autoSpaceDN w:val="0"/>
      <w:jc w:val="left"/>
    </w:pPr>
    <w:rPr>
      <w:rFonts w:ascii="宋体" w:hAnsi="宋体" w:cs="宋体"/>
      <w:kern w:val="0"/>
      <w:sz w:val="32"/>
      <w:szCs w:val="32"/>
      <w:lang w:val="zh-CN" w:bidi="zh-CN"/>
    </w:rPr>
  </w:style>
  <w:style w:type="paragraph" w:styleId="3">
    <w:name w:val="Title"/>
    <w:basedOn w:val="1"/>
    <w:next w:val="1"/>
    <w:qFormat/>
    <w:uiPriority w:val="10"/>
    <w:pPr>
      <w:spacing w:before="240" w:after="120"/>
      <w:jc w:val="center"/>
      <w:outlineLvl w:val="1"/>
    </w:pPr>
    <w:rPr>
      <w:b/>
      <w:sz w:val="32"/>
      <w:szCs w:val="32"/>
    </w:rPr>
  </w:style>
  <w:style w:type="character" w:customStyle="1" w:styleId="7">
    <w:name w:val="标题 2 Char"/>
    <w:basedOn w:val="6"/>
    <w:link w:val="4"/>
    <w:qFormat/>
    <w:uiPriority w:val="0"/>
    <w:rPr>
      <w:rFonts w:ascii="Arial" w:hAnsi="Arial" w:eastAsia="黑体"/>
      <w:b/>
      <w:bCs/>
      <w:sz w:val="32"/>
      <w:szCs w:val="32"/>
    </w:rPr>
  </w:style>
  <w:style w:type="paragraph" w:styleId="8">
    <w:name w:val="List Paragraph"/>
    <w:basedOn w:val="1"/>
    <w:qFormat/>
    <w:uiPriority w:val="34"/>
    <w:pPr>
      <w:ind w:firstLine="420" w:firstLineChars="200"/>
    </w:pPr>
    <w:rPr>
      <w:rFonts w:ascii="Calibri" w:hAnsi="Calibri" w:eastAsia="宋体" w:cs="Times New Roman"/>
      <w:szCs w:val="2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20</Pages>
  <Words>7640</Words>
  <Characters>7763</Characters>
  <Lines>0</Lines>
  <Paragraphs>0</Paragraphs>
  <TotalTime>0</TotalTime>
  <ScaleCrop>false</ScaleCrop>
  <LinksUpToDate>false</LinksUpToDate>
  <CharactersWithSpaces>7999</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2022-10-12T02:56:00Z</dcterms:created>
  <dc:creator>陈青丽</dc:creator>
  <cp:lastModifiedBy>陈青丽</cp:lastModifiedBy>
  <dcterms:modified xsi:type="dcterms:W3CDTF">2022-10-12T02:58:45Z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38957BB4673E43EB855C5A4615914484</vt:lpwstr>
  </property>
</Properties>
</file>