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lef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附件1</w:t>
      </w:r>
    </w:p>
    <w:p>
      <w:pPr>
        <w:jc w:val="center"/>
        <w:rPr>
          <w:rFonts w:ascii="创艺简标宋" w:hAnsi="宋体" w:eastAsia="创艺简标宋"/>
          <w:sz w:val="36"/>
          <w:szCs w:val="36"/>
        </w:rPr>
      </w:pPr>
      <w:bookmarkStart w:id="0" w:name="_GoBack"/>
      <w:r>
        <w:rPr>
          <w:rFonts w:hint="eastAsia" w:ascii="创艺简标宋" w:hAnsi="宋体" w:eastAsia="创艺简标宋"/>
          <w:sz w:val="36"/>
          <w:szCs w:val="36"/>
        </w:rPr>
        <w:t>法学院本科生专业分流新本科教务系统</w:t>
      </w:r>
    </w:p>
    <w:p>
      <w:pPr>
        <w:jc w:val="center"/>
        <w:rPr>
          <w:rFonts w:ascii="创艺简标宋" w:hAnsi="宋体" w:eastAsia="创艺简标宋"/>
          <w:sz w:val="36"/>
          <w:szCs w:val="36"/>
        </w:rPr>
      </w:pPr>
      <w:r>
        <w:rPr>
          <w:rFonts w:hint="eastAsia" w:ascii="创艺简标宋" w:hAnsi="宋体" w:eastAsia="创艺简标宋"/>
          <w:sz w:val="36"/>
          <w:szCs w:val="36"/>
        </w:rPr>
        <w:t>学生报名操作流程</w:t>
      </w:r>
      <w:bookmarkEnd w:id="0"/>
    </w:p>
    <w:p>
      <w:pPr>
        <w:spacing w:line="360" w:lineRule="auto"/>
        <w:rPr>
          <w:rFonts w:ascii="仿宋" w:hAnsi="仿宋" w:eastAsia="仿宋" w:cs="仿宋"/>
        </w:rPr>
      </w:pPr>
    </w:p>
    <w:p>
      <w:pPr>
        <w:spacing w:line="480" w:lineRule="auto"/>
        <w:ind w:right="1280"/>
        <w:jc w:val="left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一、专业分流学生报名（学生操作）</w:t>
      </w:r>
    </w:p>
    <w:p>
      <w:pPr>
        <w:spacing w:line="360" w:lineRule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1、登陆路径：新教务系统学生端-信息维护-专业分流确认</w:t>
      </w:r>
    </w:p>
    <w:p>
      <w:pPr>
        <w:spacing w:line="360" w:lineRule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2、操作说明：学生在新教务系统中选择自己想选的专业，先选择的专业将作为第一志愿，第二选择的专业为第二志愿，以此类推，按照选择专业的顺序作为志愿先后。</w:t>
      </w:r>
    </w:p>
    <w:p>
      <w:pPr>
        <w:spacing w:line="360" w:lineRule="auto"/>
        <w:rPr>
          <w:rFonts w:ascii="仿宋" w:hAnsi="仿宋" w:eastAsia="仿宋" w:cs="仿宋"/>
        </w:rPr>
      </w:pPr>
      <w:r>
        <w:rPr>
          <w:rFonts w:hint="eastAsia" w:ascii="仿宋" w:hAnsi="仿宋" w:eastAsia="仿宋" w:cs="仿宋"/>
        </w:rPr>
        <w:drawing>
          <wp:inline distT="0" distB="0" distL="114300" distR="114300">
            <wp:extent cx="6183630" cy="2508250"/>
            <wp:effectExtent l="0" t="0" r="7620" b="6350"/>
            <wp:docPr id="12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4"/>
                    <pic:cNvPicPr>
                      <a:picLocks noChangeAspect="1"/>
                    </pic:cNvPicPr>
                  </pic:nvPicPr>
                  <pic:blipFill>
                    <a:blip r:embed="rId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183630" cy="2508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仿宋" w:hAnsi="仿宋" w:eastAsia="仿宋" w:cs="仿宋"/>
          <w:sz w:val="32"/>
          <w:szCs w:val="32"/>
        </w:rPr>
      </w:pPr>
    </w:p>
    <w:p>
      <w:pPr>
        <w:spacing w:line="360" w:lineRule="auto"/>
        <w:rPr>
          <w:rFonts w:ascii="仿宋" w:hAnsi="仿宋" w:eastAsia="仿宋" w:cs="仿宋"/>
          <w:b/>
          <w:sz w:val="32"/>
          <w:szCs w:val="32"/>
        </w:rPr>
      </w:pPr>
      <w:r>
        <w:rPr>
          <w:rFonts w:hint="eastAsia" w:ascii="仿宋" w:hAnsi="仿宋" w:eastAsia="仿宋" w:cs="仿宋"/>
          <w:b/>
          <w:sz w:val="32"/>
          <w:szCs w:val="32"/>
        </w:rPr>
        <w:t>二、专业分流学生报名审核（学院教务员操作）</w:t>
      </w:r>
    </w:p>
    <w:p>
      <w:pPr>
        <w:spacing w:line="360" w:lineRule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1、登陆路径：学籍管理-大类分流管理-分流专业审核</w:t>
      </w:r>
    </w:p>
    <w:p>
      <w:pPr>
        <w:spacing w:line="360" w:lineRule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2、操作说明：学院对学生报名的专业进行审核，分清楚志愿顺序</w:t>
      </w:r>
    </w:p>
    <w:p>
      <w:pPr>
        <w:spacing w:line="360" w:lineRule="auto"/>
        <w:rPr>
          <w:rFonts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注意：要确认好学生报名数据无误后再点击审核，不建议随意点击审核按钮，后发现有问题再撤销审核，容易引发系统问题</w:t>
      </w:r>
    </w:p>
    <w:p>
      <w:r>
        <w:rPr>
          <w:rFonts w:hint="eastAsia" w:ascii="仿宋" w:hAnsi="仿宋" w:eastAsia="仿宋" w:cs="仿宋"/>
        </w:rPr>
        <w:drawing>
          <wp:inline distT="0" distB="0" distL="114300" distR="114300">
            <wp:extent cx="5759450" cy="2190115"/>
            <wp:effectExtent l="0" t="0" r="12700" b="635"/>
            <wp:docPr id="1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5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2190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仿宋" w:hAnsi="仿宋" w:eastAsia="仿宋" w:cs="仿宋"/>
        </w:rPr>
        <w:drawing>
          <wp:inline distT="0" distB="0" distL="114300" distR="114300">
            <wp:extent cx="5759450" cy="2190115"/>
            <wp:effectExtent l="0" t="0" r="12700" b="635"/>
            <wp:docPr id="2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5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2190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创艺简标宋">
    <w:altName w:val="方正舒体"/>
    <w:panose1 w:val="00000000000000000000"/>
    <w:charset w:val="86"/>
    <w:family w:val="auto"/>
    <w:pitch w:val="default"/>
    <w:sig w:usb0="00000000" w:usb1="00000000" w:usb2="00000010" w:usb3="00000000" w:csb0="00040000" w:csb1="00000000"/>
  </w:font>
  <w:font w:name="方正舒体">
    <w:panose1 w:val="02010601030101010101"/>
    <w:charset w:val="86"/>
    <w:family w:val="auto"/>
    <w:pitch w:val="default"/>
    <w:sig w:usb0="00000003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MxYzFlYzJiZWMxNzFlMDYwOTEyNGFkNzVhOTQzY2IifQ=="/>
  </w:docVars>
  <w:rsids>
    <w:rsidRoot w:val="5CCC72FE"/>
    <w:rsid w:val="5CCC72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Office_11.1.0.12980_F1E327BC-269C-435d-A152-05C5408002CA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2023-03-22T06:39:00Z</dcterms:created>
  <dc:creator>Administrator</dc:creator>
  <cp:lastModifiedBy>Administrator</cp:lastModifiedBy>
  <dcterms:modified xsi:type="dcterms:W3CDTF">2023-03-22T06:41:24Z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2052-11.1.0.12980</vt:lpwstr>
  </property>
  <property fmtid="{D5CDD505-2E9C-101B-9397-08002B2CF9AE}" pid="3" name="ICV">
    <vt:lpwstr>9C72D9E6893B4164B10FC9EE148CC5B8</vt:lpwstr>
  </property>
</Properties>
</file>