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B3515" w14:textId="77777777" w:rsidR="006670F1" w:rsidRDefault="00000000">
      <w:pPr>
        <w:widowControl/>
        <w:spacing w:line="600" w:lineRule="exact"/>
        <w:ind w:firstLineChars="200" w:firstLine="723"/>
        <w:jc w:val="center"/>
        <w:rPr>
          <w:rFonts w:ascii="创艺简标宋" w:eastAsia="创艺简标宋" w:hAnsi="仿宋" w:cs="仿宋"/>
          <w:b/>
          <w:bCs/>
          <w:sz w:val="36"/>
          <w:szCs w:val="36"/>
        </w:rPr>
      </w:pPr>
      <w:r>
        <w:rPr>
          <w:rFonts w:ascii="创艺简标宋" w:eastAsia="创艺简标宋" w:hAnsi="仿宋" w:cs="仿宋" w:hint="eastAsia"/>
          <w:b/>
          <w:bCs/>
          <w:sz w:val="36"/>
          <w:szCs w:val="36"/>
        </w:rPr>
        <w:t>华南理工大学全日制本科学生</w:t>
      </w:r>
    </w:p>
    <w:p w14:paraId="259057FF" w14:textId="77777777" w:rsidR="006670F1" w:rsidRDefault="00000000">
      <w:pPr>
        <w:widowControl/>
        <w:spacing w:line="600" w:lineRule="exact"/>
        <w:ind w:firstLineChars="200" w:firstLine="723"/>
        <w:jc w:val="center"/>
        <w:rPr>
          <w:rFonts w:ascii="创艺简标宋" w:eastAsia="创艺简标宋" w:hAnsi="仿宋" w:cs="仿宋"/>
          <w:b/>
          <w:bCs/>
          <w:sz w:val="36"/>
          <w:szCs w:val="36"/>
        </w:rPr>
      </w:pPr>
      <w:r>
        <w:rPr>
          <w:rFonts w:ascii="创艺简标宋" w:eastAsia="创艺简标宋" w:hAnsi="仿宋" w:cs="仿宋" w:hint="eastAsia"/>
          <w:b/>
          <w:bCs/>
          <w:sz w:val="36"/>
          <w:szCs w:val="36"/>
        </w:rPr>
        <w:t>校外学分、学位认定实施办法</w:t>
      </w:r>
    </w:p>
    <w:p w14:paraId="2D8CA4A9" w14:textId="77777777" w:rsidR="006670F1" w:rsidRDefault="00000000" w:rsidP="007C1568">
      <w:pPr>
        <w:widowControl/>
        <w:spacing w:line="600" w:lineRule="exact"/>
        <w:ind w:firstLineChars="200" w:firstLine="560"/>
        <w:jc w:val="center"/>
        <w:rPr>
          <w:rFonts w:ascii="宋体" w:eastAsia="仿宋_GB2312" w:hAnsi="宋体"/>
          <w:sz w:val="28"/>
          <w:szCs w:val="28"/>
        </w:rPr>
      </w:pPr>
      <w:r>
        <w:rPr>
          <w:rFonts w:ascii="宋体" w:eastAsia="仿宋_GB2312" w:hAnsi="宋体" w:hint="eastAsia"/>
          <w:sz w:val="28"/>
          <w:szCs w:val="28"/>
        </w:rPr>
        <w:t>（</w:t>
      </w:r>
      <w:r>
        <w:rPr>
          <w:rFonts w:ascii="宋体" w:eastAsia="仿宋_GB2312" w:hAnsi="宋体" w:hint="eastAsia"/>
          <w:sz w:val="28"/>
          <w:szCs w:val="28"/>
        </w:rPr>
        <w:t>2</w:t>
      </w:r>
      <w:r>
        <w:rPr>
          <w:rFonts w:ascii="宋体" w:eastAsia="仿宋_GB2312" w:hAnsi="宋体"/>
          <w:sz w:val="28"/>
          <w:szCs w:val="28"/>
        </w:rPr>
        <w:t>023</w:t>
      </w:r>
      <w:r>
        <w:rPr>
          <w:rFonts w:ascii="宋体" w:eastAsia="仿宋_GB2312" w:hAnsi="宋体" w:hint="eastAsia"/>
          <w:sz w:val="28"/>
          <w:szCs w:val="28"/>
        </w:rPr>
        <w:t>年修订）</w:t>
      </w:r>
    </w:p>
    <w:p w14:paraId="0A5626AD" w14:textId="77777777" w:rsidR="007C1568" w:rsidRDefault="007C1568" w:rsidP="007C1568">
      <w:pPr>
        <w:snapToGrid w:val="0"/>
        <w:spacing w:line="600" w:lineRule="exact"/>
        <w:jc w:val="center"/>
        <w:rPr>
          <w:rFonts w:ascii="仿宋_GB2312" w:eastAsia="仿宋_GB2312"/>
          <w:kern w:val="44"/>
          <w:sz w:val="28"/>
          <w:szCs w:val="28"/>
          <w:u w:val="thick" w:color="FF0000"/>
        </w:rPr>
      </w:pPr>
      <w:r>
        <w:rPr>
          <w:rFonts w:ascii="宋体" w:eastAsia="仿宋_GB2312" w:hAnsi="宋体" w:hint="eastAsia"/>
          <w:sz w:val="28"/>
          <w:szCs w:val="28"/>
        </w:rPr>
        <w:t>教务</w:t>
      </w:r>
      <w:r>
        <w:rPr>
          <w:rFonts w:ascii="仿宋_GB2312" w:eastAsia="仿宋_GB2312" w:hint="eastAsia"/>
          <w:sz w:val="28"/>
          <w:szCs w:val="28"/>
        </w:rPr>
        <w:t>〔202</w:t>
      </w:r>
      <w:r>
        <w:rPr>
          <w:rFonts w:ascii="仿宋_GB2312" w:eastAsia="仿宋_GB2312"/>
          <w:sz w:val="28"/>
          <w:szCs w:val="28"/>
        </w:rPr>
        <w:t>3</w:t>
      </w:r>
      <w:r>
        <w:rPr>
          <w:rFonts w:ascii="仿宋_GB2312" w:eastAsia="仿宋_GB2312" w:hint="eastAsia"/>
          <w:sz w:val="28"/>
          <w:szCs w:val="28"/>
        </w:rPr>
        <w:t>〕</w:t>
      </w:r>
      <w:r>
        <w:rPr>
          <w:rFonts w:ascii="仿宋_GB2312" w:eastAsia="仿宋_GB2312"/>
          <w:sz w:val="28"/>
          <w:szCs w:val="28"/>
        </w:rPr>
        <w:t>30</w:t>
      </w:r>
      <w:r>
        <w:rPr>
          <w:rFonts w:ascii="仿宋_GB2312" w:eastAsia="仿宋_GB2312" w:hint="eastAsia"/>
          <w:sz w:val="28"/>
          <w:szCs w:val="28"/>
        </w:rPr>
        <w:t>号</w:t>
      </w:r>
    </w:p>
    <w:p w14:paraId="34228307" w14:textId="77777777" w:rsidR="007C1568" w:rsidRDefault="007C1568">
      <w:pPr>
        <w:widowControl/>
        <w:spacing w:line="600" w:lineRule="exact"/>
        <w:ind w:firstLineChars="200" w:firstLine="560"/>
        <w:jc w:val="center"/>
        <w:rPr>
          <w:rFonts w:ascii="宋体" w:eastAsia="仿宋_GB2312" w:hAnsi="宋体"/>
          <w:sz w:val="28"/>
          <w:szCs w:val="28"/>
        </w:rPr>
      </w:pPr>
    </w:p>
    <w:p w14:paraId="0795A4C4" w14:textId="77777777" w:rsidR="006670F1" w:rsidRDefault="006670F1">
      <w:pPr>
        <w:widowControl/>
        <w:spacing w:line="400" w:lineRule="exact"/>
        <w:ind w:firstLineChars="200" w:firstLine="440"/>
        <w:jc w:val="left"/>
        <w:rPr>
          <w:rFonts w:ascii="仿宋" w:eastAsia="仿宋" w:hAnsi="仿宋" w:cs="仿宋"/>
          <w:sz w:val="22"/>
          <w:szCs w:val="28"/>
        </w:rPr>
      </w:pPr>
    </w:p>
    <w:p w14:paraId="12DE9D9E" w14:textId="77777777" w:rsidR="006670F1" w:rsidRDefault="00000000">
      <w:pPr>
        <w:pStyle w:val="a5"/>
        <w:autoSpaceDE w:val="0"/>
        <w:autoSpaceDN w:val="0"/>
        <w:spacing w:afterLines="50" w:after="156" w:line="600" w:lineRule="exact"/>
        <w:ind w:firstLine="640"/>
        <w:jc w:val="center"/>
        <w:rPr>
          <w:rFonts w:ascii="黑体" w:eastAsia="黑体" w:hAnsi="黑体" w:cs="仿宋_GB2312"/>
          <w:szCs w:val="32"/>
          <w:lang w:val="zh-CN"/>
        </w:rPr>
      </w:pPr>
      <w:r>
        <w:rPr>
          <w:rFonts w:ascii="黑体" w:eastAsia="黑体" w:hAnsi="黑体" w:cs="仿宋_GB2312" w:hint="eastAsia"/>
          <w:szCs w:val="32"/>
          <w:lang w:val="zh-CN"/>
        </w:rPr>
        <w:t>第一章  总 则</w:t>
      </w:r>
    </w:p>
    <w:p w14:paraId="01516289" w14:textId="1A77B755" w:rsidR="006670F1" w:rsidRDefault="00000000">
      <w:pPr>
        <w:numPr>
          <w:ilvl w:val="0"/>
          <w:numId w:val="1"/>
        </w:numPr>
        <w:spacing w:line="600" w:lineRule="exact"/>
        <w:ind w:firstLineChars="200" w:firstLine="640"/>
        <w:contextualSpacing/>
        <w:jc w:val="left"/>
        <w:rPr>
          <w:rFonts w:eastAsia="仿宋_GB2312"/>
          <w:spacing w:val="2"/>
          <w:szCs w:val="28"/>
        </w:rPr>
      </w:pPr>
      <w:r>
        <w:rPr>
          <w:rFonts w:ascii="仿宋" w:eastAsia="仿宋" w:hAnsi="仿宋" w:cs="仿宋" w:hint="eastAsia"/>
          <w:szCs w:val="40"/>
        </w:rPr>
        <w:t xml:space="preserve"> 为</w:t>
      </w:r>
      <w:r>
        <w:rPr>
          <w:rFonts w:eastAsia="仿宋_GB2312" w:hint="eastAsia"/>
          <w:spacing w:val="2"/>
          <w:szCs w:val="28"/>
        </w:rPr>
        <w:t>进一步规范学校本科生校外学分、学位的认定工作，根据《普通高等学校学生管理规定》《教育部关于推进高等教育学分认定和转换工作的意见》等有关规定，结合学校实际，特制定本办法。</w:t>
      </w:r>
    </w:p>
    <w:p w14:paraId="2A3DD4B9" w14:textId="77777777" w:rsidR="006670F1" w:rsidRDefault="00000000">
      <w:pPr>
        <w:numPr>
          <w:ilvl w:val="0"/>
          <w:numId w:val="1"/>
        </w:numPr>
        <w:spacing w:line="600" w:lineRule="exact"/>
        <w:ind w:firstLineChars="200" w:firstLine="648"/>
        <w:contextualSpacing/>
        <w:jc w:val="left"/>
        <w:rPr>
          <w:rFonts w:eastAsia="仿宋_GB2312"/>
          <w:spacing w:val="2"/>
          <w:szCs w:val="28"/>
        </w:rPr>
      </w:pPr>
      <w:r>
        <w:rPr>
          <w:rFonts w:eastAsia="仿宋_GB2312" w:hint="eastAsia"/>
          <w:spacing w:val="2"/>
          <w:szCs w:val="28"/>
        </w:rPr>
        <w:t>本办法适用于参加校外学习交流的全日制本科生，认定方式根据校外学习交流项目类型分为学分认定、学位认定两种。</w:t>
      </w:r>
    </w:p>
    <w:p w14:paraId="21168478" w14:textId="77777777" w:rsidR="006670F1" w:rsidRDefault="00000000">
      <w:pPr>
        <w:numPr>
          <w:ilvl w:val="0"/>
          <w:numId w:val="2"/>
        </w:numPr>
        <w:spacing w:line="600" w:lineRule="exact"/>
        <w:ind w:firstLineChars="200" w:firstLine="648"/>
        <w:jc w:val="left"/>
        <w:rPr>
          <w:rFonts w:eastAsia="仿宋_GB2312"/>
          <w:spacing w:val="2"/>
          <w:szCs w:val="28"/>
        </w:rPr>
      </w:pPr>
      <w:r>
        <w:rPr>
          <w:rFonts w:eastAsia="仿宋_GB2312" w:hint="eastAsia"/>
          <w:spacing w:val="2"/>
          <w:szCs w:val="28"/>
        </w:rPr>
        <w:t>学分认定：学生</w:t>
      </w:r>
      <w:proofErr w:type="gramStart"/>
      <w:r>
        <w:rPr>
          <w:rFonts w:eastAsia="仿宋_GB2312" w:hint="eastAsia"/>
          <w:spacing w:val="2"/>
          <w:szCs w:val="28"/>
        </w:rPr>
        <w:t>凭交流</w:t>
      </w:r>
      <w:proofErr w:type="gramEnd"/>
      <w:r>
        <w:rPr>
          <w:rFonts w:eastAsia="仿宋_GB2312" w:hint="eastAsia"/>
          <w:spacing w:val="2"/>
          <w:szCs w:val="28"/>
        </w:rPr>
        <w:t>高校所修读的课程学分认定为我校课程学分。</w:t>
      </w:r>
    </w:p>
    <w:p w14:paraId="77E4A49A" w14:textId="77777777" w:rsidR="006670F1" w:rsidRDefault="00000000">
      <w:pPr>
        <w:numPr>
          <w:ilvl w:val="0"/>
          <w:numId w:val="2"/>
        </w:numPr>
        <w:spacing w:line="600" w:lineRule="exact"/>
        <w:ind w:firstLineChars="200" w:firstLine="648"/>
        <w:jc w:val="left"/>
        <w:rPr>
          <w:rFonts w:eastAsia="仿宋_GB2312"/>
          <w:spacing w:val="2"/>
          <w:szCs w:val="28"/>
        </w:rPr>
      </w:pPr>
      <w:r>
        <w:rPr>
          <w:rFonts w:eastAsia="仿宋_GB2312" w:hint="eastAsia"/>
          <w:spacing w:val="2"/>
          <w:szCs w:val="28"/>
        </w:rPr>
        <w:t>学位认定：学生</w:t>
      </w:r>
      <w:proofErr w:type="gramStart"/>
      <w:r>
        <w:rPr>
          <w:rFonts w:eastAsia="仿宋_GB2312" w:hint="eastAsia"/>
          <w:spacing w:val="2"/>
          <w:szCs w:val="28"/>
        </w:rPr>
        <w:t>凭交流</w:t>
      </w:r>
      <w:proofErr w:type="gramEnd"/>
      <w:r>
        <w:rPr>
          <w:rFonts w:eastAsia="仿宋_GB2312" w:hint="eastAsia"/>
          <w:spacing w:val="2"/>
          <w:szCs w:val="28"/>
        </w:rPr>
        <w:t>高校获得的学士学位认定为我校相应专业学士学位。</w:t>
      </w:r>
    </w:p>
    <w:p w14:paraId="198BA890" w14:textId="77777777" w:rsidR="006670F1" w:rsidRDefault="00000000">
      <w:pPr>
        <w:numPr>
          <w:ilvl w:val="255"/>
          <w:numId w:val="0"/>
        </w:numPr>
        <w:tabs>
          <w:tab w:val="left" w:pos="0"/>
        </w:tabs>
        <w:spacing w:line="600" w:lineRule="exact"/>
        <w:contextualSpacing/>
        <w:jc w:val="center"/>
        <w:rPr>
          <w:rFonts w:ascii="黑体" w:eastAsia="黑体"/>
          <w:spacing w:val="2"/>
          <w:szCs w:val="28"/>
        </w:rPr>
      </w:pPr>
      <w:r>
        <w:rPr>
          <w:rFonts w:ascii="黑体" w:eastAsia="黑体" w:hAnsi="黑体" w:cs="仿宋_GB2312" w:hint="eastAsia"/>
          <w:szCs w:val="32"/>
          <w:lang w:val="zh-CN"/>
        </w:rPr>
        <w:t>第</w:t>
      </w:r>
      <w:r>
        <w:rPr>
          <w:rFonts w:ascii="黑体" w:eastAsia="黑体" w:hAnsi="黑体" w:cs="仿宋_GB2312" w:hint="eastAsia"/>
          <w:szCs w:val="32"/>
        </w:rPr>
        <w:t>二</w:t>
      </w:r>
      <w:r>
        <w:rPr>
          <w:rFonts w:ascii="黑体" w:eastAsia="黑体" w:hAnsi="黑体" w:cs="仿宋_GB2312" w:hint="eastAsia"/>
          <w:szCs w:val="32"/>
          <w:lang w:val="zh-CN"/>
        </w:rPr>
        <w:t xml:space="preserve">章  </w:t>
      </w:r>
      <w:r>
        <w:rPr>
          <w:rFonts w:ascii="黑体" w:eastAsia="黑体" w:hint="eastAsia"/>
          <w:spacing w:val="2"/>
          <w:szCs w:val="28"/>
        </w:rPr>
        <w:t>学分认定</w:t>
      </w:r>
    </w:p>
    <w:p w14:paraId="1DCE5AE1" w14:textId="77777777" w:rsidR="006670F1" w:rsidRDefault="00000000">
      <w:pPr>
        <w:widowControl/>
        <w:numPr>
          <w:ilvl w:val="0"/>
          <w:numId w:val="1"/>
        </w:numPr>
        <w:spacing w:line="600" w:lineRule="exact"/>
        <w:ind w:firstLineChars="200" w:firstLine="648"/>
        <w:contextualSpacing/>
        <w:jc w:val="left"/>
        <w:rPr>
          <w:rFonts w:eastAsia="仿宋_GB2312"/>
          <w:spacing w:val="2"/>
          <w:szCs w:val="28"/>
        </w:rPr>
      </w:pPr>
      <w:r>
        <w:rPr>
          <w:rFonts w:eastAsia="仿宋_GB2312" w:hint="eastAsia"/>
          <w:spacing w:val="2"/>
          <w:szCs w:val="28"/>
        </w:rPr>
        <w:t>学分认定范围</w:t>
      </w:r>
    </w:p>
    <w:p w14:paraId="108136EB" w14:textId="77777777" w:rsidR="006670F1" w:rsidRDefault="00000000">
      <w:pPr>
        <w:numPr>
          <w:ilvl w:val="0"/>
          <w:numId w:val="3"/>
        </w:numPr>
        <w:spacing w:line="600" w:lineRule="exact"/>
        <w:ind w:firstLineChars="200" w:firstLine="648"/>
        <w:jc w:val="left"/>
        <w:rPr>
          <w:rFonts w:eastAsia="仿宋_GB2312"/>
          <w:spacing w:val="2"/>
          <w:szCs w:val="28"/>
        </w:rPr>
      </w:pPr>
      <w:r>
        <w:rPr>
          <w:rFonts w:eastAsia="仿宋_GB2312" w:hint="eastAsia"/>
          <w:spacing w:val="2"/>
          <w:szCs w:val="28"/>
        </w:rPr>
        <w:t>学生参加我校公派的校外交流学习项目（含线上学习项目）所修读的课程学分；</w:t>
      </w:r>
    </w:p>
    <w:p w14:paraId="48248C4B" w14:textId="77777777" w:rsidR="006670F1" w:rsidRDefault="00000000">
      <w:pPr>
        <w:numPr>
          <w:ilvl w:val="0"/>
          <w:numId w:val="3"/>
        </w:numPr>
        <w:spacing w:line="600" w:lineRule="exact"/>
        <w:ind w:firstLineChars="200" w:firstLine="648"/>
        <w:jc w:val="left"/>
        <w:rPr>
          <w:rFonts w:eastAsia="仿宋_GB2312"/>
          <w:spacing w:val="2"/>
          <w:szCs w:val="28"/>
        </w:rPr>
      </w:pPr>
      <w:r>
        <w:rPr>
          <w:rFonts w:eastAsia="仿宋_GB2312" w:hint="eastAsia"/>
          <w:spacing w:val="2"/>
          <w:szCs w:val="28"/>
        </w:rPr>
        <w:t>学生参加自行联系并经我校审核同意的个人访学项目所修读的课程学分。</w:t>
      </w:r>
    </w:p>
    <w:p w14:paraId="3D26F88E" w14:textId="77777777" w:rsidR="006670F1" w:rsidRDefault="00000000">
      <w:pPr>
        <w:widowControl/>
        <w:numPr>
          <w:ilvl w:val="0"/>
          <w:numId w:val="1"/>
        </w:numPr>
        <w:spacing w:line="600" w:lineRule="exact"/>
        <w:ind w:firstLineChars="200" w:firstLine="648"/>
        <w:contextualSpacing/>
        <w:jc w:val="left"/>
        <w:rPr>
          <w:rFonts w:eastAsia="仿宋_GB2312"/>
          <w:spacing w:val="2"/>
          <w:szCs w:val="28"/>
        </w:rPr>
      </w:pPr>
      <w:r>
        <w:rPr>
          <w:rFonts w:eastAsia="仿宋_GB2312" w:hint="eastAsia"/>
          <w:spacing w:val="2"/>
          <w:szCs w:val="28"/>
        </w:rPr>
        <w:lastRenderedPageBreak/>
        <w:t>学分认定原则</w:t>
      </w:r>
    </w:p>
    <w:p w14:paraId="1B1A3B3A" w14:textId="77777777" w:rsidR="006670F1" w:rsidRDefault="00000000">
      <w:pPr>
        <w:numPr>
          <w:ilvl w:val="0"/>
          <w:numId w:val="4"/>
        </w:numPr>
        <w:spacing w:line="600" w:lineRule="exact"/>
        <w:ind w:firstLineChars="200" w:firstLine="648"/>
        <w:jc w:val="left"/>
        <w:rPr>
          <w:rFonts w:eastAsia="仿宋_GB2312"/>
          <w:spacing w:val="2"/>
          <w:szCs w:val="28"/>
        </w:rPr>
      </w:pPr>
      <w:r>
        <w:rPr>
          <w:rFonts w:eastAsia="仿宋_GB2312" w:hint="eastAsia"/>
          <w:spacing w:val="2"/>
          <w:szCs w:val="28"/>
        </w:rPr>
        <w:t>学生所修课程内容与我校培养方案课程相同或相近的，按我校培养方案规定课程学分认定；我校无相应课程的，按通识教育课程学分认定。</w:t>
      </w:r>
    </w:p>
    <w:p w14:paraId="585ED92A" w14:textId="77777777" w:rsidR="006670F1" w:rsidRDefault="00000000">
      <w:pPr>
        <w:numPr>
          <w:ilvl w:val="0"/>
          <w:numId w:val="4"/>
        </w:numPr>
        <w:spacing w:line="600" w:lineRule="exact"/>
        <w:ind w:firstLineChars="200" w:firstLine="648"/>
        <w:jc w:val="left"/>
        <w:rPr>
          <w:rFonts w:eastAsia="仿宋_GB2312"/>
          <w:spacing w:val="2"/>
          <w:szCs w:val="28"/>
        </w:rPr>
      </w:pPr>
      <w:r>
        <w:rPr>
          <w:rFonts w:eastAsia="仿宋_GB2312" w:hint="eastAsia"/>
          <w:spacing w:val="2"/>
          <w:szCs w:val="28"/>
        </w:rPr>
        <w:t>交流高校的课程学分等于或高于我校相应课程的学分，可以认定为我校一门及以上相应课程的学分。</w:t>
      </w:r>
    </w:p>
    <w:p w14:paraId="49BE09D5" w14:textId="77777777" w:rsidR="006670F1" w:rsidRDefault="00000000">
      <w:pPr>
        <w:numPr>
          <w:ilvl w:val="0"/>
          <w:numId w:val="4"/>
        </w:numPr>
        <w:spacing w:line="600" w:lineRule="exact"/>
        <w:ind w:firstLineChars="200" w:firstLine="648"/>
        <w:jc w:val="left"/>
        <w:rPr>
          <w:rFonts w:eastAsia="仿宋_GB2312"/>
          <w:spacing w:val="2"/>
          <w:szCs w:val="28"/>
        </w:rPr>
      </w:pPr>
      <w:r>
        <w:rPr>
          <w:rFonts w:eastAsia="仿宋_GB2312" w:hint="eastAsia"/>
          <w:spacing w:val="2"/>
          <w:szCs w:val="28"/>
        </w:rPr>
        <w:t>交流高校的课程学分低于我校相应课程的学分，可以选择两门及以上的课程认定为我校相应课程的学分。或者参加我校相关课程的补修，考试通过即可取得我校相应课程的学分。</w:t>
      </w:r>
    </w:p>
    <w:p w14:paraId="1A8C0799" w14:textId="77777777" w:rsidR="006670F1" w:rsidRDefault="00000000">
      <w:pPr>
        <w:numPr>
          <w:ilvl w:val="0"/>
          <w:numId w:val="4"/>
        </w:numPr>
        <w:spacing w:line="600" w:lineRule="exact"/>
        <w:ind w:firstLineChars="200" w:firstLine="648"/>
        <w:jc w:val="left"/>
        <w:rPr>
          <w:rFonts w:eastAsia="仿宋_GB2312"/>
          <w:spacing w:val="2"/>
          <w:szCs w:val="28"/>
        </w:rPr>
      </w:pPr>
      <w:r>
        <w:rPr>
          <w:rFonts w:eastAsia="仿宋_GB2312" w:hint="eastAsia"/>
          <w:spacing w:val="2"/>
          <w:szCs w:val="28"/>
        </w:rPr>
        <w:t>交流高校的课程学分与学时</w:t>
      </w:r>
      <w:proofErr w:type="gramStart"/>
      <w:r>
        <w:rPr>
          <w:rFonts w:eastAsia="仿宋_GB2312" w:hint="eastAsia"/>
          <w:spacing w:val="2"/>
          <w:szCs w:val="28"/>
        </w:rPr>
        <w:t>转换仅</w:t>
      </w:r>
      <w:proofErr w:type="gramEnd"/>
      <w:r>
        <w:rPr>
          <w:rFonts w:eastAsia="仿宋_GB2312" w:hint="eastAsia"/>
          <w:spacing w:val="2"/>
          <w:szCs w:val="28"/>
        </w:rPr>
        <w:t>计算课堂上课所用学时，需提供学习时长证明。如无证明材料则参照我校学分与学时对应关系，即理论课</w:t>
      </w:r>
      <w:r>
        <w:rPr>
          <w:rFonts w:eastAsia="仿宋_GB2312" w:hint="eastAsia"/>
          <w:spacing w:val="2"/>
          <w:szCs w:val="28"/>
        </w:rPr>
        <w:t>1</w:t>
      </w:r>
      <w:r>
        <w:rPr>
          <w:rFonts w:eastAsia="仿宋_GB2312" w:hint="eastAsia"/>
          <w:spacing w:val="2"/>
          <w:szCs w:val="28"/>
        </w:rPr>
        <w:t>学分对应</w:t>
      </w:r>
      <w:r>
        <w:rPr>
          <w:rFonts w:eastAsia="仿宋_GB2312" w:hint="eastAsia"/>
          <w:spacing w:val="2"/>
          <w:szCs w:val="28"/>
        </w:rPr>
        <w:t>16</w:t>
      </w:r>
      <w:r>
        <w:rPr>
          <w:rFonts w:eastAsia="仿宋_GB2312" w:hint="eastAsia"/>
          <w:spacing w:val="2"/>
          <w:szCs w:val="28"/>
        </w:rPr>
        <w:t>学时（每学时</w:t>
      </w:r>
      <w:r>
        <w:rPr>
          <w:rFonts w:eastAsia="仿宋_GB2312" w:hint="eastAsia"/>
          <w:spacing w:val="2"/>
          <w:szCs w:val="28"/>
        </w:rPr>
        <w:t>45</w:t>
      </w:r>
      <w:r>
        <w:rPr>
          <w:rFonts w:eastAsia="仿宋_GB2312" w:hint="eastAsia"/>
          <w:spacing w:val="2"/>
          <w:szCs w:val="28"/>
        </w:rPr>
        <w:t>分钟），实验</w:t>
      </w:r>
      <w:r>
        <w:rPr>
          <w:rFonts w:eastAsia="仿宋_GB2312" w:hint="eastAsia"/>
          <w:spacing w:val="2"/>
          <w:szCs w:val="28"/>
        </w:rPr>
        <w:t>/</w:t>
      </w:r>
      <w:r>
        <w:rPr>
          <w:rFonts w:eastAsia="仿宋_GB2312" w:hint="eastAsia"/>
          <w:spacing w:val="2"/>
          <w:szCs w:val="28"/>
        </w:rPr>
        <w:t>实践课</w:t>
      </w:r>
      <w:r>
        <w:rPr>
          <w:rFonts w:eastAsia="仿宋_GB2312" w:hint="eastAsia"/>
          <w:spacing w:val="2"/>
          <w:szCs w:val="28"/>
        </w:rPr>
        <w:t>1</w:t>
      </w:r>
      <w:r>
        <w:rPr>
          <w:rFonts w:eastAsia="仿宋_GB2312" w:hint="eastAsia"/>
          <w:spacing w:val="2"/>
          <w:szCs w:val="28"/>
        </w:rPr>
        <w:t>学分对应</w:t>
      </w:r>
      <w:r>
        <w:rPr>
          <w:rFonts w:eastAsia="仿宋_GB2312" w:hint="eastAsia"/>
          <w:spacing w:val="2"/>
          <w:szCs w:val="28"/>
        </w:rPr>
        <w:t>32</w:t>
      </w:r>
      <w:r>
        <w:rPr>
          <w:rFonts w:eastAsia="仿宋_GB2312" w:hint="eastAsia"/>
          <w:spacing w:val="2"/>
          <w:szCs w:val="28"/>
        </w:rPr>
        <w:t>学时（每学时</w:t>
      </w:r>
      <w:r>
        <w:rPr>
          <w:rFonts w:eastAsia="仿宋_GB2312" w:hint="eastAsia"/>
          <w:spacing w:val="2"/>
          <w:szCs w:val="28"/>
        </w:rPr>
        <w:t>45</w:t>
      </w:r>
      <w:r>
        <w:rPr>
          <w:rFonts w:eastAsia="仿宋_GB2312" w:hint="eastAsia"/>
          <w:spacing w:val="2"/>
          <w:szCs w:val="28"/>
        </w:rPr>
        <w:t>分钟）。</w:t>
      </w:r>
    </w:p>
    <w:p w14:paraId="090C3C8C" w14:textId="77777777" w:rsidR="006670F1" w:rsidRDefault="00000000">
      <w:pPr>
        <w:numPr>
          <w:ilvl w:val="0"/>
          <w:numId w:val="4"/>
        </w:numPr>
        <w:spacing w:line="600" w:lineRule="exact"/>
        <w:ind w:firstLineChars="200" w:firstLine="648"/>
        <w:jc w:val="left"/>
        <w:rPr>
          <w:rFonts w:eastAsia="仿宋_GB2312"/>
          <w:spacing w:val="2"/>
          <w:szCs w:val="28"/>
        </w:rPr>
      </w:pPr>
      <w:r>
        <w:rPr>
          <w:rFonts w:eastAsia="仿宋_GB2312" w:hint="eastAsia"/>
          <w:spacing w:val="2"/>
          <w:szCs w:val="28"/>
        </w:rPr>
        <w:t>毕业设计（论文）不进行学分认定，按本办法第十条及有关规定办理。</w:t>
      </w:r>
    </w:p>
    <w:p w14:paraId="357B70AC" w14:textId="77777777" w:rsidR="006670F1" w:rsidRDefault="00000000">
      <w:pPr>
        <w:numPr>
          <w:ilvl w:val="0"/>
          <w:numId w:val="4"/>
        </w:numPr>
        <w:spacing w:line="600" w:lineRule="exact"/>
        <w:ind w:firstLineChars="200" w:firstLine="648"/>
        <w:jc w:val="left"/>
        <w:rPr>
          <w:rFonts w:eastAsia="仿宋_GB2312"/>
          <w:spacing w:val="2"/>
          <w:szCs w:val="28"/>
        </w:rPr>
      </w:pPr>
      <w:r>
        <w:rPr>
          <w:rFonts w:eastAsia="仿宋_GB2312" w:hint="eastAsia"/>
          <w:spacing w:val="2"/>
          <w:szCs w:val="28"/>
        </w:rPr>
        <w:t>学生在我校已修读的课程在交流高校再次修读所获学分返校后不予以认定。</w:t>
      </w:r>
    </w:p>
    <w:p w14:paraId="5B9E3799" w14:textId="77777777" w:rsidR="006670F1" w:rsidRDefault="00000000">
      <w:pPr>
        <w:numPr>
          <w:ilvl w:val="0"/>
          <w:numId w:val="4"/>
        </w:numPr>
        <w:spacing w:line="600" w:lineRule="exact"/>
        <w:ind w:firstLineChars="200" w:firstLine="648"/>
        <w:jc w:val="left"/>
        <w:rPr>
          <w:rFonts w:eastAsia="仿宋_GB2312"/>
          <w:spacing w:val="2"/>
          <w:szCs w:val="28"/>
        </w:rPr>
      </w:pPr>
      <w:r>
        <w:rPr>
          <w:rFonts w:eastAsia="仿宋_GB2312" w:hint="eastAsia"/>
          <w:spacing w:val="2"/>
          <w:szCs w:val="28"/>
        </w:rPr>
        <w:t>交流期间所获得的课程学分认定为我校学分后，与在校期间所修得课程学分同为学生毕业资格审查的依据。</w:t>
      </w:r>
    </w:p>
    <w:p w14:paraId="5FC7BC80" w14:textId="77777777" w:rsidR="006670F1" w:rsidRDefault="00000000">
      <w:pPr>
        <w:numPr>
          <w:ilvl w:val="0"/>
          <w:numId w:val="4"/>
        </w:numPr>
        <w:spacing w:line="600" w:lineRule="exact"/>
        <w:ind w:firstLineChars="200" w:firstLine="640"/>
        <w:jc w:val="left"/>
        <w:rPr>
          <w:rFonts w:eastAsia="仿宋_GB2312"/>
          <w:spacing w:val="2"/>
          <w:szCs w:val="28"/>
        </w:rPr>
      </w:pPr>
      <w:r>
        <w:rPr>
          <w:rFonts w:ascii="仿宋" w:eastAsia="仿宋" w:hAnsi="仿宋" w:cs="仿宋" w:hint="eastAsia"/>
          <w:kern w:val="0"/>
          <w:szCs w:val="32"/>
          <w:shd w:val="clear" w:color="auto" w:fill="FFFFFF"/>
          <w:lang w:bidi="ar"/>
        </w:rPr>
        <w:t>同一门课程不能重复认定，课程学分经认定后原则上不得更改。</w:t>
      </w:r>
    </w:p>
    <w:p w14:paraId="0C976520" w14:textId="77777777" w:rsidR="006670F1" w:rsidRDefault="00000000">
      <w:pPr>
        <w:widowControl/>
        <w:numPr>
          <w:ilvl w:val="0"/>
          <w:numId w:val="1"/>
        </w:numPr>
        <w:spacing w:line="600" w:lineRule="exact"/>
        <w:ind w:firstLineChars="200" w:firstLine="648"/>
        <w:contextualSpacing/>
        <w:jc w:val="left"/>
        <w:rPr>
          <w:rFonts w:eastAsia="仿宋_GB2312"/>
          <w:spacing w:val="2"/>
          <w:szCs w:val="28"/>
        </w:rPr>
      </w:pPr>
      <w:r>
        <w:rPr>
          <w:rFonts w:eastAsia="仿宋_GB2312" w:hint="eastAsia"/>
          <w:spacing w:val="2"/>
          <w:szCs w:val="28"/>
        </w:rPr>
        <w:t>学分认定流程</w:t>
      </w:r>
    </w:p>
    <w:p w14:paraId="270F424F" w14:textId="77777777" w:rsidR="006670F1" w:rsidRDefault="00000000">
      <w:pPr>
        <w:numPr>
          <w:ilvl w:val="0"/>
          <w:numId w:val="5"/>
        </w:numPr>
        <w:spacing w:line="600" w:lineRule="exact"/>
        <w:ind w:firstLineChars="200" w:firstLine="648"/>
        <w:jc w:val="left"/>
        <w:rPr>
          <w:rFonts w:eastAsia="仿宋_GB2312"/>
          <w:spacing w:val="2"/>
          <w:szCs w:val="28"/>
        </w:rPr>
      </w:pPr>
      <w:r>
        <w:rPr>
          <w:rFonts w:eastAsia="仿宋_GB2312" w:hint="eastAsia"/>
          <w:spacing w:val="2"/>
          <w:szCs w:val="28"/>
        </w:rPr>
        <w:t>院（系）应依据交流高校的专业培养计划及课程说明，对照</w:t>
      </w:r>
      <w:r>
        <w:rPr>
          <w:rFonts w:eastAsia="仿宋_GB2312" w:hint="eastAsia"/>
          <w:spacing w:val="2"/>
          <w:szCs w:val="28"/>
        </w:rPr>
        <w:lastRenderedPageBreak/>
        <w:t>本专业教学计划，指导学生选课并制定修读计划。学生填写“华南理工大学全日制本科生校外课程修读申请表”，经</w:t>
      </w:r>
      <w:proofErr w:type="gramStart"/>
      <w:r>
        <w:rPr>
          <w:rFonts w:ascii="仿宋" w:eastAsia="仿宋" w:hAnsi="仿宋" w:cs="仿宋" w:hint="eastAsia"/>
          <w:kern w:val="0"/>
          <w:szCs w:val="32"/>
          <w:shd w:val="clear" w:color="auto" w:fill="FFFFFF"/>
          <w:lang w:bidi="ar"/>
        </w:rPr>
        <w:t>认定学</w:t>
      </w:r>
      <w:proofErr w:type="gramEnd"/>
      <w:r>
        <w:rPr>
          <w:rFonts w:ascii="仿宋" w:eastAsia="仿宋" w:hAnsi="仿宋" w:cs="仿宋" w:hint="eastAsia"/>
          <w:kern w:val="0"/>
          <w:szCs w:val="32"/>
          <w:shd w:val="clear" w:color="auto" w:fill="FFFFFF"/>
          <w:lang w:bidi="ar"/>
        </w:rPr>
        <w:t>分</w:t>
      </w:r>
      <w:r>
        <w:rPr>
          <w:rFonts w:eastAsia="仿宋_GB2312" w:hint="eastAsia"/>
          <w:spacing w:val="2"/>
          <w:szCs w:val="28"/>
        </w:rPr>
        <w:t>院（系）审批，在提交项目报名申请时，报教务处备案。</w:t>
      </w:r>
    </w:p>
    <w:p w14:paraId="0F6FA7B2" w14:textId="77777777" w:rsidR="006670F1" w:rsidRDefault="00000000">
      <w:pPr>
        <w:numPr>
          <w:ilvl w:val="0"/>
          <w:numId w:val="5"/>
        </w:numPr>
        <w:spacing w:line="600" w:lineRule="exact"/>
        <w:ind w:firstLineChars="200" w:firstLine="648"/>
        <w:jc w:val="left"/>
        <w:rPr>
          <w:rFonts w:eastAsia="仿宋_GB2312"/>
          <w:spacing w:val="2"/>
          <w:szCs w:val="28"/>
        </w:rPr>
      </w:pPr>
      <w:r>
        <w:rPr>
          <w:rFonts w:eastAsia="仿宋_GB2312" w:hint="eastAsia"/>
          <w:spacing w:val="2"/>
          <w:szCs w:val="28"/>
        </w:rPr>
        <w:t>学生若因不可抗力等因素在出发前无法确定课程修读计划、或抵达交流高校后需对原修读计划进行调整，经院（系）批准后，可在我校专业教师的指导下制订或调整课程修读计划，并及时报教务处备案，以确保其于校外修读课程学分能顺利认定。</w:t>
      </w:r>
    </w:p>
    <w:p w14:paraId="498106B8" w14:textId="77777777" w:rsidR="006670F1" w:rsidRDefault="00000000">
      <w:pPr>
        <w:spacing w:line="600" w:lineRule="exact"/>
        <w:ind w:firstLineChars="200" w:firstLine="648"/>
        <w:jc w:val="left"/>
        <w:rPr>
          <w:rFonts w:eastAsia="仿宋_GB2312"/>
          <w:spacing w:val="2"/>
          <w:szCs w:val="28"/>
        </w:rPr>
      </w:pPr>
      <w:r>
        <w:rPr>
          <w:rFonts w:eastAsia="仿宋_GB2312" w:hint="eastAsia"/>
          <w:spacing w:val="2"/>
          <w:szCs w:val="28"/>
        </w:rPr>
        <w:t xml:space="preserve">3. </w:t>
      </w:r>
      <w:r>
        <w:rPr>
          <w:rFonts w:eastAsia="仿宋_GB2312" w:hint="eastAsia"/>
          <w:spacing w:val="2"/>
          <w:szCs w:val="28"/>
        </w:rPr>
        <w:t>学生交流结束取得交流高校开具的正式成绩单后，填写“华南理工大学全日制本科生校外课程学分认定申请表”，与交流高校的正式成绩单，以及课程大纲、课时安排等相关材料一并提交</w:t>
      </w:r>
      <w:proofErr w:type="gramStart"/>
      <w:r>
        <w:rPr>
          <w:rFonts w:ascii="仿宋" w:eastAsia="仿宋" w:hAnsi="仿宋" w:cs="仿宋" w:hint="eastAsia"/>
          <w:kern w:val="0"/>
          <w:szCs w:val="32"/>
          <w:shd w:val="clear" w:color="auto" w:fill="FFFFFF"/>
          <w:lang w:bidi="ar"/>
        </w:rPr>
        <w:t>认定学</w:t>
      </w:r>
      <w:proofErr w:type="gramEnd"/>
      <w:r>
        <w:rPr>
          <w:rFonts w:ascii="仿宋" w:eastAsia="仿宋" w:hAnsi="仿宋" w:cs="仿宋" w:hint="eastAsia"/>
          <w:kern w:val="0"/>
          <w:szCs w:val="32"/>
          <w:shd w:val="clear" w:color="auto" w:fill="FFFFFF"/>
          <w:lang w:bidi="ar"/>
        </w:rPr>
        <w:t>分</w:t>
      </w:r>
      <w:r>
        <w:rPr>
          <w:rFonts w:eastAsia="仿宋_GB2312" w:hint="eastAsia"/>
          <w:spacing w:val="2"/>
          <w:szCs w:val="28"/>
        </w:rPr>
        <w:t>院（系）。院（系）根据其课程修读计划及学分认定原则，办理学分认定手续，并报教务处复审。学生须在获得交流高校成绩单后一个月内申请学分认定，逾期不予办理。</w:t>
      </w:r>
    </w:p>
    <w:p w14:paraId="75EB9D61" w14:textId="77777777" w:rsidR="006670F1" w:rsidRDefault="00000000">
      <w:pPr>
        <w:spacing w:line="600" w:lineRule="exact"/>
        <w:ind w:firstLineChars="200" w:firstLine="648"/>
        <w:jc w:val="left"/>
        <w:rPr>
          <w:rFonts w:eastAsia="仿宋_GB2312"/>
          <w:spacing w:val="2"/>
          <w:szCs w:val="28"/>
        </w:rPr>
      </w:pPr>
      <w:r>
        <w:rPr>
          <w:rFonts w:eastAsia="仿宋_GB2312" w:hint="eastAsia"/>
          <w:spacing w:val="2"/>
          <w:szCs w:val="28"/>
        </w:rPr>
        <w:t xml:space="preserve">4. </w:t>
      </w:r>
      <w:r>
        <w:rPr>
          <w:rFonts w:eastAsia="仿宋_GB2312" w:hint="eastAsia"/>
          <w:spacing w:val="2"/>
          <w:szCs w:val="28"/>
        </w:rPr>
        <w:t>学生原始成绩单及“华南理工大学全日制本科生校外课程学分认定申请表”由院（系）记入档案材料，复印件由教务处备案。</w:t>
      </w:r>
    </w:p>
    <w:p w14:paraId="6B017897" w14:textId="77777777" w:rsidR="006670F1" w:rsidRDefault="00000000">
      <w:pPr>
        <w:numPr>
          <w:ilvl w:val="255"/>
          <w:numId w:val="0"/>
        </w:numPr>
        <w:tabs>
          <w:tab w:val="left" w:pos="0"/>
        </w:tabs>
        <w:spacing w:line="600" w:lineRule="exact"/>
        <w:contextualSpacing/>
        <w:jc w:val="center"/>
        <w:rPr>
          <w:rFonts w:ascii="黑体" w:eastAsia="黑体"/>
          <w:spacing w:val="2"/>
          <w:szCs w:val="28"/>
        </w:rPr>
      </w:pPr>
      <w:r>
        <w:rPr>
          <w:rFonts w:ascii="黑体" w:eastAsia="黑体" w:hAnsi="黑体" w:cs="仿宋_GB2312" w:hint="eastAsia"/>
          <w:szCs w:val="32"/>
          <w:lang w:val="zh-CN"/>
        </w:rPr>
        <w:t>第</w:t>
      </w:r>
      <w:r>
        <w:rPr>
          <w:rFonts w:ascii="黑体" w:eastAsia="黑体" w:hAnsi="黑体" w:cs="仿宋_GB2312" w:hint="eastAsia"/>
          <w:szCs w:val="32"/>
        </w:rPr>
        <w:t>三</w:t>
      </w:r>
      <w:r>
        <w:rPr>
          <w:rFonts w:ascii="黑体" w:eastAsia="黑体" w:hAnsi="黑体" w:cs="仿宋_GB2312" w:hint="eastAsia"/>
          <w:szCs w:val="32"/>
          <w:lang w:val="zh-CN"/>
        </w:rPr>
        <w:t xml:space="preserve">章  </w:t>
      </w:r>
      <w:r>
        <w:rPr>
          <w:rFonts w:ascii="黑体" w:eastAsia="黑体" w:hint="eastAsia"/>
          <w:spacing w:val="2"/>
          <w:szCs w:val="28"/>
        </w:rPr>
        <w:t>学位认定</w:t>
      </w:r>
    </w:p>
    <w:p w14:paraId="327C177E" w14:textId="77777777" w:rsidR="006670F1" w:rsidRDefault="00000000">
      <w:pPr>
        <w:widowControl/>
        <w:numPr>
          <w:ilvl w:val="0"/>
          <w:numId w:val="1"/>
        </w:numPr>
        <w:spacing w:line="600" w:lineRule="exact"/>
        <w:ind w:firstLineChars="200" w:firstLine="648"/>
        <w:contextualSpacing/>
        <w:jc w:val="left"/>
        <w:rPr>
          <w:rFonts w:eastAsia="仿宋_GB2312"/>
          <w:spacing w:val="2"/>
          <w:szCs w:val="28"/>
        </w:rPr>
      </w:pPr>
      <w:r>
        <w:rPr>
          <w:rFonts w:eastAsia="仿宋_GB2312" w:hint="eastAsia"/>
          <w:spacing w:val="2"/>
          <w:szCs w:val="28"/>
        </w:rPr>
        <w:t>学位认定范围</w:t>
      </w:r>
    </w:p>
    <w:p w14:paraId="5D9E0022" w14:textId="77777777" w:rsidR="006670F1" w:rsidRDefault="00000000">
      <w:pPr>
        <w:spacing w:line="600" w:lineRule="exact"/>
        <w:ind w:firstLineChars="200" w:firstLine="648"/>
        <w:jc w:val="left"/>
        <w:rPr>
          <w:rFonts w:eastAsia="仿宋_GB2312"/>
          <w:spacing w:val="2"/>
          <w:szCs w:val="28"/>
        </w:rPr>
      </w:pPr>
      <w:r>
        <w:rPr>
          <w:rFonts w:eastAsia="仿宋_GB2312" w:hint="eastAsia"/>
          <w:spacing w:val="2"/>
          <w:szCs w:val="28"/>
        </w:rPr>
        <w:t>与我校签署本科双学位联合培养协议的合作高校，其学科（专业）水平及学术地位应具有较高国际排名。</w:t>
      </w:r>
    </w:p>
    <w:p w14:paraId="1177FD82" w14:textId="77777777" w:rsidR="006670F1" w:rsidRDefault="00000000">
      <w:pPr>
        <w:widowControl/>
        <w:numPr>
          <w:ilvl w:val="0"/>
          <w:numId w:val="1"/>
        </w:numPr>
        <w:spacing w:line="600" w:lineRule="exact"/>
        <w:ind w:firstLineChars="200" w:firstLine="648"/>
        <w:contextualSpacing/>
        <w:jc w:val="left"/>
        <w:rPr>
          <w:rFonts w:eastAsia="仿宋_GB2312"/>
          <w:spacing w:val="2"/>
          <w:szCs w:val="28"/>
        </w:rPr>
      </w:pPr>
      <w:r>
        <w:rPr>
          <w:rFonts w:eastAsia="仿宋_GB2312" w:hint="eastAsia"/>
          <w:spacing w:val="2"/>
          <w:szCs w:val="28"/>
        </w:rPr>
        <w:t>学位认定原则</w:t>
      </w:r>
    </w:p>
    <w:p w14:paraId="43451FF2" w14:textId="77777777" w:rsidR="006670F1" w:rsidRDefault="00000000">
      <w:pPr>
        <w:numPr>
          <w:ilvl w:val="0"/>
          <w:numId w:val="6"/>
        </w:numPr>
        <w:spacing w:line="600" w:lineRule="exact"/>
        <w:ind w:firstLineChars="200" w:firstLine="648"/>
        <w:jc w:val="left"/>
        <w:rPr>
          <w:rFonts w:eastAsia="仿宋_GB2312"/>
          <w:spacing w:val="2"/>
          <w:szCs w:val="28"/>
        </w:rPr>
      </w:pPr>
      <w:r>
        <w:rPr>
          <w:rFonts w:eastAsia="仿宋_GB2312" w:hint="eastAsia"/>
          <w:spacing w:val="2"/>
          <w:szCs w:val="28"/>
        </w:rPr>
        <w:t>交流高校及专业的本科生培养计划符合我校相关专业教学计划对本科生培养的要求。</w:t>
      </w:r>
    </w:p>
    <w:p w14:paraId="4DE757D6" w14:textId="77777777" w:rsidR="006670F1" w:rsidRDefault="00000000">
      <w:pPr>
        <w:spacing w:line="600" w:lineRule="exact"/>
        <w:ind w:firstLineChars="200" w:firstLine="648"/>
        <w:jc w:val="left"/>
        <w:rPr>
          <w:rFonts w:eastAsia="仿宋_GB2312"/>
          <w:spacing w:val="2"/>
          <w:szCs w:val="28"/>
        </w:rPr>
      </w:pPr>
      <w:r>
        <w:rPr>
          <w:rFonts w:eastAsia="仿宋_GB2312" w:hint="eastAsia"/>
          <w:spacing w:val="2"/>
          <w:szCs w:val="28"/>
        </w:rPr>
        <w:t xml:space="preserve">2. </w:t>
      </w:r>
      <w:r>
        <w:rPr>
          <w:rFonts w:eastAsia="仿宋_GB2312" w:hint="eastAsia"/>
          <w:spacing w:val="2"/>
          <w:szCs w:val="28"/>
        </w:rPr>
        <w:t>学生应申请对方高校的对口专业。如因国内外专业设置差</w:t>
      </w:r>
      <w:r>
        <w:rPr>
          <w:rFonts w:eastAsia="仿宋_GB2312" w:hint="eastAsia"/>
          <w:spacing w:val="2"/>
          <w:szCs w:val="28"/>
        </w:rPr>
        <w:lastRenderedPageBreak/>
        <w:t>异，交流高校专业与我校专业在同一学科大类，但具体专业不符，可申请转专业。</w:t>
      </w:r>
    </w:p>
    <w:p w14:paraId="3F218D2D" w14:textId="77777777" w:rsidR="006670F1" w:rsidRDefault="00000000">
      <w:pPr>
        <w:spacing w:line="600" w:lineRule="exact"/>
        <w:ind w:firstLineChars="200" w:firstLine="648"/>
        <w:jc w:val="left"/>
        <w:rPr>
          <w:rFonts w:eastAsia="仿宋_GB2312"/>
          <w:spacing w:val="2"/>
          <w:szCs w:val="28"/>
        </w:rPr>
      </w:pPr>
      <w:r>
        <w:rPr>
          <w:rFonts w:eastAsia="仿宋_GB2312" w:hint="eastAsia"/>
          <w:spacing w:val="2"/>
          <w:szCs w:val="28"/>
        </w:rPr>
        <w:t xml:space="preserve">3. </w:t>
      </w:r>
      <w:r>
        <w:rPr>
          <w:rFonts w:eastAsia="仿宋_GB2312" w:hint="eastAsia"/>
          <w:spacing w:val="2"/>
          <w:szCs w:val="28"/>
        </w:rPr>
        <w:t>因参加本科双学位联合培养项目而申请转专业的学生，毕业时按照派出前原专业培养计划所规定的课程修读要求进行审核，无需进行校内转专业学分认定。</w:t>
      </w:r>
    </w:p>
    <w:p w14:paraId="0531C86D" w14:textId="77777777" w:rsidR="006670F1" w:rsidRDefault="00000000">
      <w:pPr>
        <w:numPr>
          <w:ilvl w:val="255"/>
          <w:numId w:val="0"/>
        </w:numPr>
        <w:spacing w:line="600" w:lineRule="exact"/>
        <w:ind w:firstLineChars="200" w:firstLine="648"/>
        <w:jc w:val="left"/>
        <w:rPr>
          <w:rFonts w:eastAsia="仿宋_GB2312"/>
          <w:spacing w:val="2"/>
          <w:szCs w:val="28"/>
        </w:rPr>
      </w:pPr>
      <w:r>
        <w:rPr>
          <w:rFonts w:eastAsia="仿宋_GB2312" w:hint="eastAsia"/>
          <w:spacing w:val="2"/>
          <w:szCs w:val="28"/>
        </w:rPr>
        <w:t xml:space="preserve">4. </w:t>
      </w:r>
      <w:r>
        <w:rPr>
          <w:rFonts w:eastAsia="仿宋_GB2312" w:hint="eastAsia"/>
          <w:spacing w:val="2"/>
          <w:szCs w:val="28"/>
        </w:rPr>
        <w:t>参加本科双学位联合培养项目的学生，应修完我校培养方案中规定的思想政治课、派出前应修的必修课程，按本办法第十条及有关规定完成我校毕业设计（论文），并获得相应学分。</w:t>
      </w:r>
    </w:p>
    <w:p w14:paraId="61E29F3D" w14:textId="77777777" w:rsidR="006670F1" w:rsidRDefault="00000000">
      <w:pPr>
        <w:widowControl/>
        <w:numPr>
          <w:ilvl w:val="0"/>
          <w:numId w:val="1"/>
        </w:numPr>
        <w:spacing w:line="600" w:lineRule="exact"/>
        <w:ind w:firstLineChars="200" w:firstLine="648"/>
        <w:contextualSpacing/>
        <w:jc w:val="left"/>
        <w:rPr>
          <w:rFonts w:eastAsia="仿宋_GB2312"/>
          <w:spacing w:val="2"/>
          <w:szCs w:val="28"/>
        </w:rPr>
      </w:pPr>
      <w:r>
        <w:rPr>
          <w:rFonts w:eastAsia="仿宋_GB2312" w:hint="eastAsia"/>
          <w:spacing w:val="2"/>
          <w:szCs w:val="28"/>
        </w:rPr>
        <w:t>学位认定流程</w:t>
      </w:r>
    </w:p>
    <w:p w14:paraId="4E03D65A" w14:textId="77777777" w:rsidR="006670F1" w:rsidRDefault="00000000">
      <w:pPr>
        <w:spacing w:line="600" w:lineRule="exact"/>
        <w:ind w:firstLineChars="200" w:firstLine="648"/>
        <w:jc w:val="left"/>
        <w:rPr>
          <w:rFonts w:eastAsia="仿宋_GB2312"/>
          <w:spacing w:val="2"/>
          <w:szCs w:val="28"/>
        </w:rPr>
      </w:pPr>
      <w:r>
        <w:rPr>
          <w:rFonts w:eastAsia="仿宋_GB2312" w:hint="eastAsia"/>
          <w:spacing w:val="2"/>
          <w:szCs w:val="28"/>
        </w:rPr>
        <w:t xml:space="preserve">1. </w:t>
      </w:r>
      <w:r>
        <w:rPr>
          <w:rFonts w:eastAsia="仿宋_GB2312" w:hint="eastAsia"/>
          <w:spacing w:val="2"/>
          <w:szCs w:val="28"/>
        </w:rPr>
        <w:t>学生提交项目报名申请前，填写“华南理工大学本科生国（境）外本科双学位联合培养学位认定预审表”，</w:t>
      </w:r>
      <w:proofErr w:type="gramStart"/>
      <w:r>
        <w:rPr>
          <w:rFonts w:eastAsia="仿宋_GB2312" w:hint="eastAsia"/>
          <w:spacing w:val="2"/>
          <w:szCs w:val="28"/>
        </w:rPr>
        <w:t>附交流</w:t>
      </w:r>
      <w:proofErr w:type="gramEnd"/>
      <w:r>
        <w:rPr>
          <w:rFonts w:eastAsia="仿宋_GB2312" w:hint="eastAsia"/>
          <w:spacing w:val="2"/>
          <w:szCs w:val="28"/>
        </w:rPr>
        <w:t>高校专业培养计划和课程设置等说明材料，提交院（系）。院（系）对照两</w:t>
      </w:r>
      <w:proofErr w:type="gramStart"/>
      <w:r>
        <w:rPr>
          <w:rFonts w:eastAsia="仿宋_GB2312" w:hint="eastAsia"/>
          <w:spacing w:val="2"/>
          <w:szCs w:val="28"/>
        </w:rPr>
        <w:t>校专业</w:t>
      </w:r>
      <w:proofErr w:type="gramEnd"/>
      <w:r>
        <w:rPr>
          <w:rFonts w:eastAsia="仿宋_GB2312" w:hint="eastAsia"/>
          <w:spacing w:val="2"/>
          <w:szCs w:val="28"/>
        </w:rPr>
        <w:t>培养计划，审核所申请交流高校专业与国内所在专业对口性，并报教务处备案。</w:t>
      </w:r>
    </w:p>
    <w:p w14:paraId="044329D1" w14:textId="77777777" w:rsidR="006670F1" w:rsidRDefault="00000000">
      <w:pPr>
        <w:numPr>
          <w:ilvl w:val="255"/>
          <w:numId w:val="0"/>
        </w:numPr>
        <w:spacing w:line="600" w:lineRule="exact"/>
        <w:ind w:firstLineChars="200" w:firstLine="648"/>
        <w:jc w:val="left"/>
        <w:rPr>
          <w:rFonts w:eastAsia="仿宋_GB2312"/>
          <w:spacing w:val="2"/>
          <w:szCs w:val="28"/>
        </w:rPr>
      </w:pPr>
      <w:r>
        <w:rPr>
          <w:rFonts w:eastAsia="仿宋_GB2312" w:hint="eastAsia"/>
          <w:spacing w:val="2"/>
          <w:szCs w:val="28"/>
        </w:rPr>
        <w:t xml:space="preserve">2. </w:t>
      </w:r>
      <w:r>
        <w:rPr>
          <w:rFonts w:eastAsia="仿宋_GB2312" w:hint="eastAsia"/>
          <w:spacing w:val="2"/>
          <w:szCs w:val="28"/>
        </w:rPr>
        <w:t>学生获得交流高校学位后，及时将交流高校的学位证复印件，以及交流高校开具的正式成绩单提交至院（系）审核，并报教务处备案。</w:t>
      </w:r>
    </w:p>
    <w:p w14:paraId="1FA7F8B7" w14:textId="77777777" w:rsidR="006670F1" w:rsidRDefault="00000000">
      <w:pPr>
        <w:numPr>
          <w:ilvl w:val="255"/>
          <w:numId w:val="0"/>
        </w:numPr>
        <w:spacing w:line="600" w:lineRule="exact"/>
        <w:ind w:firstLineChars="200" w:firstLine="648"/>
        <w:jc w:val="left"/>
        <w:rPr>
          <w:rFonts w:eastAsia="仿宋_GB2312"/>
          <w:spacing w:val="2"/>
          <w:szCs w:val="28"/>
        </w:rPr>
      </w:pPr>
      <w:r>
        <w:rPr>
          <w:rFonts w:eastAsia="仿宋_GB2312" w:hint="eastAsia"/>
          <w:spacing w:val="2"/>
          <w:szCs w:val="28"/>
        </w:rPr>
        <w:t xml:space="preserve">3. </w:t>
      </w:r>
      <w:r>
        <w:rPr>
          <w:rFonts w:eastAsia="仿宋_GB2312" w:hint="eastAsia"/>
          <w:spacing w:val="2"/>
          <w:szCs w:val="28"/>
        </w:rPr>
        <w:t>院（系）提交“华南理工大学本科生国（境）外本科双学位联合培养学位认定申请表”至教务处，教务处审核后根据学位认定原则上报学生毕业资格，颁发我校毕业证书和学士学位证书。</w:t>
      </w:r>
    </w:p>
    <w:p w14:paraId="09FD4A64" w14:textId="77777777" w:rsidR="006670F1" w:rsidRDefault="00000000">
      <w:pPr>
        <w:spacing w:line="600" w:lineRule="exact"/>
        <w:ind w:firstLineChars="200" w:firstLine="648"/>
        <w:jc w:val="left"/>
        <w:rPr>
          <w:rFonts w:eastAsia="仿宋_GB2312"/>
          <w:spacing w:val="2"/>
          <w:szCs w:val="28"/>
        </w:rPr>
      </w:pPr>
      <w:r>
        <w:rPr>
          <w:rFonts w:eastAsia="仿宋_GB2312" w:hint="eastAsia"/>
          <w:spacing w:val="2"/>
          <w:szCs w:val="28"/>
        </w:rPr>
        <w:t xml:space="preserve">4. </w:t>
      </w:r>
      <w:r>
        <w:rPr>
          <w:rFonts w:eastAsia="仿宋_GB2312" w:hint="eastAsia"/>
          <w:spacing w:val="2"/>
          <w:szCs w:val="28"/>
        </w:rPr>
        <w:t>学生交流高校学位证复印件、原始成绩单及“华南理工大学本科生国（境）外本科双学位联合培养学位认定申请表”由院（系）记入档案材料，复印件由教务处备案。</w:t>
      </w:r>
    </w:p>
    <w:p w14:paraId="551BA3DC" w14:textId="77777777" w:rsidR="006670F1" w:rsidRDefault="00000000">
      <w:pPr>
        <w:widowControl/>
        <w:numPr>
          <w:ilvl w:val="0"/>
          <w:numId w:val="1"/>
        </w:numPr>
        <w:spacing w:line="600" w:lineRule="exact"/>
        <w:ind w:firstLineChars="200" w:firstLine="648"/>
        <w:contextualSpacing/>
        <w:jc w:val="left"/>
        <w:rPr>
          <w:rFonts w:eastAsia="仿宋_GB2312"/>
          <w:spacing w:val="2"/>
          <w:szCs w:val="28"/>
          <w:highlight w:val="yellow"/>
        </w:rPr>
      </w:pPr>
      <w:proofErr w:type="gramStart"/>
      <w:r>
        <w:rPr>
          <w:rFonts w:eastAsia="仿宋_GB2312" w:hint="eastAsia"/>
          <w:spacing w:val="2"/>
          <w:szCs w:val="28"/>
          <w:highlight w:val="yellow"/>
        </w:rPr>
        <w:lastRenderedPageBreak/>
        <w:t>若参加联合</w:t>
      </w:r>
      <w:proofErr w:type="gramEnd"/>
      <w:r>
        <w:rPr>
          <w:rFonts w:eastAsia="仿宋_GB2312" w:hint="eastAsia"/>
          <w:spacing w:val="2"/>
          <w:szCs w:val="28"/>
          <w:highlight w:val="yellow"/>
        </w:rPr>
        <w:t>培养本科双学位项目的学生无法如期获得交流高校学士学位证书，按实际情况选择作以下处理：</w:t>
      </w:r>
    </w:p>
    <w:p w14:paraId="206A1E58" w14:textId="77777777" w:rsidR="006670F1" w:rsidRDefault="00000000">
      <w:pPr>
        <w:spacing w:line="600" w:lineRule="exact"/>
        <w:ind w:firstLineChars="200" w:firstLine="648"/>
        <w:jc w:val="left"/>
        <w:rPr>
          <w:rFonts w:eastAsia="仿宋_GB2312"/>
          <w:spacing w:val="2"/>
          <w:szCs w:val="28"/>
        </w:rPr>
      </w:pPr>
      <w:r>
        <w:rPr>
          <w:rFonts w:eastAsia="仿宋_GB2312" w:hint="eastAsia"/>
          <w:spacing w:val="2"/>
          <w:szCs w:val="28"/>
        </w:rPr>
        <w:t xml:space="preserve">1. </w:t>
      </w:r>
      <w:r>
        <w:rPr>
          <w:rFonts w:eastAsia="仿宋_GB2312" w:hint="eastAsia"/>
          <w:spacing w:val="2"/>
          <w:szCs w:val="28"/>
        </w:rPr>
        <w:t>如</w:t>
      </w:r>
      <w:proofErr w:type="gramStart"/>
      <w:r>
        <w:rPr>
          <w:rFonts w:eastAsia="仿宋_GB2312" w:hint="eastAsia"/>
          <w:spacing w:val="2"/>
          <w:szCs w:val="28"/>
        </w:rPr>
        <w:t>经交流</w:t>
      </w:r>
      <w:proofErr w:type="gramEnd"/>
      <w:r>
        <w:rPr>
          <w:rFonts w:eastAsia="仿宋_GB2312" w:hint="eastAsia"/>
          <w:spacing w:val="2"/>
          <w:szCs w:val="28"/>
        </w:rPr>
        <w:t>高校批准延长修读期限，学生须在我校申请延长学籍并办理相关手续。在我校最长修读年限内取得交流高校学位证书后，</w:t>
      </w:r>
      <w:proofErr w:type="gramStart"/>
      <w:r>
        <w:rPr>
          <w:rFonts w:eastAsia="仿宋_GB2312" w:hint="eastAsia"/>
          <w:spacing w:val="2"/>
          <w:szCs w:val="28"/>
        </w:rPr>
        <w:t>凭交流</w:t>
      </w:r>
      <w:proofErr w:type="gramEnd"/>
      <w:r>
        <w:rPr>
          <w:rFonts w:eastAsia="仿宋_GB2312" w:hint="eastAsia"/>
          <w:spacing w:val="2"/>
          <w:szCs w:val="28"/>
        </w:rPr>
        <w:t>学位证书回校申请学位认定。</w:t>
      </w:r>
    </w:p>
    <w:p w14:paraId="221ACD45" w14:textId="77777777" w:rsidR="006670F1" w:rsidRDefault="00000000">
      <w:pPr>
        <w:spacing w:line="600" w:lineRule="exact"/>
        <w:ind w:firstLineChars="200" w:firstLine="648"/>
        <w:jc w:val="left"/>
        <w:rPr>
          <w:rFonts w:eastAsia="仿宋_GB2312"/>
          <w:spacing w:val="2"/>
          <w:szCs w:val="28"/>
        </w:rPr>
      </w:pPr>
      <w:r>
        <w:rPr>
          <w:rFonts w:eastAsia="仿宋_GB2312" w:hint="eastAsia"/>
          <w:spacing w:val="2"/>
          <w:szCs w:val="28"/>
        </w:rPr>
        <w:t xml:space="preserve">2. </w:t>
      </w:r>
      <w:r>
        <w:rPr>
          <w:rFonts w:eastAsia="仿宋_GB2312" w:hint="eastAsia"/>
          <w:spacing w:val="2"/>
          <w:szCs w:val="28"/>
        </w:rPr>
        <w:t>如放弃交流高校学位，学生可在我校修读年限内返校进行学分认定并补修所缺学分，完成专业培养计划后，可获发我校相应专业的毕业证书和学位证书。</w:t>
      </w:r>
    </w:p>
    <w:p w14:paraId="7941857D" w14:textId="77777777" w:rsidR="006670F1" w:rsidRDefault="00000000">
      <w:pPr>
        <w:numPr>
          <w:ilvl w:val="255"/>
          <w:numId w:val="0"/>
        </w:numPr>
        <w:tabs>
          <w:tab w:val="left" w:pos="0"/>
        </w:tabs>
        <w:spacing w:line="600" w:lineRule="exact"/>
        <w:contextualSpacing/>
        <w:jc w:val="center"/>
        <w:rPr>
          <w:rFonts w:ascii="黑体" w:eastAsia="黑体"/>
          <w:spacing w:val="2"/>
          <w:szCs w:val="28"/>
        </w:rPr>
      </w:pPr>
      <w:r>
        <w:rPr>
          <w:rFonts w:ascii="黑体" w:eastAsia="黑体" w:hAnsi="黑体" w:cs="仿宋_GB2312" w:hint="eastAsia"/>
          <w:szCs w:val="32"/>
          <w:lang w:val="zh-CN"/>
        </w:rPr>
        <w:t>第</w:t>
      </w:r>
      <w:r>
        <w:rPr>
          <w:rFonts w:ascii="黑体" w:eastAsia="黑体" w:hAnsi="黑体" w:cs="仿宋_GB2312" w:hint="eastAsia"/>
          <w:szCs w:val="32"/>
        </w:rPr>
        <w:t>四</w:t>
      </w:r>
      <w:r>
        <w:rPr>
          <w:rFonts w:ascii="黑体" w:eastAsia="黑体" w:hAnsi="黑体" w:cs="仿宋_GB2312" w:hint="eastAsia"/>
          <w:szCs w:val="32"/>
          <w:lang w:val="zh-CN"/>
        </w:rPr>
        <w:t xml:space="preserve">章  </w:t>
      </w:r>
      <w:r>
        <w:rPr>
          <w:rFonts w:ascii="黑体" w:eastAsia="黑体" w:hint="eastAsia"/>
          <w:spacing w:val="2"/>
          <w:szCs w:val="28"/>
        </w:rPr>
        <w:t>其他</w:t>
      </w:r>
    </w:p>
    <w:p w14:paraId="61AAF9CE" w14:textId="77777777" w:rsidR="006670F1" w:rsidRDefault="00000000">
      <w:pPr>
        <w:widowControl/>
        <w:numPr>
          <w:ilvl w:val="0"/>
          <w:numId w:val="1"/>
        </w:numPr>
        <w:spacing w:line="600" w:lineRule="exact"/>
        <w:ind w:firstLineChars="200" w:firstLine="648"/>
        <w:contextualSpacing/>
        <w:jc w:val="left"/>
        <w:rPr>
          <w:rFonts w:eastAsia="仿宋_GB2312"/>
          <w:spacing w:val="2"/>
          <w:szCs w:val="28"/>
        </w:rPr>
      </w:pPr>
      <w:r>
        <w:rPr>
          <w:rFonts w:eastAsia="仿宋_GB2312" w:hint="eastAsia"/>
          <w:spacing w:val="2"/>
          <w:szCs w:val="28"/>
        </w:rPr>
        <w:t>除临床医学类等国家文件明确规定不需完成毕业设计（论文）的专业外，其他专业的学生均需完成毕业设计（论文）并达到我校质量要求。学院需为出国（境）学生配备一名校内指导教师，学生可结合实践性、设计性和创造性强的国（境）外课程自拟题目，经校内指导教师和所在学院审核同意后，确定选题；也可选择校内指导教师的课题开展毕业设计（论文）。工程专业学生毕业设计（论文）选题应能支撑工程专业认证要求的毕业能力的达成。学生须在校内指导老师的指导下按要求完成毕业设计（论文）各个教学环节任务，参加我校组织的答辩，由我校进行成绩评定，并获得相应学分</w:t>
      </w:r>
      <w:r>
        <w:rPr>
          <w:rFonts w:eastAsia="仿宋_GB2312"/>
          <w:spacing w:val="2"/>
          <w:szCs w:val="28"/>
        </w:rPr>
        <w:t>。</w:t>
      </w:r>
      <w:r>
        <w:rPr>
          <w:rFonts w:eastAsia="仿宋_GB2312" w:hint="eastAsia"/>
          <w:spacing w:val="2"/>
          <w:szCs w:val="28"/>
        </w:rPr>
        <w:t>根据</w:t>
      </w:r>
      <w:r>
        <w:rPr>
          <w:rFonts w:eastAsia="仿宋_GB2312"/>
          <w:spacing w:val="2"/>
          <w:szCs w:val="28"/>
        </w:rPr>
        <w:t>教育部</w:t>
      </w:r>
      <w:r>
        <w:rPr>
          <w:rFonts w:eastAsia="仿宋_GB2312" w:hint="eastAsia"/>
          <w:spacing w:val="2"/>
          <w:szCs w:val="28"/>
        </w:rPr>
        <w:t>相关</w:t>
      </w:r>
      <w:r>
        <w:rPr>
          <w:rFonts w:eastAsia="仿宋_GB2312"/>
          <w:spacing w:val="2"/>
          <w:szCs w:val="28"/>
        </w:rPr>
        <w:t>文件要求，</w:t>
      </w:r>
      <w:r>
        <w:rPr>
          <w:rFonts w:eastAsia="仿宋_GB2312" w:hint="eastAsia"/>
          <w:spacing w:val="2"/>
          <w:szCs w:val="28"/>
        </w:rPr>
        <w:t>除</w:t>
      </w:r>
      <w:r>
        <w:rPr>
          <w:rFonts w:eastAsia="仿宋_GB2312"/>
          <w:spacing w:val="2"/>
          <w:szCs w:val="28"/>
        </w:rPr>
        <w:t>国家另有规定外，</w:t>
      </w:r>
      <w:r>
        <w:rPr>
          <w:rFonts w:eastAsia="仿宋_GB2312" w:hint="eastAsia"/>
          <w:spacing w:val="2"/>
          <w:szCs w:val="28"/>
        </w:rPr>
        <w:t>毕业设计（论文）</w:t>
      </w:r>
      <w:r>
        <w:rPr>
          <w:rFonts w:eastAsia="仿宋_GB2312"/>
          <w:spacing w:val="2"/>
          <w:szCs w:val="28"/>
        </w:rPr>
        <w:t>应当使用国家通用语言文字撰写。</w:t>
      </w:r>
    </w:p>
    <w:p w14:paraId="773E352A" w14:textId="77777777" w:rsidR="006670F1" w:rsidRDefault="00000000">
      <w:pPr>
        <w:widowControl/>
        <w:numPr>
          <w:ilvl w:val="0"/>
          <w:numId w:val="1"/>
        </w:numPr>
        <w:spacing w:line="600" w:lineRule="exact"/>
        <w:ind w:firstLineChars="200" w:firstLine="648"/>
        <w:contextualSpacing/>
        <w:jc w:val="left"/>
        <w:rPr>
          <w:rFonts w:eastAsia="仿宋_GB2312"/>
          <w:spacing w:val="2"/>
          <w:szCs w:val="28"/>
        </w:rPr>
      </w:pPr>
      <w:r>
        <w:rPr>
          <w:rFonts w:eastAsia="仿宋_GB2312" w:hint="eastAsia"/>
          <w:spacing w:val="2"/>
          <w:szCs w:val="28"/>
        </w:rPr>
        <w:t>学生在交流高校所修读的课程以对方课程的原始名称、学分、成绩记入成绩档案；该成绩不纳入四分</w:t>
      </w:r>
      <w:proofErr w:type="gramStart"/>
      <w:r>
        <w:rPr>
          <w:rFonts w:eastAsia="仿宋_GB2312" w:hint="eastAsia"/>
          <w:spacing w:val="2"/>
          <w:szCs w:val="28"/>
        </w:rPr>
        <w:t>制平均学分绩点</w:t>
      </w:r>
      <w:proofErr w:type="gramEnd"/>
      <w:r>
        <w:rPr>
          <w:rFonts w:eastAsia="仿宋_GB2312"/>
          <w:spacing w:val="2"/>
          <w:szCs w:val="28"/>
        </w:rPr>
        <w:t>(GPA)</w:t>
      </w:r>
      <w:r>
        <w:rPr>
          <w:rFonts w:eastAsia="仿宋_GB2312" w:hint="eastAsia"/>
          <w:spacing w:val="2"/>
          <w:szCs w:val="28"/>
        </w:rPr>
        <w:t>和百分制平均</w:t>
      </w:r>
      <w:proofErr w:type="gramStart"/>
      <w:r>
        <w:rPr>
          <w:rFonts w:eastAsia="仿宋_GB2312" w:hint="eastAsia"/>
          <w:spacing w:val="2"/>
          <w:szCs w:val="28"/>
        </w:rPr>
        <w:t>学分绩点计算</w:t>
      </w:r>
      <w:proofErr w:type="gramEnd"/>
      <w:r>
        <w:rPr>
          <w:rFonts w:eastAsia="仿宋_GB2312" w:hint="eastAsia"/>
          <w:spacing w:val="2"/>
          <w:szCs w:val="28"/>
        </w:rPr>
        <w:t>。</w:t>
      </w:r>
    </w:p>
    <w:p w14:paraId="288A8A97" w14:textId="77777777" w:rsidR="006670F1" w:rsidRDefault="00000000">
      <w:pPr>
        <w:widowControl/>
        <w:numPr>
          <w:ilvl w:val="0"/>
          <w:numId w:val="1"/>
        </w:numPr>
        <w:spacing w:line="600" w:lineRule="exact"/>
        <w:ind w:firstLineChars="200" w:firstLine="648"/>
        <w:contextualSpacing/>
        <w:jc w:val="left"/>
        <w:rPr>
          <w:rFonts w:eastAsia="仿宋_GB2312"/>
          <w:spacing w:val="2"/>
          <w:szCs w:val="28"/>
        </w:rPr>
      </w:pPr>
      <w:r>
        <w:rPr>
          <w:rFonts w:eastAsia="仿宋_GB2312" w:hint="eastAsia"/>
          <w:spacing w:val="2"/>
          <w:szCs w:val="28"/>
        </w:rPr>
        <w:lastRenderedPageBreak/>
        <w:t>对于院（系）认定必须补修的课程，可采用以下办法处理：</w:t>
      </w:r>
    </w:p>
    <w:p w14:paraId="65F37FEC" w14:textId="77777777" w:rsidR="006670F1" w:rsidRDefault="00000000">
      <w:pPr>
        <w:numPr>
          <w:ilvl w:val="0"/>
          <w:numId w:val="7"/>
        </w:numPr>
        <w:spacing w:line="600" w:lineRule="exact"/>
        <w:ind w:firstLineChars="200" w:firstLine="648"/>
        <w:jc w:val="left"/>
        <w:rPr>
          <w:rFonts w:eastAsia="仿宋_GB2312"/>
          <w:spacing w:val="2"/>
          <w:szCs w:val="28"/>
        </w:rPr>
      </w:pPr>
      <w:r>
        <w:rPr>
          <w:rFonts w:eastAsia="仿宋_GB2312" w:hint="eastAsia"/>
          <w:spacing w:val="2"/>
          <w:szCs w:val="28"/>
        </w:rPr>
        <w:t>回校跟班补修；</w:t>
      </w:r>
    </w:p>
    <w:p w14:paraId="497F5BFF" w14:textId="77777777" w:rsidR="006670F1" w:rsidRDefault="00000000">
      <w:pPr>
        <w:numPr>
          <w:ilvl w:val="0"/>
          <w:numId w:val="7"/>
        </w:numPr>
        <w:spacing w:line="600" w:lineRule="exact"/>
        <w:ind w:firstLineChars="200" w:firstLine="648"/>
        <w:jc w:val="left"/>
        <w:rPr>
          <w:rFonts w:eastAsia="仿宋_GB2312"/>
          <w:spacing w:val="2"/>
          <w:szCs w:val="28"/>
        </w:rPr>
      </w:pPr>
      <w:r>
        <w:rPr>
          <w:rFonts w:eastAsia="仿宋_GB2312" w:hint="eastAsia"/>
          <w:spacing w:val="2"/>
          <w:szCs w:val="28"/>
        </w:rPr>
        <w:t>在无法全程跟班补修的情况下，可于课程开课后</w:t>
      </w:r>
      <w:r>
        <w:rPr>
          <w:rFonts w:eastAsia="仿宋_GB2312"/>
          <w:spacing w:val="2"/>
          <w:szCs w:val="28"/>
        </w:rPr>
        <w:t>5</w:t>
      </w:r>
      <w:r>
        <w:rPr>
          <w:rFonts w:eastAsia="仿宋_GB2312" w:hint="eastAsia"/>
          <w:spacing w:val="2"/>
          <w:szCs w:val="28"/>
        </w:rPr>
        <w:t>周内向任课教师</w:t>
      </w:r>
      <w:proofErr w:type="gramStart"/>
      <w:r>
        <w:rPr>
          <w:rFonts w:eastAsia="仿宋_GB2312" w:hint="eastAsia"/>
          <w:spacing w:val="2"/>
          <w:szCs w:val="28"/>
        </w:rPr>
        <w:t>提出免听申请</w:t>
      </w:r>
      <w:proofErr w:type="gramEnd"/>
      <w:r>
        <w:rPr>
          <w:rFonts w:eastAsia="仿宋_GB2312" w:hint="eastAsia"/>
          <w:spacing w:val="2"/>
          <w:szCs w:val="28"/>
        </w:rPr>
        <w:t>，经任课教师及院（系）批准后，直接参加考试。</w:t>
      </w:r>
    </w:p>
    <w:p w14:paraId="35F9289E" w14:textId="77777777" w:rsidR="006670F1" w:rsidRDefault="00000000">
      <w:pPr>
        <w:numPr>
          <w:ilvl w:val="0"/>
          <w:numId w:val="1"/>
        </w:numPr>
        <w:spacing w:line="600" w:lineRule="exact"/>
        <w:ind w:firstLineChars="200" w:firstLine="648"/>
        <w:contextualSpacing/>
        <w:jc w:val="left"/>
        <w:rPr>
          <w:rFonts w:eastAsia="仿宋_GB2312"/>
          <w:spacing w:val="2"/>
          <w:szCs w:val="28"/>
        </w:rPr>
      </w:pPr>
      <w:r>
        <w:rPr>
          <w:rFonts w:eastAsia="仿宋_GB2312" w:hint="eastAsia"/>
          <w:spacing w:val="2"/>
          <w:szCs w:val="28"/>
        </w:rPr>
        <w:t>本办法自发布之日起实施，</w:t>
      </w:r>
      <w:r>
        <w:rPr>
          <w:rFonts w:ascii="仿宋" w:eastAsia="仿宋" w:hAnsi="仿宋" w:hint="eastAsia"/>
          <w:szCs w:val="32"/>
        </w:rPr>
        <w:t>未尽事宜由教务处负责解释。</w:t>
      </w:r>
    </w:p>
    <w:p w14:paraId="32980D37" w14:textId="77777777" w:rsidR="006670F1" w:rsidRDefault="006670F1">
      <w:pPr>
        <w:spacing w:line="600" w:lineRule="exact"/>
        <w:ind w:firstLineChars="200" w:firstLine="640"/>
      </w:pPr>
    </w:p>
    <w:sectPr w:rsidR="006670F1">
      <w:footerReference w:type="default" r:id="rId8"/>
      <w:pgSz w:w="11906" w:h="16838"/>
      <w:pgMar w:top="1134" w:right="1134" w:bottom="1701" w:left="1134"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F7B65" w14:textId="77777777" w:rsidR="00A4429E" w:rsidRDefault="00A4429E">
      <w:r>
        <w:separator/>
      </w:r>
    </w:p>
  </w:endnote>
  <w:endnote w:type="continuationSeparator" w:id="0">
    <w:p w14:paraId="644DF90B" w14:textId="77777777" w:rsidR="00A4429E" w:rsidRDefault="00A44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创艺简标宋">
    <w:altName w:val="方正舒体"/>
    <w:charset w:val="86"/>
    <w:family w:val="auto"/>
    <w:pitch w:val="default"/>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22C27" w14:textId="77777777" w:rsidR="006670F1" w:rsidRDefault="00000000">
    <w:pPr>
      <w:pStyle w:val="a8"/>
    </w:pPr>
    <w:r>
      <w:rPr>
        <w:noProof/>
      </w:rPr>
      <mc:AlternateContent>
        <mc:Choice Requires="wps">
          <w:drawing>
            <wp:anchor distT="0" distB="0" distL="114300" distR="114300" simplePos="0" relativeHeight="251659264" behindDoc="0" locked="0" layoutInCell="1" allowOverlap="1" wp14:anchorId="0A7360B0" wp14:editId="075100FB">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939B5E" w14:textId="77777777" w:rsidR="006670F1" w:rsidRDefault="00000000">
                          <w:pPr>
                            <w:pStyle w:val="a8"/>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A7360B0"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27939B5E" w14:textId="77777777" w:rsidR="006670F1" w:rsidRDefault="00000000">
                    <w:pPr>
                      <w:pStyle w:val="a8"/>
                    </w:pPr>
                    <w:r>
                      <w:fldChar w:fldCharType="begin"/>
                    </w:r>
                    <w:r>
                      <w:instrText xml:space="preserve"> PAGE  \* MERGEFORMAT </w:instrText>
                    </w:r>
                    <w:r>
                      <w:fldChar w:fldCharType="separate"/>
                    </w:r>
                    <w:r>
                      <w:t>6</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0FD67" w14:textId="77777777" w:rsidR="00A4429E" w:rsidRDefault="00A4429E">
      <w:r>
        <w:separator/>
      </w:r>
    </w:p>
  </w:footnote>
  <w:footnote w:type="continuationSeparator" w:id="0">
    <w:p w14:paraId="43B4B022" w14:textId="77777777" w:rsidR="00A4429E" w:rsidRDefault="00A442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07ABC2D"/>
    <w:multiLevelType w:val="singleLevel"/>
    <w:tmpl w:val="E07ABC2D"/>
    <w:lvl w:ilvl="0">
      <w:start w:val="1"/>
      <w:numFmt w:val="decimal"/>
      <w:suff w:val="space"/>
      <w:lvlText w:val="%1."/>
      <w:lvlJc w:val="left"/>
    </w:lvl>
  </w:abstractNum>
  <w:abstractNum w:abstractNumId="1" w15:restartNumberingAfterBreak="0">
    <w:nsid w:val="F97166D2"/>
    <w:multiLevelType w:val="singleLevel"/>
    <w:tmpl w:val="F97166D2"/>
    <w:lvl w:ilvl="0">
      <w:start w:val="1"/>
      <w:numFmt w:val="decimal"/>
      <w:suff w:val="space"/>
      <w:lvlText w:val="%1."/>
      <w:lvlJc w:val="left"/>
    </w:lvl>
  </w:abstractNum>
  <w:abstractNum w:abstractNumId="2" w15:restartNumberingAfterBreak="0">
    <w:nsid w:val="1D91D7D9"/>
    <w:multiLevelType w:val="singleLevel"/>
    <w:tmpl w:val="1D91D7D9"/>
    <w:lvl w:ilvl="0">
      <w:start w:val="1"/>
      <w:numFmt w:val="chineseCounting"/>
      <w:suff w:val="space"/>
      <w:lvlText w:val="第%1条"/>
      <w:lvlJc w:val="left"/>
      <w:pPr>
        <w:tabs>
          <w:tab w:val="left" w:pos="0"/>
        </w:tabs>
      </w:pPr>
      <w:rPr>
        <w:rFonts w:ascii="黑体" w:eastAsia="黑体" w:hAnsi="黑体" w:cs="黑体" w:hint="eastAsia"/>
        <w:b/>
        <w:bCs w:val="0"/>
        <w:sz w:val="32"/>
        <w:szCs w:val="32"/>
      </w:rPr>
    </w:lvl>
  </w:abstractNum>
  <w:abstractNum w:abstractNumId="3" w15:restartNumberingAfterBreak="0">
    <w:nsid w:val="2DA89D2E"/>
    <w:multiLevelType w:val="singleLevel"/>
    <w:tmpl w:val="2DA89D2E"/>
    <w:lvl w:ilvl="0">
      <w:start w:val="1"/>
      <w:numFmt w:val="decimal"/>
      <w:suff w:val="space"/>
      <w:lvlText w:val="%1."/>
      <w:lvlJc w:val="left"/>
    </w:lvl>
  </w:abstractNum>
  <w:abstractNum w:abstractNumId="4" w15:restartNumberingAfterBreak="0">
    <w:nsid w:val="2FB3E912"/>
    <w:multiLevelType w:val="singleLevel"/>
    <w:tmpl w:val="2FB3E912"/>
    <w:lvl w:ilvl="0">
      <w:start w:val="1"/>
      <w:numFmt w:val="decimal"/>
      <w:suff w:val="space"/>
      <w:lvlText w:val="%1."/>
      <w:lvlJc w:val="left"/>
    </w:lvl>
  </w:abstractNum>
  <w:abstractNum w:abstractNumId="5" w15:restartNumberingAfterBreak="0">
    <w:nsid w:val="4E68DDCE"/>
    <w:multiLevelType w:val="singleLevel"/>
    <w:tmpl w:val="4E68DDCE"/>
    <w:lvl w:ilvl="0">
      <w:start w:val="1"/>
      <w:numFmt w:val="decimal"/>
      <w:suff w:val="space"/>
      <w:lvlText w:val="%1."/>
      <w:lvlJc w:val="left"/>
    </w:lvl>
  </w:abstractNum>
  <w:abstractNum w:abstractNumId="6" w15:restartNumberingAfterBreak="0">
    <w:nsid w:val="5D9F7A00"/>
    <w:multiLevelType w:val="singleLevel"/>
    <w:tmpl w:val="5D9F7A00"/>
    <w:lvl w:ilvl="0">
      <w:start w:val="1"/>
      <w:numFmt w:val="decimal"/>
      <w:suff w:val="space"/>
      <w:lvlText w:val="%1."/>
      <w:lvlJc w:val="left"/>
    </w:lvl>
  </w:abstractNum>
  <w:num w:numId="1" w16cid:durableId="575632366">
    <w:abstractNumId w:val="2"/>
  </w:num>
  <w:num w:numId="2" w16cid:durableId="2123451684">
    <w:abstractNumId w:val="1"/>
  </w:num>
  <w:num w:numId="3" w16cid:durableId="1566573522">
    <w:abstractNumId w:val="3"/>
  </w:num>
  <w:num w:numId="4" w16cid:durableId="1161967285">
    <w:abstractNumId w:val="5"/>
  </w:num>
  <w:num w:numId="5" w16cid:durableId="1044331965">
    <w:abstractNumId w:val="4"/>
  </w:num>
  <w:num w:numId="6" w16cid:durableId="1930456946">
    <w:abstractNumId w:val="6"/>
  </w:num>
  <w:num w:numId="7" w16cid:durableId="1489633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dkYTRlN2RhYWJiODk3NWFhZTA4NDlkYTllZGViZTMifQ=="/>
  </w:docVars>
  <w:rsids>
    <w:rsidRoot w:val="00382853"/>
    <w:rsid w:val="00021EBA"/>
    <w:rsid w:val="00024E4E"/>
    <w:rsid w:val="00075FF9"/>
    <w:rsid w:val="000B2835"/>
    <w:rsid w:val="001020CB"/>
    <w:rsid w:val="0013094A"/>
    <w:rsid w:val="00135E47"/>
    <w:rsid w:val="00142332"/>
    <w:rsid w:val="00154E88"/>
    <w:rsid w:val="001A2CF1"/>
    <w:rsid w:val="001A2ED1"/>
    <w:rsid w:val="001A3B4B"/>
    <w:rsid w:val="001B01FA"/>
    <w:rsid w:val="001B257C"/>
    <w:rsid w:val="001F088B"/>
    <w:rsid w:val="0025439A"/>
    <w:rsid w:val="002926DF"/>
    <w:rsid w:val="00307D05"/>
    <w:rsid w:val="00325BD7"/>
    <w:rsid w:val="003327A1"/>
    <w:rsid w:val="00351C1D"/>
    <w:rsid w:val="00382853"/>
    <w:rsid w:val="003D1F82"/>
    <w:rsid w:val="004674C1"/>
    <w:rsid w:val="004B6BBE"/>
    <w:rsid w:val="004F4B77"/>
    <w:rsid w:val="00516D6C"/>
    <w:rsid w:val="00531FEB"/>
    <w:rsid w:val="00594BAD"/>
    <w:rsid w:val="00635EE6"/>
    <w:rsid w:val="00663C66"/>
    <w:rsid w:val="006670F1"/>
    <w:rsid w:val="006C0C5C"/>
    <w:rsid w:val="00720ACE"/>
    <w:rsid w:val="00723879"/>
    <w:rsid w:val="00725E73"/>
    <w:rsid w:val="007567B3"/>
    <w:rsid w:val="00760151"/>
    <w:rsid w:val="007C1568"/>
    <w:rsid w:val="007D2B72"/>
    <w:rsid w:val="008C75F1"/>
    <w:rsid w:val="008E5FC5"/>
    <w:rsid w:val="00914306"/>
    <w:rsid w:val="0095098F"/>
    <w:rsid w:val="00976C24"/>
    <w:rsid w:val="00A12A30"/>
    <w:rsid w:val="00A4429E"/>
    <w:rsid w:val="00A731EF"/>
    <w:rsid w:val="00AA2B5D"/>
    <w:rsid w:val="00AB1EB1"/>
    <w:rsid w:val="00AC35FA"/>
    <w:rsid w:val="00AC5125"/>
    <w:rsid w:val="00B50821"/>
    <w:rsid w:val="00B871C7"/>
    <w:rsid w:val="00BF4681"/>
    <w:rsid w:val="00C16A4F"/>
    <w:rsid w:val="00C32065"/>
    <w:rsid w:val="00C7585D"/>
    <w:rsid w:val="00CA5BFC"/>
    <w:rsid w:val="00D01151"/>
    <w:rsid w:val="00D419DA"/>
    <w:rsid w:val="00D732E2"/>
    <w:rsid w:val="00D91714"/>
    <w:rsid w:val="00DB44F2"/>
    <w:rsid w:val="00DE760D"/>
    <w:rsid w:val="00DF436A"/>
    <w:rsid w:val="00EA6D60"/>
    <w:rsid w:val="00EF306C"/>
    <w:rsid w:val="00F22ED5"/>
    <w:rsid w:val="00F50835"/>
    <w:rsid w:val="00FB4991"/>
    <w:rsid w:val="02BE18FE"/>
    <w:rsid w:val="02C1356F"/>
    <w:rsid w:val="02C30B59"/>
    <w:rsid w:val="086D484E"/>
    <w:rsid w:val="09F2078D"/>
    <w:rsid w:val="0A1B17B2"/>
    <w:rsid w:val="0C831895"/>
    <w:rsid w:val="0D7A345A"/>
    <w:rsid w:val="0E3017BB"/>
    <w:rsid w:val="0E72571D"/>
    <w:rsid w:val="0ECF6CB5"/>
    <w:rsid w:val="0F7F6343"/>
    <w:rsid w:val="0FF7412C"/>
    <w:rsid w:val="10127F12"/>
    <w:rsid w:val="114F22E0"/>
    <w:rsid w:val="11F70DB3"/>
    <w:rsid w:val="130848A2"/>
    <w:rsid w:val="131E7C21"/>
    <w:rsid w:val="141F77A1"/>
    <w:rsid w:val="16D86D95"/>
    <w:rsid w:val="1A023DF9"/>
    <w:rsid w:val="1B783377"/>
    <w:rsid w:val="1C3861F8"/>
    <w:rsid w:val="1CB56D70"/>
    <w:rsid w:val="1D2A6A60"/>
    <w:rsid w:val="1D4D4A4E"/>
    <w:rsid w:val="1D5755A6"/>
    <w:rsid w:val="20150000"/>
    <w:rsid w:val="20A2041A"/>
    <w:rsid w:val="20B61365"/>
    <w:rsid w:val="21172549"/>
    <w:rsid w:val="21EA0454"/>
    <w:rsid w:val="23047088"/>
    <w:rsid w:val="25524EF2"/>
    <w:rsid w:val="263976F1"/>
    <w:rsid w:val="27080AE7"/>
    <w:rsid w:val="270F491E"/>
    <w:rsid w:val="27D10233"/>
    <w:rsid w:val="2884244A"/>
    <w:rsid w:val="297665B1"/>
    <w:rsid w:val="29984843"/>
    <w:rsid w:val="2AED10DB"/>
    <w:rsid w:val="2E141EF5"/>
    <w:rsid w:val="2E437E3F"/>
    <w:rsid w:val="2FD40A90"/>
    <w:rsid w:val="31774C75"/>
    <w:rsid w:val="319E0453"/>
    <w:rsid w:val="33361746"/>
    <w:rsid w:val="339E24EF"/>
    <w:rsid w:val="368A71F8"/>
    <w:rsid w:val="382C3180"/>
    <w:rsid w:val="38CE4AB2"/>
    <w:rsid w:val="3A6630D8"/>
    <w:rsid w:val="3B380DAD"/>
    <w:rsid w:val="3BCC56A6"/>
    <w:rsid w:val="3C716C78"/>
    <w:rsid w:val="3CB60D47"/>
    <w:rsid w:val="3D453E79"/>
    <w:rsid w:val="3E657DC2"/>
    <w:rsid w:val="402A555D"/>
    <w:rsid w:val="478C5BDB"/>
    <w:rsid w:val="49001FC6"/>
    <w:rsid w:val="49E1317B"/>
    <w:rsid w:val="4A6F2535"/>
    <w:rsid w:val="4AB97C54"/>
    <w:rsid w:val="4C4C7DED"/>
    <w:rsid w:val="4FE270D8"/>
    <w:rsid w:val="512D51C5"/>
    <w:rsid w:val="517C3F22"/>
    <w:rsid w:val="51F77770"/>
    <w:rsid w:val="52C15F20"/>
    <w:rsid w:val="537E1A3B"/>
    <w:rsid w:val="548E2032"/>
    <w:rsid w:val="55A47E5E"/>
    <w:rsid w:val="55C54B7D"/>
    <w:rsid w:val="56790902"/>
    <w:rsid w:val="57165992"/>
    <w:rsid w:val="57FA67A9"/>
    <w:rsid w:val="593426E2"/>
    <w:rsid w:val="59603AB5"/>
    <w:rsid w:val="5A2C0099"/>
    <w:rsid w:val="5A382944"/>
    <w:rsid w:val="5AF62E39"/>
    <w:rsid w:val="5D1A6C78"/>
    <w:rsid w:val="5FB61816"/>
    <w:rsid w:val="6064026A"/>
    <w:rsid w:val="610C5C41"/>
    <w:rsid w:val="623A1223"/>
    <w:rsid w:val="625A6434"/>
    <w:rsid w:val="63260251"/>
    <w:rsid w:val="64E27BC8"/>
    <w:rsid w:val="656C4C34"/>
    <w:rsid w:val="664A433D"/>
    <w:rsid w:val="671D063F"/>
    <w:rsid w:val="6721001D"/>
    <w:rsid w:val="68C1269E"/>
    <w:rsid w:val="69B72684"/>
    <w:rsid w:val="6A2F2C51"/>
    <w:rsid w:val="6AF45643"/>
    <w:rsid w:val="6C2B0057"/>
    <w:rsid w:val="6C2B1798"/>
    <w:rsid w:val="6C5F7658"/>
    <w:rsid w:val="6D2B6338"/>
    <w:rsid w:val="6D4009FB"/>
    <w:rsid w:val="6DCE737E"/>
    <w:rsid w:val="6ECD5BBC"/>
    <w:rsid w:val="6F71097A"/>
    <w:rsid w:val="70D474D2"/>
    <w:rsid w:val="712D08D1"/>
    <w:rsid w:val="72DD00D4"/>
    <w:rsid w:val="72E66F89"/>
    <w:rsid w:val="73333915"/>
    <w:rsid w:val="736675BE"/>
    <w:rsid w:val="747405C4"/>
    <w:rsid w:val="74E11B0A"/>
    <w:rsid w:val="77AB69F3"/>
    <w:rsid w:val="78226DEF"/>
    <w:rsid w:val="78764C12"/>
    <w:rsid w:val="796D4A70"/>
    <w:rsid w:val="79C82AED"/>
    <w:rsid w:val="79CD0265"/>
    <w:rsid w:val="79DF2801"/>
    <w:rsid w:val="7B851309"/>
    <w:rsid w:val="7D2D1162"/>
    <w:rsid w:val="7FD91E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FD2807A"/>
  <w15:docId w15:val="{E89DCBFD-24DF-4E1B-AD05-D898C5131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Plain Text"/>
    <w:basedOn w:val="a"/>
    <w:qFormat/>
    <w:rPr>
      <w:rFonts w:ascii="宋体" w:hAnsi="Courier New"/>
      <w:szCs w:val="21"/>
    </w:rPr>
  </w:style>
  <w:style w:type="paragraph" w:styleId="a6">
    <w:name w:val="Balloon Text"/>
    <w:basedOn w:val="a"/>
    <w:link w:val="a7"/>
    <w:uiPriority w:val="99"/>
    <w:semiHidden/>
    <w:unhideWhenUsed/>
    <w:qFormat/>
    <w:rPr>
      <w:sz w:val="18"/>
      <w:szCs w:val="18"/>
    </w:rPr>
  </w:style>
  <w:style w:type="paragraph" w:styleId="a8">
    <w:name w:val="footer"/>
    <w:basedOn w:val="a"/>
    <w:link w:val="a9"/>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c">
    <w:name w:val="annotation subject"/>
    <w:basedOn w:val="a3"/>
    <w:next w:val="a3"/>
    <w:link w:val="ad"/>
    <w:uiPriority w:val="99"/>
    <w:semiHidden/>
    <w:unhideWhenUsed/>
    <w:qFormat/>
    <w:rPr>
      <w:b/>
      <w:bCs/>
    </w:rPr>
  </w:style>
  <w:style w:type="character" w:styleId="ae">
    <w:name w:val="annotation reference"/>
    <w:basedOn w:val="a0"/>
    <w:uiPriority w:val="99"/>
    <w:semiHidden/>
    <w:unhideWhenUsed/>
    <w:qFormat/>
    <w:rPr>
      <w:sz w:val="21"/>
      <w:szCs w:val="21"/>
    </w:rPr>
  </w:style>
  <w:style w:type="character" w:customStyle="1" w:styleId="ab">
    <w:name w:val="页眉 字符"/>
    <w:basedOn w:val="a0"/>
    <w:link w:val="aa"/>
    <w:uiPriority w:val="99"/>
    <w:qFormat/>
    <w:rPr>
      <w:sz w:val="18"/>
      <w:szCs w:val="18"/>
    </w:rPr>
  </w:style>
  <w:style w:type="character" w:customStyle="1" w:styleId="a9">
    <w:name w:val="页脚 字符"/>
    <w:basedOn w:val="a0"/>
    <w:link w:val="a8"/>
    <w:uiPriority w:val="99"/>
    <w:qFormat/>
    <w:rPr>
      <w:sz w:val="18"/>
      <w:szCs w:val="18"/>
    </w:rPr>
  </w:style>
  <w:style w:type="character" w:customStyle="1" w:styleId="a7">
    <w:name w:val="批注框文本 字符"/>
    <w:basedOn w:val="a0"/>
    <w:link w:val="a6"/>
    <w:uiPriority w:val="99"/>
    <w:semiHidden/>
    <w:qFormat/>
    <w:rPr>
      <w:kern w:val="2"/>
      <w:sz w:val="18"/>
      <w:szCs w:val="18"/>
    </w:rPr>
  </w:style>
  <w:style w:type="character" w:customStyle="1" w:styleId="a4">
    <w:name w:val="批注文字 字符"/>
    <w:basedOn w:val="a0"/>
    <w:link w:val="a3"/>
    <w:uiPriority w:val="99"/>
    <w:semiHidden/>
    <w:qFormat/>
    <w:rPr>
      <w:kern w:val="2"/>
      <w:sz w:val="32"/>
      <w:szCs w:val="24"/>
    </w:rPr>
  </w:style>
  <w:style w:type="character" w:customStyle="1" w:styleId="ad">
    <w:name w:val="批注主题 字符"/>
    <w:basedOn w:val="a4"/>
    <w:link w:val="ac"/>
    <w:uiPriority w:val="99"/>
    <w:semiHidden/>
    <w:qFormat/>
    <w:rPr>
      <w:b/>
      <w:bCs/>
      <w:kern w:val="2"/>
      <w:sz w:val="32"/>
      <w:szCs w:val="24"/>
    </w:rPr>
  </w:style>
  <w:style w:type="paragraph" w:styleId="af">
    <w:name w:val="Revision"/>
    <w:hidden/>
    <w:uiPriority w:val="99"/>
    <w:unhideWhenUsed/>
    <w:rsid w:val="007C1568"/>
    <w:rPr>
      <w:kern w:val="2"/>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392</Words>
  <Characters>2237</Characters>
  <Application>Microsoft Office Word</Application>
  <DocSecurity>0</DocSecurity>
  <Lines>18</Lines>
  <Paragraphs>5</Paragraphs>
  <ScaleCrop>false</ScaleCrop>
  <Company>Sky123.Org</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金格科技</dc:creator>
  <cp:lastModifiedBy>文忠</cp:lastModifiedBy>
  <cp:revision>5</cp:revision>
  <cp:lastPrinted>2023-06-27T02:37:00Z</cp:lastPrinted>
  <dcterms:created xsi:type="dcterms:W3CDTF">2023-07-04T08:44:00Z</dcterms:created>
  <dcterms:modified xsi:type="dcterms:W3CDTF">2023-08-16T05:31:00Z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66D6C51D68BA4F9DB59FC18A258BDA8D_13</vt:lpwstr>
  </property>
</Properties>
</file>