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创艺简标宋" w:eastAsia="创艺简标宋"/>
          <w:b/>
          <w:bCs/>
          <w:sz w:val="44"/>
          <w:szCs w:val="44"/>
        </w:rPr>
      </w:pPr>
      <w:bookmarkStart w:id="0" w:name="_GoBack"/>
      <w:bookmarkEnd w:id="0"/>
      <w:r>
        <w:rPr>
          <w:rFonts w:hint="eastAsia" w:ascii="创艺简标宋" w:eastAsia="创艺简标宋"/>
          <w:b/>
          <w:bCs/>
          <w:sz w:val="44"/>
          <w:szCs w:val="44"/>
        </w:rPr>
        <w:t>教务管理系统毕业预审操作手册</w:t>
      </w:r>
    </w:p>
    <w:p>
      <w:pPr>
        <w:jc w:val="center"/>
        <w:rPr>
          <w:rFonts w:ascii="Times New Roman" w:hAnsi="Times New Roman" w:cs="Times New Roman"/>
          <w:b/>
          <w:sz w:val="28"/>
          <w:szCs w:val="28"/>
        </w:rPr>
      </w:pPr>
      <w:r>
        <w:rPr>
          <w:rFonts w:ascii="Times New Roman" w:hAnsi="Times New Roman" w:cs="Times New Roman"/>
          <w:b/>
          <w:sz w:val="28"/>
          <w:szCs w:val="28"/>
        </w:rPr>
        <w:t>20</w:t>
      </w:r>
      <w:r>
        <w:rPr>
          <w:rFonts w:hint="eastAsia" w:ascii="Times New Roman" w:hAnsi="Times New Roman" w:cs="Times New Roman"/>
          <w:b/>
          <w:sz w:val="28"/>
          <w:szCs w:val="28"/>
        </w:rPr>
        <w:t>20年</w:t>
      </w:r>
      <w:r>
        <w:rPr>
          <w:rFonts w:ascii="Times New Roman" w:hAnsi="Times New Roman" w:cs="Times New Roman"/>
          <w:b/>
          <w:sz w:val="28"/>
          <w:szCs w:val="28"/>
        </w:rPr>
        <w:t>10</w:t>
      </w:r>
      <w:r>
        <w:rPr>
          <w:rFonts w:hint="eastAsia" w:ascii="Times New Roman" w:hAnsi="Times New Roman" w:cs="Times New Roman"/>
          <w:b/>
          <w:sz w:val="28"/>
          <w:szCs w:val="28"/>
        </w:rPr>
        <w:t>月</w:t>
      </w:r>
      <w:r>
        <w:rPr>
          <w:rFonts w:ascii="Times New Roman" w:hAnsi="Times New Roman" w:cs="Times New Roman"/>
          <w:b/>
          <w:sz w:val="28"/>
          <w:szCs w:val="28"/>
        </w:rPr>
        <w:t>2</w:t>
      </w:r>
      <w:r>
        <w:rPr>
          <w:rFonts w:hint="eastAsia" w:ascii="Times New Roman" w:hAnsi="Times New Roman" w:cs="Times New Roman"/>
          <w:b/>
          <w:sz w:val="28"/>
          <w:szCs w:val="28"/>
        </w:rPr>
        <w:t>6日</w:t>
      </w:r>
    </w:p>
    <w:p>
      <w:pPr/>
    </w:p>
    <w:p>
      <w:pPr>
        <w:ind w:firstLine="560" w:firstLineChars="200"/>
        <w:rPr>
          <w:rFonts w:ascii="仿宋" w:hAnsi="仿宋" w:eastAsia="仿宋"/>
          <w:sz w:val="28"/>
          <w:szCs w:val="28"/>
        </w:rPr>
      </w:pPr>
      <w:r>
        <w:rPr>
          <w:rFonts w:hint="eastAsia" w:ascii="仿宋" w:hAnsi="仿宋" w:eastAsia="仿宋"/>
          <w:sz w:val="28"/>
          <w:szCs w:val="28"/>
        </w:rPr>
        <w:t>在新教务管理系统中，毕业审核和毕业预审的功能起到的效果是一样的，都是参照学生的修读计划对比学生所取得的成绩进行审核；毕业预审主要是检测出学生的在现阶段（前3年，五年制为前4年）的修读情况和实际的培养计划修读进度是否匹配，如果不匹配，找出原因，并提醒学生及时补休所缺学分。毕业资格审查预审操作手册说明如下：</w:t>
      </w:r>
    </w:p>
    <w:p>
      <w:pPr>
        <w:numPr>
          <w:ilvl w:val="0"/>
          <w:numId w:val="1"/>
        </w:numPr>
        <w:ind w:firstLine="281" w:firstLineChars="100"/>
        <w:rPr>
          <w:rFonts w:ascii="黑体" w:hAnsi="黑体" w:eastAsia="黑体"/>
          <w:b/>
          <w:bCs/>
          <w:sz w:val="28"/>
          <w:szCs w:val="28"/>
        </w:rPr>
      </w:pPr>
      <w:r>
        <w:rPr>
          <w:rFonts w:hint="eastAsia" w:ascii="黑体" w:hAnsi="黑体" w:eastAsia="黑体"/>
          <w:b/>
          <w:bCs/>
          <w:sz w:val="28"/>
          <w:szCs w:val="28"/>
        </w:rPr>
        <w:t>培养方案维护</w:t>
      </w:r>
    </w:p>
    <w:p>
      <w:pPr>
        <w:rPr>
          <w:rFonts w:ascii="仿宋" w:hAnsi="仿宋" w:eastAsia="仿宋"/>
          <w:b/>
          <w:sz w:val="28"/>
          <w:szCs w:val="28"/>
        </w:rPr>
      </w:pPr>
      <w:r>
        <w:rPr>
          <w:rFonts w:hint="eastAsia" w:ascii="仿宋" w:hAnsi="仿宋" w:eastAsia="仿宋"/>
          <w:b/>
          <w:sz w:val="28"/>
          <w:szCs w:val="28"/>
        </w:rPr>
        <w:t>路径：教学计划管理-培养方案管理-培养方案维护</w:t>
      </w:r>
    </w:p>
    <w:p>
      <w:pPr>
        <w:rPr>
          <w:rFonts w:ascii="仿宋" w:hAnsi="仿宋" w:eastAsia="仿宋"/>
          <w:sz w:val="28"/>
          <w:szCs w:val="28"/>
        </w:rPr>
      </w:pPr>
      <w:r>
        <w:rPr>
          <w:rFonts w:hint="eastAsia" w:ascii="仿宋" w:hAnsi="仿宋" w:eastAsia="仿宋"/>
          <w:b/>
          <w:sz w:val="28"/>
          <w:szCs w:val="28"/>
        </w:rPr>
        <w:t>操作说明：</w:t>
      </w:r>
      <w:r>
        <w:rPr>
          <w:rFonts w:hint="eastAsia" w:ascii="仿宋" w:hAnsi="仿宋" w:eastAsia="仿宋"/>
          <w:sz w:val="28"/>
          <w:szCs w:val="28"/>
        </w:rPr>
        <w:t>主要把现阶段需要毕业预审核年级专业培养方案的各个树节点的</w:t>
      </w:r>
      <w:r>
        <w:rPr>
          <w:rFonts w:hint="eastAsia" w:ascii="仿宋" w:hAnsi="仿宋" w:eastAsia="仿宋"/>
          <w:b/>
          <w:color w:val="FF0000"/>
          <w:sz w:val="28"/>
          <w:szCs w:val="28"/>
        </w:rPr>
        <w:t>最低要求学分</w:t>
      </w:r>
      <w:r>
        <w:rPr>
          <w:rFonts w:hint="eastAsia" w:ascii="仿宋" w:hAnsi="仿宋" w:eastAsia="仿宋"/>
          <w:color w:val="000000" w:themeColor="text1"/>
          <w:sz w:val="28"/>
          <w:szCs w:val="28"/>
        </w:rPr>
        <w:t>进行</w:t>
      </w:r>
      <w:r>
        <w:rPr>
          <w:rFonts w:hint="eastAsia" w:ascii="仿宋" w:hAnsi="仿宋" w:eastAsia="仿宋"/>
          <w:sz w:val="28"/>
          <w:szCs w:val="28"/>
        </w:rPr>
        <w:t>核对以及对通识课节点课程进行维护；目的是给学生毕业预审核的时候在其学生端的执行计划功能界面进行查询与参考，依照修读计划树结构的每个节点最低要求学分进行审核。</w:t>
      </w:r>
    </w:p>
    <w:p>
      <w:pPr>
        <w:numPr>
          <w:ilvl w:val="0"/>
          <w:numId w:val="2"/>
        </w:numPr>
        <w:ind w:firstLine="281" w:firstLineChars="100"/>
        <w:rPr>
          <w:rFonts w:ascii="仿宋" w:hAnsi="仿宋" w:eastAsia="仿宋"/>
          <w:sz w:val="28"/>
          <w:szCs w:val="28"/>
        </w:rPr>
      </w:pPr>
      <w:r>
        <w:rPr>
          <w:rFonts w:hint="eastAsia" w:ascii="仿宋" w:hAnsi="仿宋" w:eastAsia="仿宋"/>
          <w:b/>
          <w:sz w:val="28"/>
          <w:szCs w:val="28"/>
        </w:rPr>
        <w:t>节点学分核对：</w:t>
      </w:r>
      <w:r>
        <w:rPr>
          <w:rFonts w:hint="eastAsia" w:ascii="仿宋" w:hAnsi="仿宋" w:eastAsia="仿宋"/>
          <w:sz w:val="28"/>
          <w:szCs w:val="28"/>
        </w:rPr>
        <w:t>选择“修读要求”查看树结构节点：</w:t>
      </w:r>
    </w:p>
    <w:p>
      <w:pPr/>
      <w:r>
        <w:drawing>
          <wp:inline distT="0" distB="0" distL="114300" distR="114300">
            <wp:extent cx="5495925" cy="1819275"/>
            <wp:effectExtent l="0" t="0" r="9525" b="952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4" cstate="print"/>
                    <a:stretch>
                      <a:fillRect/>
                    </a:stretch>
                  </pic:blipFill>
                  <pic:spPr>
                    <a:xfrm>
                      <a:off x="0" y="0"/>
                      <a:ext cx="5507305" cy="1823042"/>
                    </a:xfrm>
                    <a:prstGeom prst="rect">
                      <a:avLst/>
                    </a:prstGeom>
                    <a:noFill/>
                    <a:ln>
                      <a:noFill/>
                    </a:ln>
                  </pic:spPr>
                </pic:pic>
              </a:graphicData>
            </a:graphic>
          </wp:inline>
        </w:drawing>
      </w:r>
    </w:p>
    <w:p>
      <w:pPr>
        <w:ind w:firstLine="280" w:firstLineChars="100"/>
        <w:rPr>
          <w:rFonts w:ascii="仿宋" w:hAnsi="仿宋" w:eastAsia="仿宋"/>
          <w:sz w:val="28"/>
          <w:szCs w:val="28"/>
        </w:rPr>
      </w:pPr>
      <w:r>
        <w:rPr>
          <w:rFonts w:hint="eastAsia" w:ascii="仿宋" w:hAnsi="仿宋" w:eastAsia="仿宋"/>
          <w:sz w:val="28"/>
          <w:szCs w:val="28"/>
        </w:rPr>
        <w:t>1）核对每个节点的最低要求学分（截至现在为止</w:t>
      </w:r>
      <w:r>
        <w:rPr>
          <w:rFonts w:hint="eastAsia" w:ascii="仿宋" w:hAnsi="仿宋" w:eastAsia="仿宋"/>
          <w:b/>
          <w:color w:val="FF0000"/>
          <w:sz w:val="28"/>
          <w:szCs w:val="28"/>
        </w:rPr>
        <w:t>已修读</w:t>
      </w:r>
      <w:r>
        <w:rPr>
          <w:rFonts w:hint="eastAsia" w:ascii="仿宋" w:hAnsi="仿宋" w:eastAsia="仿宋"/>
          <w:sz w:val="28"/>
          <w:szCs w:val="28"/>
        </w:rPr>
        <w:t>的培养计划课程要求达到的学分）注：课程总学分是该树节点下所有课程的学分总和，最低要求学分是毕业审核要求的学分；</w:t>
      </w:r>
    </w:p>
    <w:p>
      <w:pPr/>
      <w:r>
        <w:drawing>
          <wp:inline distT="0" distB="0" distL="114300" distR="114300">
            <wp:extent cx="4629150" cy="2446655"/>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5" cstate="print"/>
                    <a:stretch>
                      <a:fillRect/>
                    </a:stretch>
                  </pic:blipFill>
                  <pic:spPr>
                    <a:xfrm>
                      <a:off x="0" y="0"/>
                      <a:ext cx="4635289" cy="2450033"/>
                    </a:xfrm>
                    <a:prstGeom prst="rect">
                      <a:avLst/>
                    </a:prstGeom>
                    <a:noFill/>
                    <a:ln>
                      <a:noFill/>
                    </a:ln>
                  </pic:spPr>
                </pic:pic>
              </a:graphicData>
            </a:graphic>
          </wp:inline>
        </w:drawing>
      </w:r>
    </w:p>
    <w:p>
      <w:pPr>
        <w:ind w:firstLine="280" w:firstLineChars="100"/>
        <w:jc w:val="left"/>
      </w:pPr>
      <w:r>
        <w:rPr>
          <w:rFonts w:hint="eastAsia" w:ascii="仿宋" w:hAnsi="仿宋" w:eastAsia="仿宋"/>
          <w:sz w:val="28"/>
          <w:szCs w:val="28"/>
        </w:rPr>
        <w:t>2）如果有最低要求学分与现阶段毕业预审要求的学分不相同，可以直接修改：</w:t>
      </w:r>
      <w:r>
        <w:drawing>
          <wp:inline distT="0" distB="0" distL="114300" distR="114300">
            <wp:extent cx="4676775" cy="1885950"/>
            <wp:effectExtent l="0" t="0" r="9525"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6" cstate="print"/>
                    <a:stretch>
                      <a:fillRect/>
                    </a:stretch>
                  </pic:blipFill>
                  <pic:spPr>
                    <a:xfrm>
                      <a:off x="0" y="0"/>
                      <a:ext cx="4677410" cy="1886206"/>
                    </a:xfrm>
                    <a:prstGeom prst="rect">
                      <a:avLst/>
                    </a:prstGeom>
                    <a:noFill/>
                    <a:ln>
                      <a:noFill/>
                    </a:ln>
                  </pic:spPr>
                </pic:pic>
              </a:graphicData>
            </a:graphic>
          </wp:inline>
        </w:drawing>
      </w:r>
    </w:p>
    <w:p>
      <w:pPr/>
      <w:r>
        <w:rPr>
          <w:rFonts w:hint="eastAsia"/>
        </w:rPr>
        <w:t xml:space="preserve"> </w:t>
      </w:r>
      <w:r>
        <w:drawing>
          <wp:inline distT="0" distB="0" distL="114300" distR="114300">
            <wp:extent cx="4448175" cy="2199005"/>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7" cstate="print"/>
                    <a:stretch>
                      <a:fillRect/>
                    </a:stretch>
                  </pic:blipFill>
                  <pic:spPr>
                    <a:xfrm>
                      <a:off x="0" y="0"/>
                      <a:ext cx="4445439" cy="2197735"/>
                    </a:xfrm>
                    <a:prstGeom prst="rect">
                      <a:avLst/>
                    </a:prstGeom>
                    <a:noFill/>
                    <a:ln>
                      <a:noFill/>
                    </a:ln>
                  </pic:spPr>
                </pic:pic>
              </a:graphicData>
            </a:graphic>
          </wp:inline>
        </w:drawing>
      </w:r>
    </w:p>
    <w:p>
      <w:pPr>
        <w:ind w:firstLine="280" w:firstLineChars="100"/>
        <w:jc w:val="left"/>
        <w:rPr>
          <w:rFonts w:ascii="仿宋" w:hAnsi="仿宋" w:eastAsia="仿宋"/>
          <w:sz w:val="28"/>
          <w:szCs w:val="28"/>
        </w:rPr>
      </w:pPr>
      <w:r>
        <w:rPr>
          <w:rFonts w:hint="eastAsia" w:ascii="仿宋" w:hAnsi="仿宋" w:eastAsia="仿宋"/>
          <w:sz w:val="28"/>
          <w:szCs w:val="28"/>
        </w:rPr>
        <w:t>3）如果某个树节点下有课程但是没有最低学分的要求，最可以填最低门次要求（也可以不维护）；</w:t>
      </w:r>
    </w:p>
    <w:p>
      <w:pPr/>
      <w:r>
        <w:drawing>
          <wp:inline distT="0" distB="0" distL="114300" distR="114300">
            <wp:extent cx="5268595" cy="2520315"/>
            <wp:effectExtent l="0" t="0" r="8255" b="1333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8" cstate="print"/>
                    <a:stretch>
                      <a:fillRect/>
                    </a:stretch>
                  </pic:blipFill>
                  <pic:spPr>
                    <a:xfrm>
                      <a:off x="0" y="0"/>
                      <a:ext cx="5268595" cy="2520315"/>
                    </a:xfrm>
                    <a:prstGeom prst="rect">
                      <a:avLst/>
                    </a:prstGeom>
                    <a:noFill/>
                    <a:ln>
                      <a:noFill/>
                    </a:ln>
                  </pic:spPr>
                </pic:pic>
              </a:graphicData>
            </a:graphic>
          </wp:inline>
        </w:drawing>
      </w:r>
    </w:p>
    <w:p>
      <w:pPr>
        <w:ind w:firstLine="280" w:firstLineChars="100"/>
        <w:jc w:val="left"/>
        <w:rPr>
          <w:rFonts w:ascii="仿宋" w:hAnsi="仿宋" w:eastAsia="仿宋"/>
          <w:sz w:val="28"/>
          <w:szCs w:val="28"/>
        </w:rPr>
      </w:pPr>
      <w:r>
        <w:rPr>
          <w:rFonts w:hint="eastAsia" w:ascii="仿宋" w:hAnsi="仿宋" w:eastAsia="仿宋"/>
          <w:sz w:val="28"/>
          <w:szCs w:val="28"/>
        </w:rPr>
        <w:t>4）如果没有某个节点下没有课程可以把该节点删除（或者不维护）；</w:t>
      </w:r>
    </w:p>
    <w:p>
      <w:pPr/>
    </w:p>
    <w:p>
      <w:pPr/>
      <w:r>
        <w:drawing>
          <wp:inline distT="0" distB="0" distL="114300" distR="114300">
            <wp:extent cx="5272405" cy="2561590"/>
            <wp:effectExtent l="0" t="0" r="4445" b="10160"/>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9" cstate="print"/>
                    <a:stretch>
                      <a:fillRect/>
                    </a:stretch>
                  </pic:blipFill>
                  <pic:spPr>
                    <a:xfrm>
                      <a:off x="0" y="0"/>
                      <a:ext cx="5272405" cy="2561590"/>
                    </a:xfrm>
                    <a:prstGeom prst="rect">
                      <a:avLst/>
                    </a:prstGeom>
                    <a:noFill/>
                    <a:ln>
                      <a:noFill/>
                    </a:ln>
                  </pic:spPr>
                </pic:pic>
              </a:graphicData>
            </a:graphic>
          </wp:inline>
        </w:drawing>
      </w:r>
    </w:p>
    <w:p>
      <w:pPr/>
    </w:p>
    <w:p>
      <w:pPr>
        <w:numPr>
          <w:ilvl w:val="0"/>
          <w:numId w:val="2"/>
        </w:numPr>
        <w:ind w:firstLine="281" w:firstLineChars="100"/>
        <w:rPr>
          <w:rFonts w:ascii="仿宋" w:hAnsi="仿宋" w:eastAsia="仿宋"/>
          <w:b/>
          <w:sz w:val="28"/>
          <w:szCs w:val="28"/>
        </w:rPr>
      </w:pPr>
      <w:r>
        <w:rPr>
          <w:rFonts w:hint="eastAsia" w:ascii="仿宋" w:hAnsi="仿宋" w:eastAsia="仿宋"/>
          <w:b/>
          <w:sz w:val="28"/>
          <w:szCs w:val="28"/>
        </w:rPr>
        <w:t>维护通识课节点：</w:t>
      </w:r>
    </w:p>
    <w:p>
      <w:pPr>
        <w:ind w:left="210" w:leftChars="100"/>
        <w:rPr>
          <w:rFonts w:ascii="仿宋" w:hAnsi="仿宋" w:eastAsia="仿宋"/>
          <w:sz w:val="28"/>
          <w:szCs w:val="28"/>
        </w:rPr>
      </w:pPr>
      <w:r>
        <w:rPr>
          <w:rFonts w:hint="eastAsia" w:ascii="仿宋" w:hAnsi="仿宋" w:eastAsia="仿宋"/>
          <w:b/>
          <w:sz w:val="28"/>
          <w:szCs w:val="28"/>
        </w:rPr>
        <w:t>操作说明：</w:t>
      </w:r>
      <w:r>
        <w:rPr>
          <w:rFonts w:hint="eastAsia" w:ascii="仿宋" w:hAnsi="仿宋" w:eastAsia="仿宋"/>
          <w:sz w:val="28"/>
          <w:szCs w:val="28"/>
        </w:rPr>
        <w:t>每个学院通识课要求存在不一致的地方。需要每个学院根据自己的实际情况进行维护：</w:t>
      </w:r>
    </w:p>
    <w:p>
      <w:pPr>
        <w:ind w:left="210" w:leftChars="100"/>
        <w:rPr>
          <w:rFonts w:ascii="仿宋" w:hAnsi="仿宋" w:eastAsia="仿宋"/>
          <w:sz w:val="28"/>
          <w:szCs w:val="28"/>
        </w:rPr>
      </w:pPr>
      <w:r>
        <w:rPr>
          <w:rFonts w:hint="eastAsia" w:ascii="仿宋" w:hAnsi="仿宋" w:eastAsia="仿宋"/>
          <w:sz w:val="28"/>
          <w:szCs w:val="28"/>
        </w:rPr>
        <w:t>1）增加通识课要求领域（节点维护）；</w:t>
      </w:r>
    </w:p>
    <w:p>
      <w:pPr>
        <w:ind w:left="210" w:leftChars="100"/>
      </w:pPr>
      <w:r>
        <w:drawing>
          <wp:inline distT="0" distB="0" distL="114300" distR="114300">
            <wp:extent cx="4991100" cy="2200275"/>
            <wp:effectExtent l="0" t="0" r="0" b="952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0" cstate="print"/>
                    <a:stretch>
                      <a:fillRect/>
                    </a:stretch>
                  </pic:blipFill>
                  <pic:spPr>
                    <a:xfrm>
                      <a:off x="0" y="0"/>
                      <a:ext cx="4995913" cy="2202397"/>
                    </a:xfrm>
                    <a:prstGeom prst="rect">
                      <a:avLst/>
                    </a:prstGeom>
                    <a:noFill/>
                    <a:ln>
                      <a:noFill/>
                    </a:ln>
                  </pic:spPr>
                </pic:pic>
              </a:graphicData>
            </a:graphic>
          </wp:inline>
        </w:drawing>
      </w:r>
    </w:p>
    <w:p>
      <w:pPr>
        <w:ind w:left="210" w:leftChars="100"/>
        <w:rPr>
          <w:rFonts w:ascii="仿宋" w:hAnsi="仿宋" w:eastAsia="仿宋"/>
          <w:sz w:val="28"/>
          <w:szCs w:val="28"/>
        </w:rPr>
      </w:pPr>
      <w:r>
        <w:rPr>
          <w:rFonts w:hint="eastAsia" w:ascii="仿宋" w:hAnsi="仿宋" w:eastAsia="仿宋"/>
          <w:sz w:val="28"/>
          <w:szCs w:val="28"/>
        </w:rPr>
        <w:t>2）设置学分节点名称（自定义，一般定义为：人文（类/领域）、社会（类/领域）、科技（类/领域）），并设置该节点下要求的最低学分</w:t>
      </w:r>
    </w:p>
    <w:p>
      <w:pPr>
        <w:ind w:left="210" w:leftChars="100"/>
      </w:pPr>
      <w:r>
        <w:drawing>
          <wp:inline distT="0" distB="0" distL="114300" distR="114300">
            <wp:extent cx="5073015" cy="1857375"/>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1" cstate="print"/>
                    <a:stretch>
                      <a:fillRect/>
                    </a:stretch>
                  </pic:blipFill>
                  <pic:spPr>
                    <a:xfrm>
                      <a:off x="0" y="0"/>
                      <a:ext cx="5081270" cy="1860268"/>
                    </a:xfrm>
                    <a:prstGeom prst="rect">
                      <a:avLst/>
                    </a:prstGeom>
                    <a:noFill/>
                    <a:ln>
                      <a:noFill/>
                    </a:ln>
                  </pic:spPr>
                </pic:pic>
              </a:graphicData>
            </a:graphic>
          </wp:inline>
        </w:drawing>
      </w:r>
    </w:p>
    <w:p>
      <w:pPr>
        <w:ind w:left="210" w:leftChars="100"/>
        <w:rPr>
          <w:rFonts w:ascii="仿宋" w:hAnsi="仿宋" w:eastAsia="仿宋"/>
          <w:sz w:val="28"/>
          <w:szCs w:val="28"/>
        </w:rPr>
      </w:pPr>
      <w:r>
        <w:rPr>
          <w:rFonts w:hint="eastAsia" w:ascii="仿宋" w:hAnsi="仿宋" w:eastAsia="仿宋"/>
          <w:sz w:val="28"/>
          <w:szCs w:val="28"/>
        </w:rPr>
        <w:t>如果该类型下没有核心课程学分要求，直接绑定课程归属，设置如下：</w:t>
      </w:r>
    </w:p>
    <w:p>
      <w:pPr>
        <w:ind w:left="210" w:leftChars="100"/>
        <w:rPr>
          <w:sz w:val="24"/>
        </w:rPr>
      </w:pPr>
      <w:r>
        <w:drawing>
          <wp:inline distT="0" distB="0" distL="114300" distR="114300">
            <wp:extent cx="5276850" cy="2362200"/>
            <wp:effectExtent l="0" t="0" r="0" b="0"/>
            <wp:docPr id="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
                    <pic:cNvPicPr>
                      <a:picLocks noChangeAspect="1"/>
                    </pic:cNvPicPr>
                  </pic:nvPicPr>
                  <pic:blipFill>
                    <a:blip r:embed="rId12" cstate="print"/>
                    <a:stretch>
                      <a:fillRect/>
                    </a:stretch>
                  </pic:blipFill>
                  <pic:spPr>
                    <a:xfrm>
                      <a:off x="0" y="0"/>
                      <a:ext cx="5273040" cy="2360494"/>
                    </a:xfrm>
                    <a:prstGeom prst="rect">
                      <a:avLst/>
                    </a:prstGeom>
                    <a:noFill/>
                    <a:ln>
                      <a:noFill/>
                    </a:ln>
                  </pic:spPr>
                </pic:pic>
              </a:graphicData>
            </a:graphic>
          </wp:inline>
        </w:drawing>
      </w:r>
    </w:p>
    <w:p>
      <w:pPr>
        <w:ind w:left="210" w:leftChars="100"/>
        <w:rPr>
          <w:rFonts w:ascii="仿宋" w:hAnsi="仿宋" w:eastAsia="仿宋"/>
          <w:sz w:val="28"/>
          <w:szCs w:val="28"/>
        </w:rPr>
      </w:pPr>
      <w:r>
        <w:rPr>
          <w:rFonts w:hint="eastAsia" w:ascii="仿宋" w:hAnsi="仿宋" w:eastAsia="仿宋"/>
          <w:sz w:val="28"/>
          <w:szCs w:val="28"/>
        </w:rPr>
        <w:t>3）如果有领域核心课程、学分要求，需增加对应领域的子节点；并绑定对应的课程归属，方便毕业审核的时候根据课程归属检测出所修课程在对应的哪个通识课节点下：</w:t>
      </w:r>
    </w:p>
    <w:p>
      <w:pPr/>
      <w:r>
        <w:rPr>
          <w:rFonts w:hint="eastAsia"/>
        </w:rPr>
        <w:t xml:space="preserve">           </w:t>
      </w:r>
      <w:r>
        <w:drawing>
          <wp:inline distT="0" distB="0" distL="114300" distR="114300">
            <wp:extent cx="4495800" cy="1924050"/>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3" cstate="print"/>
                    <a:stretch>
                      <a:fillRect/>
                    </a:stretch>
                  </pic:blipFill>
                  <pic:spPr>
                    <a:xfrm>
                      <a:off x="0" y="0"/>
                      <a:ext cx="4496476" cy="1924339"/>
                    </a:xfrm>
                    <a:prstGeom prst="rect">
                      <a:avLst/>
                    </a:prstGeom>
                    <a:noFill/>
                    <a:ln>
                      <a:noFill/>
                    </a:ln>
                  </pic:spPr>
                </pic:pic>
              </a:graphicData>
            </a:graphic>
          </wp:inline>
        </w:drawing>
      </w:r>
    </w:p>
    <w:p>
      <w:pPr>
        <w:rPr>
          <w:rFonts w:ascii="仿宋" w:hAnsi="仿宋" w:eastAsia="仿宋"/>
          <w:sz w:val="28"/>
          <w:szCs w:val="28"/>
        </w:rPr>
      </w:pPr>
      <w:r>
        <w:rPr>
          <w:rFonts w:hint="eastAsia" w:ascii="仿宋" w:hAnsi="仿宋" w:eastAsia="仿宋"/>
          <w:sz w:val="28"/>
          <w:szCs w:val="28"/>
        </w:rPr>
        <w:t xml:space="preserve"> 增加绑定课程归属的节点（核心和非核心）：</w:t>
      </w:r>
    </w:p>
    <w:p>
      <w:pPr/>
      <w:r>
        <w:drawing>
          <wp:inline distT="0" distB="0" distL="114300" distR="114300">
            <wp:extent cx="5048250" cy="2066925"/>
            <wp:effectExtent l="0" t="0" r="0" b="952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14" cstate="print"/>
                    <a:stretch>
                      <a:fillRect/>
                    </a:stretch>
                  </pic:blipFill>
                  <pic:spPr>
                    <a:xfrm>
                      <a:off x="0" y="0"/>
                      <a:ext cx="5049730" cy="2067531"/>
                    </a:xfrm>
                    <a:prstGeom prst="rect">
                      <a:avLst/>
                    </a:prstGeom>
                    <a:noFill/>
                    <a:ln>
                      <a:noFill/>
                    </a:ln>
                  </pic:spPr>
                </pic:pic>
              </a:graphicData>
            </a:graphic>
          </wp:inline>
        </w:drawing>
      </w:r>
    </w:p>
    <w:p>
      <w:pPr>
        <w:rPr>
          <w:rFonts w:ascii="仿宋" w:hAnsi="仿宋" w:eastAsia="仿宋"/>
          <w:sz w:val="28"/>
          <w:szCs w:val="28"/>
        </w:rPr>
      </w:pPr>
      <w:r>
        <w:rPr>
          <w:rFonts w:hint="eastAsia" w:ascii="仿宋" w:hAnsi="仿宋" w:eastAsia="仿宋"/>
          <w:sz w:val="28"/>
          <w:szCs w:val="28"/>
        </w:rPr>
        <w:t>设置节点名称、设置节点最低要求学分和选择该节点下的课程归属：</w:t>
      </w:r>
    </w:p>
    <w:p>
      <w:pPr/>
      <w:r>
        <w:drawing>
          <wp:inline distT="0" distB="0" distL="114300" distR="114300">
            <wp:extent cx="4972050" cy="2609850"/>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15" cstate="print"/>
                    <a:stretch>
                      <a:fillRect/>
                    </a:stretch>
                  </pic:blipFill>
                  <pic:spPr>
                    <a:xfrm>
                      <a:off x="0" y="0"/>
                      <a:ext cx="4979308" cy="2613660"/>
                    </a:xfrm>
                    <a:prstGeom prst="rect">
                      <a:avLst/>
                    </a:prstGeom>
                    <a:noFill/>
                    <a:ln>
                      <a:noFill/>
                    </a:ln>
                  </pic:spPr>
                </pic:pic>
              </a:graphicData>
            </a:graphic>
          </wp:inline>
        </w:drawing>
      </w:r>
    </w:p>
    <w:p>
      <w:pPr>
        <w:rPr>
          <w:rFonts w:ascii="仿宋" w:hAnsi="仿宋" w:eastAsia="仿宋"/>
          <w:color w:val="FF0000"/>
          <w:sz w:val="28"/>
          <w:szCs w:val="28"/>
        </w:rPr>
      </w:pPr>
      <w:r>
        <w:rPr>
          <w:rFonts w:hint="eastAsia" w:ascii="仿宋" w:hAnsi="仿宋" w:eastAsia="仿宋"/>
          <w:color w:val="FF0000"/>
          <w:sz w:val="28"/>
          <w:szCs w:val="28"/>
        </w:rPr>
        <w:t>注意：如果该节点下绑定有</w:t>
      </w:r>
      <w:r>
        <w:rPr>
          <w:rFonts w:hint="eastAsia" w:ascii="仿宋" w:hAnsi="仿宋" w:eastAsia="仿宋"/>
          <w:b/>
          <w:bCs/>
          <w:color w:val="FF0000"/>
          <w:sz w:val="28"/>
          <w:szCs w:val="28"/>
        </w:rPr>
        <w:t>“核心”</w:t>
      </w:r>
      <w:r>
        <w:rPr>
          <w:rFonts w:hint="eastAsia" w:ascii="仿宋" w:hAnsi="仿宋" w:eastAsia="仿宋"/>
          <w:color w:val="FF0000"/>
          <w:sz w:val="28"/>
          <w:szCs w:val="28"/>
        </w:rPr>
        <w:t>类的课程归属，该学分节点名称必须带有</w:t>
      </w:r>
      <w:r>
        <w:rPr>
          <w:rFonts w:hint="eastAsia" w:ascii="仿宋" w:hAnsi="仿宋" w:eastAsia="仿宋"/>
          <w:b/>
          <w:bCs/>
          <w:color w:val="FF0000"/>
          <w:sz w:val="28"/>
          <w:szCs w:val="28"/>
        </w:rPr>
        <w:t>“核心”</w:t>
      </w:r>
      <w:r>
        <w:rPr>
          <w:rFonts w:hint="eastAsia" w:ascii="仿宋" w:hAnsi="仿宋" w:eastAsia="仿宋"/>
          <w:color w:val="FF0000"/>
          <w:sz w:val="28"/>
          <w:szCs w:val="28"/>
        </w:rPr>
        <w:t>两个字，如果没有</w:t>
      </w:r>
      <w:r>
        <w:rPr>
          <w:rFonts w:hint="eastAsia" w:ascii="仿宋" w:hAnsi="仿宋" w:eastAsia="仿宋"/>
          <w:b/>
          <w:color w:val="FF0000"/>
          <w:sz w:val="28"/>
          <w:szCs w:val="28"/>
        </w:rPr>
        <w:t>“核心”</w:t>
      </w:r>
      <w:r>
        <w:rPr>
          <w:rFonts w:hint="eastAsia" w:ascii="仿宋" w:hAnsi="仿宋" w:eastAsia="仿宋"/>
          <w:color w:val="FF0000"/>
          <w:sz w:val="28"/>
          <w:szCs w:val="28"/>
        </w:rPr>
        <w:t>归属，节点名称不能命名带有</w:t>
      </w:r>
      <w:r>
        <w:rPr>
          <w:rFonts w:hint="eastAsia" w:ascii="仿宋" w:hAnsi="仿宋" w:eastAsia="仿宋"/>
          <w:b/>
          <w:color w:val="FF0000"/>
          <w:sz w:val="28"/>
          <w:szCs w:val="28"/>
        </w:rPr>
        <w:t>“核心”</w:t>
      </w:r>
      <w:r>
        <w:rPr>
          <w:rFonts w:hint="eastAsia" w:ascii="仿宋" w:hAnsi="仿宋" w:eastAsia="仿宋"/>
          <w:color w:val="FF0000"/>
          <w:sz w:val="28"/>
          <w:szCs w:val="28"/>
        </w:rPr>
        <w:t>二字</w:t>
      </w:r>
    </w:p>
    <w:p>
      <w:pPr>
        <w:rPr>
          <w:rFonts w:ascii="仿宋" w:hAnsi="仿宋" w:eastAsia="仿宋"/>
          <w:color w:val="FF0000"/>
          <w:sz w:val="28"/>
          <w:szCs w:val="28"/>
        </w:rPr>
      </w:pPr>
      <w:r>
        <w:rPr>
          <w:rFonts w:hint="eastAsia" w:ascii="仿宋" w:hAnsi="仿宋" w:eastAsia="仿宋"/>
          <w:color w:val="000000" w:themeColor="text1"/>
          <w:sz w:val="28"/>
          <w:szCs w:val="28"/>
        </w:rPr>
        <w:t>3）最后，整体效果如下：</w:t>
      </w:r>
      <w:r>
        <w:rPr>
          <w:rFonts w:hint="eastAsia" w:ascii="仿宋" w:hAnsi="仿宋" w:eastAsia="仿宋"/>
          <w:color w:val="FF0000"/>
          <w:sz w:val="28"/>
          <w:szCs w:val="28"/>
        </w:rPr>
        <w:t>如果有特殊情况（如：港澳台生等），可以咨询教务系统相关技术人员：</w:t>
      </w:r>
    </w:p>
    <w:p>
      <w:pPr/>
      <w:r>
        <w:drawing>
          <wp:inline distT="0" distB="0" distL="114300" distR="114300">
            <wp:extent cx="5238750" cy="4953000"/>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16" cstate="print"/>
                    <a:stretch>
                      <a:fillRect/>
                    </a:stretch>
                  </pic:blipFill>
                  <pic:spPr>
                    <a:xfrm>
                      <a:off x="0" y="0"/>
                      <a:ext cx="5240093" cy="4954270"/>
                    </a:xfrm>
                    <a:prstGeom prst="rect">
                      <a:avLst/>
                    </a:prstGeom>
                    <a:noFill/>
                    <a:ln>
                      <a:noFill/>
                    </a:ln>
                  </pic:spPr>
                </pic:pic>
              </a:graphicData>
            </a:graphic>
          </wp:inline>
        </w:drawing>
      </w:r>
    </w:p>
    <w:p>
      <w:pPr/>
    </w:p>
    <w:p>
      <w:pPr>
        <w:numPr>
          <w:ilvl w:val="0"/>
          <w:numId w:val="1"/>
        </w:numPr>
        <w:ind w:firstLine="281" w:firstLineChars="100"/>
        <w:rPr>
          <w:rFonts w:ascii="黑体" w:hAnsi="黑体" w:eastAsia="黑体"/>
          <w:b/>
          <w:bCs/>
          <w:sz w:val="28"/>
          <w:szCs w:val="28"/>
        </w:rPr>
      </w:pPr>
      <w:r>
        <w:rPr>
          <w:rFonts w:hint="eastAsia" w:ascii="黑体" w:hAnsi="黑体" w:eastAsia="黑体"/>
          <w:b/>
          <w:bCs/>
          <w:sz w:val="28"/>
          <w:szCs w:val="28"/>
        </w:rPr>
        <w:t>培养方案继承</w:t>
      </w:r>
    </w:p>
    <w:p>
      <w:pPr>
        <w:ind w:left="210" w:leftChars="100"/>
        <w:rPr>
          <w:rFonts w:ascii="仿宋" w:hAnsi="仿宋" w:eastAsia="仿宋" w:cstheme="minorEastAsia"/>
          <w:b/>
          <w:sz w:val="28"/>
          <w:szCs w:val="28"/>
        </w:rPr>
      </w:pPr>
      <w:r>
        <w:rPr>
          <w:rFonts w:hint="eastAsia" w:ascii="仿宋" w:hAnsi="仿宋" w:eastAsia="仿宋" w:cstheme="minorEastAsia"/>
          <w:b/>
          <w:sz w:val="28"/>
          <w:szCs w:val="28"/>
        </w:rPr>
        <w:t>路径：教学计划管理-教学执行计划-教学执行计划</w:t>
      </w:r>
    </w:p>
    <w:p>
      <w:pPr>
        <w:ind w:left="210" w:leftChars="100"/>
        <w:rPr>
          <w:rFonts w:ascii="仿宋" w:hAnsi="仿宋" w:eastAsia="仿宋" w:cstheme="minorEastAsia"/>
          <w:sz w:val="28"/>
          <w:szCs w:val="28"/>
        </w:rPr>
      </w:pPr>
      <w:r>
        <w:rPr>
          <w:rFonts w:hint="eastAsia" w:ascii="仿宋" w:hAnsi="仿宋" w:eastAsia="仿宋" w:cstheme="minorEastAsia"/>
          <w:b/>
          <w:sz w:val="28"/>
          <w:szCs w:val="28"/>
        </w:rPr>
        <w:t>操作说明：</w:t>
      </w:r>
      <w:r>
        <w:rPr>
          <w:rFonts w:hint="eastAsia" w:ascii="仿宋" w:hAnsi="仿宋" w:eastAsia="仿宋" w:cstheme="minorEastAsia"/>
          <w:sz w:val="28"/>
          <w:szCs w:val="28"/>
        </w:rPr>
        <w:t>培养方案维护好后，由于系统中的毕业预审是参照执行计划去审核的，需要对执行计划继承对应培养方案的内容。</w:t>
      </w:r>
    </w:p>
    <w:p>
      <w:pPr>
        <w:numPr>
          <w:ilvl w:val="0"/>
          <w:numId w:val="3"/>
        </w:numPr>
        <w:ind w:left="210" w:leftChars="100"/>
        <w:rPr>
          <w:rFonts w:ascii="仿宋" w:hAnsi="仿宋" w:eastAsia="仿宋" w:cstheme="minorEastAsia"/>
          <w:sz w:val="28"/>
          <w:szCs w:val="28"/>
        </w:rPr>
      </w:pPr>
      <w:r>
        <w:rPr>
          <w:rFonts w:hint="eastAsia" w:ascii="仿宋" w:hAnsi="仿宋" w:eastAsia="仿宋" w:cstheme="minorEastAsia"/>
          <w:sz w:val="28"/>
          <w:szCs w:val="28"/>
        </w:rPr>
        <w:t>教学执行计划继承：</w:t>
      </w:r>
    </w:p>
    <w:p>
      <w:pPr/>
      <w:r>
        <w:drawing>
          <wp:inline distT="0" distB="0" distL="114300" distR="114300">
            <wp:extent cx="5266055" cy="1631950"/>
            <wp:effectExtent l="0" t="0" r="10795" b="6350"/>
            <wp:docPr id="1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4"/>
                    <pic:cNvPicPr>
                      <a:picLocks noChangeAspect="1"/>
                    </pic:cNvPicPr>
                  </pic:nvPicPr>
                  <pic:blipFill>
                    <a:blip r:embed="rId17" cstate="print"/>
                    <a:stretch>
                      <a:fillRect/>
                    </a:stretch>
                  </pic:blipFill>
                  <pic:spPr>
                    <a:xfrm>
                      <a:off x="0" y="0"/>
                      <a:ext cx="5266055" cy="1631950"/>
                    </a:xfrm>
                    <a:prstGeom prst="rect">
                      <a:avLst/>
                    </a:prstGeom>
                    <a:noFill/>
                    <a:ln>
                      <a:noFill/>
                    </a:ln>
                  </pic:spPr>
                </pic:pic>
              </a:graphicData>
            </a:graphic>
          </wp:inline>
        </w:drawing>
      </w:r>
    </w:p>
    <w:p>
      <w:pPr>
        <w:numPr>
          <w:ilvl w:val="0"/>
          <w:numId w:val="4"/>
        </w:numPr>
        <w:ind w:left="210"/>
        <w:rPr>
          <w:rFonts w:ascii="仿宋" w:hAnsi="仿宋" w:eastAsia="仿宋" w:cstheme="minorEastAsia"/>
          <w:sz w:val="28"/>
          <w:szCs w:val="28"/>
        </w:rPr>
      </w:pPr>
      <w:r>
        <w:rPr>
          <w:rFonts w:hint="eastAsia" w:ascii="仿宋" w:hAnsi="仿宋" w:eastAsia="仿宋" w:cstheme="minorEastAsia"/>
          <w:sz w:val="28"/>
          <w:szCs w:val="28"/>
        </w:rPr>
        <w:t>根据实际情况筛选需要继承的培养方案，选择好后点击“继承”。</w:t>
      </w:r>
    </w:p>
    <w:p>
      <w:pPr>
        <w:ind w:left="210"/>
        <w:rPr>
          <w:rFonts w:ascii="仿宋" w:hAnsi="仿宋" w:eastAsia="仿宋" w:cstheme="minorEastAsia"/>
          <w:b/>
          <w:color w:val="FF0000"/>
          <w:sz w:val="28"/>
          <w:szCs w:val="28"/>
        </w:rPr>
      </w:pPr>
      <w:r>
        <w:rPr>
          <w:rFonts w:hint="eastAsia" w:ascii="仿宋" w:hAnsi="仿宋" w:eastAsia="仿宋" w:cstheme="minorEastAsia"/>
          <w:b/>
          <w:color w:val="FF0000"/>
          <w:sz w:val="28"/>
          <w:szCs w:val="28"/>
        </w:rPr>
        <w:t>注意：只能按照如图所示的规则筛选继承内容，不要执行别的操作，要不然误操作会出现重复数据！</w:t>
      </w:r>
    </w:p>
    <w:p>
      <w:pPr>
        <w:ind w:left="210" w:leftChars="100"/>
      </w:pPr>
      <w:r>
        <w:drawing>
          <wp:inline distT="0" distB="0" distL="114300" distR="114300">
            <wp:extent cx="5265420" cy="2505710"/>
            <wp:effectExtent l="0" t="0" r="11430" b="8890"/>
            <wp:docPr id="1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5"/>
                    <pic:cNvPicPr>
                      <a:picLocks noChangeAspect="1"/>
                    </pic:cNvPicPr>
                  </pic:nvPicPr>
                  <pic:blipFill>
                    <a:blip r:embed="rId18" cstate="print"/>
                    <a:stretch>
                      <a:fillRect/>
                    </a:stretch>
                  </pic:blipFill>
                  <pic:spPr>
                    <a:xfrm>
                      <a:off x="0" y="0"/>
                      <a:ext cx="5265420" cy="2505710"/>
                    </a:xfrm>
                    <a:prstGeom prst="rect">
                      <a:avLst/>
                    </a:prstGeom>
                    <a:noFill/>
                    <a:ln>
                      <a:noFill/>
                    </a:ln>
                  </pic:spPr>
                </pic:pic>
              </a:graphicData>
            </a:graphic>
          </wp:inline>
        </w:drawing>
      </w:r>
    </w:p>
    <w:p>
      <w:pPr>
        <w:numPr>
          <w:ilvl w:val="0"/>
          <w:numId w:val="4"/>
        </w:numPr>
        <w:ind w:left="210"/>
        <w:rPr>
          <w:rFonts w:ascii="仿宋" w:hAnsi="仿宋" w:eastAsia="仿宋" w:cstheme="minorEastAsia"/>
          <w:sz w:val="28"/>
          <w:szCs w:val="28"/>
        </w:rPr>
      </w:pPr>
      <w:r>
        <w:rPr>
          <w:rFonts w:hint="eastAsia" w:ascii="仿宋" w:hAnsi="仿宋" w:eastAsia="仿宋" w:cstheme="minorEastAsia"/>
          <w:sz w:val="28"/>
          <w:szCs w:val="28"/>
        </w:rPr>
        <w:t>继承后进行，进行人数刷新和校区刷新。</w:t>
      </w:r>
    </w:p>
    <w:p>
      <w:pPr>
        <w:ind w:left="210" w:leftChars="100"/>
      </w:pPr>
      <w:r>
        <w:drawing>
          <wp:inline distT="0" distB="0" distL="114300" distR="114300">
            <wp:extent cx="5272405" cy="1616075"/>
            <wp:effectExtent l="0" t="0" r="4445" b="3175"/>
            <wp:docPr id="1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6"/>
                    <pic:cNvPicPr>
                      <a:picLocks noChangeAspect="1"/>
                    </pic:cNvPicPr>
                  </pic:nvPicPr>
                  <pic:blipFill>
                    <a:blip r:embed="rId19" cstate="print"/>
                    <a:stretch>
                      <a:fillRect/>
                    </a:stretch>
                  </pic:blipFill>
                  <pic:spPr>
                    <a:xfrm>
                      <a:off x="0" y="0"/>
                      <a:ext cx="5272405" cy="1616075"/>
                    </a:xfrm>
                    <a:prstGeom prst="rect">
                      <a:avLst/>
                    </a:prstGeom>
                    <a:noFill/>
                    <a:ln>
                      <a:noFill/>
                    </a:ln>
                  </pic:spPr>
                </pic:pic>
              </a:graphicData>
            </a:graphic>
          </wp:inline>
        </w:drawing>
      </w:r>
    </w:p>
    <w:p>
      <w:pPr>
        <w:ind w:left="210" w:leftChars="100"/>
      </w:pPr>
    </w:p>
    <w:p>
      <w:pPr>
        <w:numPr>
          <w:ilvl w:val="0"/>
          <w:numId w:val="1"/>
        </w:numPr>
        <w:ind w:firstLine="281" w:firstLineChars="100"/>
        <w:rPr>
          <w:rFonts w:ascii="黑体" w:hAnsi="黑体" w:eastAsia="黑体"/>
          <w:b/>
          <w:bCs/>
          <w:sz w:val="28"/>
          <w:szCs w:val="28"/>
        </w:rPr>
      </w:pPr>
      <w:r>
        <w:rPr>
          <w:rFonts w:hint="eastAsia" w:ascii="黑体" w:hAnsi="黑体" w:eastAsia="黑体"/>
          <w:b/>
          <w:bCs/>
          <w:sz w:val="28"/>
          <w:szCs w:val="28"/>
        </w:rPr>
        <w:t>毕业审核</w:t>
      </w:r>
    </w:p>
    <w:p>
      <w:pPr>
        <w:ind w:left="210" w:leftChars="100"/>
        <w:rPr>
          <w:rFonts w:ascii="仿宋" w:hAnsi="仿宋" w:eastAsia="仿宋"/>
          <w:b/>
          <w:sz w:val="28"/>
          <w:szCs w:val="28"/>
        </w:rPr>
      </w:pPr>
      <w:r>
        <w:rPr>
          <w:rFonts w:hint="eastAsia" w:ascii="仿宋" w:hAnsi="仿宋" w:eastAsia="仿宋"/>
          <w:b/>
          <w:sz w:val="28"/>
          <w:szCs w:val="28"/>
        </w:rPr>
        <w:t>路径：毕业管理-毕业资格审核-主修专业毕业审核</w:t>
      </w:r>
    </w:p>
    <w:p>
      <w:pPr>
        <w:ind w:left="210" w:leftChars="100"/>
        <w:rPr>
          <w:rFonts w:ascii="仿宋" w:hAnsi="仿宋" w:eastAsia="仿宋"/>
          <w:sz w:val="28"/>
          <w:szCs w:val="28"/>
        </w:rPr>
      </w:pPr>
      <w:r>
        <w:rPr>
          <w:rFonts w:hint="eastAsia" w:ascii="仿宋" w:hAnsi="仿宋" w:eastAsia="仿宋"/>
          <w:b/>
          <w:sz w:val="28"/>
          <w:szCs w:val="28"/>
        </w:rPr>
        <w:t>操作说明：</w:t>
      </w:r>
      <w:r>
        <w:rPr>
          <w:rFonts w:hint="eastAsia" w:ascii="仿宋" w:hAnsi="仿宋" w:eastAsia="仿宋"/>
          <w:sz w:val="28"/>
          <w:szCs w:val="28"/>
        </w:rPr>
        <w:t>执行计划继承后，直接进入毕业审核页面，毕业条件已经设置完成可以直接进行毕业审核。</w:t>
      </w:r>
    </w:p>
    <w:p>
      <w:pPr>
        <w:numPr>
          <w:ilvl w:val="0"/>
          <w:numId w:val="5"/>
        </w:numPr>
        <w:ind w:left="210" w:leftChars="100"/>
        <w:rPr>
          <w:rFonts w:ascii="仿宋" w:hAnsi="仿宋" w:eastAsia="仿宋"/>
          <w:sz w:val="28"/>
          <w:szCs w:val="28"/>
        </w:rPr>
      </w:pPr>
      <w:r>
        <w:rPr>
          <w:rFonts w:hint="eastAsia" w:ascii="仿宋" w:hAnsi="仿宋" w:eastAsia="仿宋"/>
          <w:sz w:val="28"/>
          <w:szCs w:val="28"/>
        </w:rPr>
        <w:t>进入主修专业毕业审核菜单下，按条件筛选需要毕业审核的学生，选中需要审核的学生，点击“批量自动审核”：</w:t>
      </w:r>
    </w:p>
    <w:p>
      <w:pPr/>
      <w:r>
        <w:drawing>
          <wp:inline distT="0" distB="0" distL="114300" distR="114300">
            <wp:extent cx="5261610" cy="2000250"/>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20" cstate="print"/>
                    <a:stretch>
                      <a:fillRect/>
                    </a:stretch>
                  </pic:blipFill>
                  <pic:spPr>
                    <a:xfrm>
                      <a:off x="0" y="0"/>
                      <a:ext cx="5269230" cy="2003005"/>
                    </a:xfrm>
                    <a:prstGeom prst="rect">
                      <a:avLst/>
                    </a:prstGeom>
                    <a:noFill/>
                    <a:ln>
                      <a:noFill/>
                    </a:ln>
                  </pic:spPr>
                </pic:pic>
              </a:graphicData>
            </a:graphic>
          </wp:inline>
        </w:drawing>
      </w:r>
    </w:p>
    <w:p>
      <w:pPr>
        <w:numPr>
          <w:ilvl w:val="0"/>
          <w:numId w:val="5"/>
        </w:numPr>
        <w:ind w:left="210" w:leftChars="100"/>
        <w:rPr>
          <w:rFonts w:ascii="仿宋" w:hAnsi="仿宋" w:eastAsia="仿宋"/>
          <w:sz w:val="28"/>
          <w:szCs w:val="28"/>
        </w:rPr>
      </w:pPr>
      <w:r>
        <w:rPr>
          <w:rFonts w:hint="eastAsia" w:ascii="仿宋" w:hAnsi="仿宋" w:eastAsia="仿宋"/>
          <w:sz w:val="28"/>
          <w:szCs w:val="28"/>
        </w:rPr>
        <w:t>审核结果和不通过原因查询，也可以导出不通过的原因和详情：</w:t>
      </w:r>
    </w:p>
    <w:p>
      <w:pPr>
        <w:ind w:left="210" w:leftChars="100"/>
      </w:pPr>
      <w:r>
        <w:drawing>
          <wp:inline distT="0" distB="0" distL="114300" distR="114300">
            <wp:extent cx="5267325" cy="1552575"/>
            <wp:effectExtent l="0" t="0" r="9525" b="9525"/>
            <wp:docPr id="1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7"/>
                    <pic:cNvPicPr>
                      <a:picLocks noChangeAspect="1"/>
                    </pic:cNvPicPr>
                  </pic:nvPicPr>
                  <pic:blipFill>
                    <a:blip r:embed="rId21" cstate="print"/>
                    <a:stretch>
                      <a:fillRect/>
                    </a:stretch>
                  </pic:blipFill>
                  <pic:spPr>
                    <a:xfrm>
                      <a:off x="0" y="0"/>
                      <a:ext cx="5265420" cy="1552013"/>
                    </a:xfrm>
                    <a:prstGeom prst="rect">
                      <a:avLst/>
                    </a:prstGeom>
                    <a:noFill/>
                    <a:ln>
                      <a:noFill/>
                    </a:ln>
                  </pic:spPr>
                </pic:pic>
              </a:graphicData>
            </a:graphic>
          </wp:inline>
        </w:drawing>
      </w:r>
    </w:p>
    <w:p>
      <w:pPr>
        <w:numPr>
          <w:ilvl w:val="0"/>
          <w:numId w:val="5"/>
        </w:numPr>
        <w:ind w:left="210" w:leftChars="100"/>
        <w:rPr>
          <w:rFonts w:ascii="仿宋" w:hAnsi="仿宋" w:eastAsia="仿宋"/>
          <w:sz w:val="28"/>
          <w:szCs w:val="28"/>
        </w:rPr>
      </w:pPr>
      <w:r>
        <w:rPr>
          <w:rFonts w:hint="eastAsia" w:ascii="仿宋" w:hAnsi="仿宋" w:eastAsia="仿宋"/>
          <w:sz w:val="28"/>
          <w:szCs w:val="28"/>
        </w:rPr>
        <w:t>查看修读详情和不通过的原因：点开学号进行查看：</w:t>
      </w:r>
    </w:p>
    <w:p>
      <w:pPr>
        <w:ind w:left="210" w:leftChars="100"/>
      </w:pPr>
      <w:r>
        <w:drawing>
          <wp:inline distT="0" distB="0" distL="114300" distR="114300">
            <wp:extent cx="5273675" cy="2058035"/>
            <wp:effectExtent l="0" t="0" r="3175" b="18415"/>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22" cstate="print"/>
                    <a:stretch>
                      <a:fillRect/>
                    </a:stretch>
                  </pic:blipFill>
                  <pic:spPr>
                    <a:xfrm>
                      <a:off x="0" y="0"/>
                      <a:ext cx="5273675" cy="2058035"/>
                    </a:xfrm>
                    <a:prstGeom prst="rect">
                      <a:avLst/>
                    </a:prstGeom>
                    <a:noFill/>
                    <a:ln>
                      <a:noFill/>
                    </a:ln>
                  </pic:spPr>
                </pic:pic>
              </a:graphicData>
            </a:graphic>
          </wp:inline>
        </w:drawing>
      </w:r>
    </w:p>
    <w:p>
      <w:pPr>
        <w:rPr>
          <w:rFonts w:ascii="仿宋" w:hAnsi="仿宋" w:eastAsia="仿宋"/>
          <w:b/>
          <w:sz w:val="28"/>
          <w:szCs w:val="28"/>
        </w:rPr>
      </w:pPr>
      <w:r>
        <w:rPr>
          <w:rFonts w:hint="eastAsia" w:ascii="仿宋" w:hAnsi="仿宋" w:eastAsia="仿宋"/>
          <w:sz w:val="28"/>
          <w:szCs w:val="28"/>
        </w:rPr>
        <w:t>4）通过查看审核后的修读详情，对审核不通过的原因进行分析，判断是否没有进</w:t>
      </w:r>
      <w:r>
        <w:rPr>
          <w:rFonts w:hint="eastAsia"/>
          <w:sz w:val="24"/>
        </w:rPr>
        <w:t>行</w:t>
      </w:r>
      <w:r>
        <w:rPr>
          <w:rFonts w:hint="eastAsia" w:ascii="仿宋" w:hAnsi="仿宋" w:eastAsia="仿宋"/>
          <w:b/>
          <w:color w:val="FF0000"/>
          <w:sz w:val="28"/>
          <w:szCs w:val="28"/>
        </w:rPr>
        <w:t>课程覆盖、学分互认、体育课程处理，重修标记处理、成绩修改</w:t>
      </w:r>
      <w:r>
        <w:rPr>
          <w:rFonts w:hint="eastAsia" w:ascii="仿宋" w:hAnsi="仿宋" w:eastAsia="仿宋"/>
          <w:sz w:val="28"/>
          <w:szCs w:val="28"/>
        </w:rPr>
        <w:t>等，这些操作流程详请查看：</w:t>
      </w:r>
      <w:r>
        <w:rPr>
          <w:rFonts w:hint="eastAsia" w:ascii="仿宋" w:hAnsi="仿宋" w:eastAsia="仿宋"/>
          <w:b/>
          <w:sz w:val="28"/>
          <w:szCs w:val="28"/>
        </w:rPr>
        <w:t>新版教务管理系统成绩修改、学分转换操作指南。</w:t>
      </w:r>
    </w:p>
    <w:p>
      <w:pPr>
        <w:rPr>
          <w:rFonts w:ascii="仿宋" w:hAnsi="仿宋" w:eastAsia="仿宋"/>
          <w:bCs/>
          <w:sz w:val="28"/>
          <w:szCs w:val="28"/>
        </w:rPr>
      </w:pPr>
      <w:r>
        <w:rPr>
          <w:rFonts w:hint="eastAsia" w:ascii="仿宋" w:hAnsi="仿宋" w:eastAsia="仿宋"/>
          <w:bCs/>
          <w:sz w:val="28"/>
          <w:szCs w:val="28"/>
        </w:rPr>
        <w:t>5）可以在菜单：</w:t>
      </w:r>
      <w:r>
        <w:rPr>
          <w:rFonts w:hint="eastAsia" w:ascii="仿宋" w:hAnsi="仿宋" w:eastAsia="仿宋"/>
          <w:b/>
          <w:sz w:val="28"/>
          <w:szCs w:val="28"/>
        </w:rPr>
        <w:t>毕业管理-毕业信息查询-毕业生辅助信息查询</w:t>
      </w:r>
      <w:r>
        <w:rPr>
          <w:rFonts w:hint="eastAsia" w:ascii="仿宋" w:hAnsi="仿宋" w:eastAsia="仿宋"/>
          <w:bCs/>
          <w:sz w:val="28"/>
          <w:szCs w:val="28"/>
        </w:rPr>
        <w:t xml:space="preserve"> 下查看导出已经进行审核的学生已获得学分等辅助信息。</w:t>
      </w:r>
    </w:p>
    <w:p>
      <w:pPr>
        <w:rPr>
          <w:rFonts w:ascii="仿宋" w:hAnsi="仿宋" w:eastAsia="仿宋"/>
          <w:b/>
          <w:sz w:val="28"/>
          <w:szCs w:val="28"/>
        </w:rPr>
      </w:pPr>
    </w:p>
    <w:p>
      <w:pPr>
        <w:rPr>
          <w:rFonts w:ascii="仿宋" w:hAnsi="仿宋" w:eastAsia="仿宋"/>
          <w:b/>
          <w:sz w:val="28"/>
          <w:szCs w:val="28"/>
        </w:rPr>
      </w:pPr>
    </w:p>
    <w:p>
      <w:pPr>
        <w:ind w:left="210" w:leftChars="100"/>
        <w:rPr>
          <w:sz w:val="24"/>
        </w:rPr>
      </w:pPr>
    </w:p>
    <w:p>
      <w:pPr>
        <w:ind w:left="210" w:leftChars="100"/>
        <w:rPr>
          <w:sz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2AFF" w:usb1="C000247B" w:usb2="00000009" w:usb3="00000000" w:csb0="200001FF" w:csb1="00000000"/>
  </w:font>
  <w:font w:name="创艺简标宋">
    <w:altName w:val="宋体"/>
    <w:panose1 w:val="00000000000000000000"/>
    <w:charset w:val="86"/>
    <w:family w:val="auto"/>
    <w:pitch w:val="default"/>
    <w:sig w:usb0="00000000" w:usb1="00000000" w:usb2="00000010" w:usb3="00000000" w:csb0="00040000" w:csb1="00000000"/>
  </w:font>
  <w:font w:name="仿宋">
    <w:altName w:val="SimSun-ExtB"/>
    <w:panose1 w:val="02010609060101010101"/>
    <w:charset w:val="86"/>
    <w:family w:val="modern"/>
    <w:pitch w:val="default"/>
    <w:sig w:usb0="00000000" w:usb1="00000000" w:usb2="00000016" w:usb3="00000000" w:csb0="00040001" w:csb1="00000000"/>
  </w:font>
  <w:font w:name="黑体">
    <w:altName w:val="宋体"/>
    <w:panose1 w:val="02010609060101010101"/>
    <w:charset w:val="86"/>
    <w:family w:val="modern"/>
    <w:pitch w:val="default"/>
    <w:sig w:usb0="00000000" w:usb1="00000000" w:usb2="00000016" w:usb3="00000000" w:csb0="00040001" w:csb1="00000000"/>
  </w:font>
  <w:font w:name="Calibri Light">
    <w:panose1 w:val="020F0302020204030204"/>
    <w:charset w:val="00"/>
    <w:family w:val="swiss"/>
    <w:pitch w:val="default"/>
    <w:sig w:usb0="E0002AFF" w:usb1="C000247B" w:usb2="00000009" w:usb3="00000000" w:csb0="200001FF" w:csb1="00000000"/>
  </w:font>
  <w:font w:name="SimSun-ExtB">
    <w:panose1 w:val="02010609060101010101"/>
    <w:charset w:val="00"/>
    <w:family w:val="auto"/>
    <w:pitch w:val="default"/>
    <w:sig w:usb0="00000001" w:usb1="02000000" w:usb2="00000000" w:usb3="00000000" w:csb0="00040001" w:csb1="00000000"/>
  </w:font>
  <w:font w:name="SimSun-ExtB">
    <w:panose1 w:val="02010609060101010101"/>
    <w:charset w:val="86"/>
    <w:family w:val="modern"/>
    <w:pitch w:val="default"/>
    <w:sig w:usb0="00000001" w:usb1="02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EFDF4DC"/>
    <w:multiLevelType w:val="singleLevel"/>
    <w:tmpl w:val="AEFDF4DC"/>
    <w:lvl w:ilvl="0" w:tentative="0">
      <w:start w:val="1"/>
      <w:numFmt w:val="decimal"/>
      <w:suff w:val="nothing"/>
      <w:lvlText w:val="%1、"/>
      <w:lvlJc w:val="left"/>
    </w:lvl>
  </w:abstractNum>
  <w:abstractNum w:abstractNumId="1">
    <w:nsid w:val="B98F7AF8"/>
    <w:multiLevelType w:val="singleLevel"/>
    <w:tmpl w:val="B98F7AF8"/>
    <w:lvl w:ilvl="0" w:tentative="0">
      <w:start w:val="1"/>
      <w:numFmt w:val="chineseCounting"/>
      <w:suff w:val="nothing"/>
      <w:lvlText w:val="%1、"/>
      <w:lvlJc w:val="left"/>
      <w:rPr>
        <w:rFonts w:hint="eastAsia"/>
      </w:rPr>
    </w:lvl>
  </w:abstractNum>
  <w:abstractNum w:abstractNumId="2">
    <w:nsid w:val="C8CEA17A"/>
    <w:multiLevelType w:val="singleLevel"/>
    <w:tmpl w:val="C8CEA17A"/>
    <w:lvl w:ilvl="0" w:tentative="0">
      <w:start w:val="1"/>
      <w:numFmt w:val="decimal"/>
      <w:suff w:val="nothing"/>
      <w:lvlText w:val="%1）"/>
      <w:lvlJc w:val="left"/>
    </w:lvl>
  </w:abstractNum>
  <w:abstractNum w:abstractNumId="3">
    <w:nsid w:val="4C13316D"/>
    <w:multiLevelType w:val="singleLevel"/>
    <w:tmpl w:val="4C13316D"/>
    <w:lvl w:ilvl="0" w:tentative="0">
      <w:start w:val="1"/>
      <w:numFmt w:val="decimal"/>
      <w:suff w:val="nothing"/>
      <w:lvlText w:val="%1）"/>
      <w:lvlJc w:val="left"/>
    </w:lvl>
  </w:abstractNum>
  <w:abstractNum w:abstractNumId="4">
    <w:nsid w:val="51FEBD60"/>
    <w:multiLevelType w:val="singleLevel"/>
    <w:tmpl w:val="51FEBD60"/>
    <w:lvl w:ilvl="0" w:tentative="0">
      <w:start w:val="1"/>
      <w:numFmt w:val="decimal"/>
      <w:suff w:val="nothing"/>
      <w:lvlText w:val="%1）"/>
      <w:lvlJc w:val="left"/>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2"/>
  </w:compat>
  <w:rsids>
    <w:rsidRoot w:val="489B6229"/>
    <w:rsid w:val="0002348E"/>
    <w:rsid w:val="000273F1"/>
    <w:rsid w:val="000A1145"/>
    <w:rsid w:val="000A1C53"/>
    <w:rsid w:val="000B6588"/>
    <w:rsid w:val="000D3779"/>
    <w:rsid w:val="001003FE"/>
    <w:rsid w:val="001458AC"/>
    <w:rsid w:val="001534A4"/>
    <w:rsid w:val="001719C4"/>
    <w:rsid w:val="001E0E59"/>
    <w:rsid w:val="001F451D"/>
    <w:rsid w:val="001F57C5"/>
    <w:rsid w:val="0022704D"/>
    <w:rsid w:val="003321EA"/>
    <w:rsid w:val="00334189"/>
    <w:rsid w:val="0034310E"/>
    <w:rsid w:val="003838F5"/>
    <w:rsid w:val="003D3FB0"/>
    <w:rsid w:val="003F5135"/>
    <w:rsid w:val="00421E59"/>
    <w:rsid w:val="00463597"/>
    <w:rsid w:val="00485365"/>
    <w:rsid w:val="00524CA2"/>
    <w:rsid w:val="00535D7A"/>
    <w:rsid w:val="00576746"/>
    <w:rsid w:val="005B33EB"/>
    <w:rsid w:val="005D1B51"/>
    <w:rsid w:val="005D47CC"/>
    <w:rsid w:val="00692014"/>
    <w:rsid w:val="006C7D79"/>
    <w:rsid w:val="00701FFA"/>
    <w:rsid w:val="00710E00"/>
    <w:rsid w:val="00754ED4"/>
    <w:rsid w:val="007C302C"/>
    <w:rsid w:val="00863161"/>
    <w:rsid w:val="00883A4F"/>
    <w:rsid w:val="008B5058"/>
    <w:rsid w:val="008F1C66"/>
    <w:rsid w:val="00901F80"/>
    <w:rsid w:val="009276E9"/>
    <w:rsid w:val="009429A6"/>
    <w:rsid w:val="00953119"/>
    <w:rsid w:val="009B1841"/>
    <w:rsid w:val="009C659A"/>
    <w:rsid w:val="009F4005"/>
    <w:rsid w:val="00A0075C"/>
    <w:rsid w:val="00A123C6"/>
    <w:rsid w:val="00A85852"/>
    <w:rsid w:val="00A91604"/>
    <w:rsid w:val="00AA6712"/>
    <w:rsid w:val="00AF38E1"/>
    <w:rsid w:val="00B452D4"/>
    <w:rsid w:val="00B53879"/>
    <w:rsid w:val="00BA3700"/>
    <w:rsid w:val="00BB18EE"/>
    <w:rsid w:val="00BB7123"/>
    <w:rsid w:val="00BC4CE1"/>
    <w:rsid w:val="00BE717F"/>
    <w:rsid w:val="00BF03C6"/>
    <w:rsid w:val="00C20DAD"/>
    <w:rsid w:val="00C525B5"/>
    <w:rsid w:val="00C64F4D"/>
    <w:rsid w:val="00C716A3"/>
    <w:rsid w:val="00CB6761"/>
    <w:rsid w:val="00D43379"/>
    <w:rsid w:val="00D75A32"/>
    <w:rsid w:val="00D92699"/>
    <w:rsid w:val="00DC14C5"/>
    <w:rsid w:val="00DF0C35"/>
    <w:rsid w:val="00E27391"/>
    <w:rsid w:val="00E759F6"/>
    <w:rsid w:val="00E956DA"/>
    <w:rsid w:val="00EF0309"/>
    <w:rsid w:val="00EF588B"/>
    <w:rsid w:val="00F21141"/>
    <w:rsid w:val="00F23111"/>
    <w:rsid w:val="00F33FD7"/>
    <w:rsid w:val="00F5468E"/>
    <w:rsid w:val="00F5719F"/>
    <w:rsid w:val="00F728C7"/>
    <w:rsid w:val="00FF4715"/>
    <w:rsid w:val="00FF7B16"/>
    <w:rsid w:val="22EE3721"/>
    <w:rsid w:val="40871C68"/>
    <w:rsid w:val="489B6229"/>
    <w:rsid w:val="574F075B"/>
    <w:rsid w:val="5C51184A"/>
    <w:rsid w:val="5CD13E06"/>
    <w:rsid w:val="6A9338D4"/>
    <w:rsid w:val="6D076885"/>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unhideWhenUsed/>
    <w:uiPriority w:val="1"/>
  </w:style>
  <w:style w:type="table" w:default="1" w:styleId="7">
    <w:name w:val="Normal Table"/>
    <w:unhideWhenUsed/>
    <w:qFormat/>
    <w:uiPriority w:val="99"/>
    <w:tblPr>
      <w:tblLayout w:type="fixed"/>
      <w:tblCellMar>
        <w:top w:w="0" w:type="dxa"/>
        <w:left w:w="108" w:type="dxa"/>
        <w:bottom w:w="0" w:type="dxa"/>
        <w:right w:w="108" w:type="dxa"/>
      </w:tblCellMar>
    </w:tblPr>
  </w:style>
  <w:style w:type="paragraph" w:styleId="2">
    <w:name w:val="Date"/>
    <w:basedOn w:val="1"/>
    <w:next w:val="1"/>
    <w:link w:val="11"/>
    <w:qFormat/>
    <w:uiPriority w:val="0"/>
    <w:pPr>
      <w:ind w:left="100" w:leftChars="2500"/>
    </w:pPr>
  </w:style>
  <w:style w:type="paragraph" w:styleId="3">
    <w:name w:val="Balloon Text"/>
    <w:basedOn w:val="1"/>
    <w:link w:val="8"/>
    <w:qFormat/>
    <w:uiPriority w:val="0"/>
    <w:rPr>
      <w:sz w:val="18"/>
      <w:szCs w:val="18"/>
    </w:rPr>
  </w:style>
  <w:style w:type="paragraph" w:styleId="4">
    <w:name w:val="footer"/>
    <w:basedOn w:val="1"/>
    <w:link w:val="10"/>
    <w:qFormat/>
    <w:uiPriority w:val="0"/>
    <w:pPr>
      <w:tabs>
        <w:tab w:val="center" w:pos="4153"/>
        <w:tab w:val="right" w:pos="8306"/>
      </w:tabs>
      <w:snapToGrid w:val="0"/>
      <w:jc w:val="left"/>
    </w:pPr>
    <w:rPr>
      <w:sz w:val="18"/>
      <w:szCs w:val="18"/>
    </w:rPr>
  </w:style>
  <w:style w:type="paragraph" w:styleId="5">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character" w:customStyle="1" w:styleId="8">
    <w:name w:val="批注框文本 Char"/>
    <w:basedOn w:val="6"/>
    <w:link w:val="3"/>
    <w:qFormat/>
    <w:uiPriority w:val="0"/>
    <w:rPr>
      <w:rFonts w:asciiTheme="minorHAnsi" w:hAnsiTheme="minorHAnsi" w:eastAsiaTheme="minorEastAsia" w:cstheme="minorBidi"/>
      <w:kern w:val="2"/>
      <w:sz w:val="18"/>
      <w:szCs w:val="18"/>
    </w:rPr>
  </w:style>
  <w:style w:type="character" w:customStyle="1" w:styleId="9">
    <w:name w:val="页眉 Char"/>
    <w:basedOn w:val="6"/>
    <w:link w:val="5"/>
    <w:qFormat/>
    <w:uiPriority w:val="0"/>
    <w:rPr>
      <w:rFonts w:asciiTheme="minorHAnsi" w:hAnsiTheme="minorHAnsi" w:eastAsiaTheme="minorEastAsia" w:cstheme="minorBidi"/>
      <w:kern w:val="2"/>
      <w:sz w:val="18"/>
      <w:szCs w:val="18"/>
    </w:rPr>
  </w:style>
  <w:style w:type="character" w:customStyle="1" w:styleId="10">
    <w:name w:val="页脚 Char"/>
    <w:basedOn w:val="6"/>
    <w:link w:val="4"/>
    <w:qFormat/>
    <w:uiPriority w:val="0"/>
    <w:rPr>
      <w:rFonts w:asciiTheme="minorHAnsi" w:hAnsiTheme="minorHAnsi" w:eastAsiaTheme="minorEastAsia" w:cstheme="minorBidi"/>
      <w:kern w:val="2"/>
      <w:sz w:val="18"/>
      <w:szCs w:val="18"/>
    </w:rPr>
  </w:style>
  <w:style w:type="character" w:customStyle="1" w:styleId="11">
    <w:name w:val="日期 Char"/>
    <w:basedOn w:val="6"/>
    <w:link w:val="2"/>
    <w:qFormat/>
    <w:uiPriority w:val="0"/>
    <w:rPr>
      <w:rFonts w:asciiTheme="minorHAnsi" w:hAnsiTheme="minorHAnsi" w:eastAsiaTheme="minorEastAsia" w:cstheme="minorBidi"/>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5" Type="http://schemas.openxmlformats.org/officeDocument/2006/relationships/fontTable" Target="fontTable.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P R C</Company>
  <Pages>9</Pages>
  <Words>230</Words>
  <Characters>1317</Characters>
  <Lines>10</Lines>
  <Paragraphs>3</Paragraphs>
  <ScaleCrop>false</ScaleCrop>
  <LinksUpToDate>false</LinksUpToDate>
  <CharactersWithSpaces>1544</CharactersWithSpaces>
  <Application>WPS Office_10.1.0.5740_F1E327BC-269C-435d-A152-05C5408002CA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2022-10-08T07:45:00Z</dcterms:created>
  <dc:creator>Seven</dc:creator>
  <cp:lastModifiedBy>LZM</cp:lastModifiedBy>
  <dcterms:modified xsi:type="dcterms:W3CDTF">2025-09-25T02:54:33Z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2052-10.1.0.5740</vt:lpwstr>
  </property>
</Properties>
</file>