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各学院：</w:t>
      </w:r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加强对2016届本科毕业论文（设计）的管理，确保毕业设计（论文）的质量,根据《华南理工大学全日制本科学生毕业设计（论文）管理办法》（2015年修订）和相关文件要求，现将2016届本科毕业设计（论文）工作相关事宜通知如下：</w:t>
      </w:r>
    </w:p>
    <w:p w:rsidR="001C18C9" w:rsidRPr="001C18C9" w:rsidRDefault="001C18C9" w:rsidP="001C18C9">
      <w:pPr>
        <w:widowControl/>
        <w:snapToGrid w:val="0"/>
        <w:spacing w:line="375" w:lineRule="atLeast"/>
        <w:ind w:firstLineChars="250" w:firstLine="700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1C18C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一、加强过程管理，注重质量监控</w:t>
      </w:r>
    </w:p>
    <w:p w:rsidR="001C18C9" w:rsidRPr="001C18C9" w:rsidRDefault="001C18C9" w:rsidP="001C18C9">
      <w:pPr>
        <w:widowControl/>
        <w:snapToGrid w:val="0"/>
        <w:spacing w:line="375" w:lineRule="atLeast"/>
        <w:ind w:firstLineChars="250" w:firstLine="70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学院要高度重视，成立毕业设计（论文）工作领导小组，明确工作职责，建立分工明确的工作组织体系与责任制度，合理制定毕业设计（论文）工作方案，确定工作进度、质量要求及检查安排等。各学院及专业负责人要加强过程管理，要重点抓好开题报告、中期检查、论文答辩等关键环节。</w:t>
      </w:r>
    </w:p>
    <w:p w:rsidR="001C18C9" w:rsidRPr="001C18C9" w:rsidRDefault="001C18C9" w:rsidP="001C18C9">
      <w:pPr>
        <w:widowControl/>
        <w:snapToGrid w:val="0"/>
        <w:spacing w:line="375" w:lineRule="atLeast"/>
        <w:ind w:firstLineChars="250" w:firstLine="70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学院在毕业设计（论文）工作开始前须进行动员，组织指导教师、学生和有关人员学习“华南理工大学本科生毕业设计（论文）工作手册”以及学院的有关规定，明确毕业设计（论文）的教学要求及相关规章制度，强化师生毕业设计（论文）质量意识，严格执行各项管理规定。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50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1C18C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二、启用毕业设计（论文）管理系统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48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2016届本科毕业设计（论文）工作将启用“华南理工大学毕业设计（论文）管理系统”进行全过程管理，系统登录网址为：</w:t>
      </w:r>
      <w:hyperlink r:id="rId6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http://110.65.10.209/index.aspx</w:t>
        </w:r>
      </w:hyperlink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也可由教务处网站首页左侧快速链接处“毕业设计（论文）管理系统”登录，系统登录账号和“教务管理系统”帐号相同，初始密码与登录账号相同。请学生、指导教师、专业负责人、教学副院长等相关人员根据各环节时间节点要求，积极配合进行相关操作。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5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毕业设计（论文）相关通知及文档均可在“华南理工大学毕业设计（论文）管理系统”首页查看下载。论文归档时仍需电子材料和纸质材料同时归档。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50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1C18C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三、论文检测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5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加强学术诚信，杜绝毕业设计（论文）可能出现的抄袭等学术不端行为，提升本科毕业设计（论文）质量，学校将采用第三方的论文规范检测系统对2016届本科毕业设计（论文）进行检测。学生在“毕业设计（论文）管理系统”提交论文初稿时，系统将自动进行检测（每位学生均有两次检测机会，原则上论文检测合格后方可参加答辩），检测结果将提供给指导教师、答辩小组和相关管理人员查阅，作为质量把关及评分参考。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5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文字重合率（指毕业设计（论文）与有效比对库的重合字数占论文总字数的比例）不超过25％（含25%）的视为合格，超过25％</w:t>
      </w: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的视为不合格。校级优秀毕业设计（论文）的文字重合率不得超过10％。首次检测不合格的毕业设计（论文）不能被评为“优秀”论文，第二次检测仍然不合格的毕业设计（论文），学院需组织专家进行复查，若认定存在严重抄袭，则作为毕业设计（论文）不及格处理。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50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1C18C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四、时间安排</w:t>
      </w:r>
    </w:p>
    <w:p w:rsidR="001C18C9" w:rsidRPr="001C18C9" w:rsidRDefault="001C18C9" w:rsidP="001C18C9">
      <w:pPr>
        <w:widowControl/>
        <w:shd w:val="clear" w:color="auto" w:fill="FFFFFF"/>
        <w:snapToGrid w:val="0"/>
        <w:spacing w:line="375" w:lineRule="atLeast"/>
        <w:ind w:firstLine="75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需结合自身学科专业特点，依据2016届本科毕业设计（论文）工作时间表（附件1）推进本科毕业设计（论文）的选题、开题、中期检查、毕业答辩等工作。原则上第一学期应完成开题工作，答辩工作不得早于第二学期第11周前进行。</w:t>
      </w:r>
    </w:p>
    <w:p w:rsidR="001C18C9" w:rsidRPr="001C18C9" w:rsidRDefault="001C18C9" w:rsidP="001C18C9">
      <w:pPr>
        <w:widowControl/>
        <w:snapToGrid w:val="0"/>
        <w:spacing w:line="480" w:lineRule="atLeast"/>
        <w:ind w:firstLine="573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五山校区联系人：蒋老师，联系电话：87110736，电子邮箱：</w:t>
      </w:r>
      <w:hyperlink r:id="rId7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fwjiang@scut.edu.cn</w:t>
        </w:r>
      </w:hyperlink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；孟老师，联系电话：87111436-2，电子邮箱：</w:t>
      </w:r>
      <w:hyperlink r:id="rId8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mengxiangxu@scut.edu.cn</w:t>
        </w:r>
      </w:hyperlink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；大学城校区联系人：沙老师，联系电话：39380108，电子邮箱：</w:t>
      </w:r>
      <w:r w:rsidRPr="001C18C9">
        <w:rPr>
          <w:rFonts w:ascii="仿宋" w:eastAsia="仿宋" w:hAnsi="仿宋" w:cs="宋体" w:hint="eastAsia"/>
          <w:color w:val="0000FF"/>
          <w:kern w:val="0"/>
          <w:sz w:val="28"/>
          <w:szCs w:val="28"/>
          <w:u w:val="single"/>
          <w:shd w:val="clear" w:color="auto" w:fill="FFFFFF"/>
        </w:rPr>
        <w:t>xwcb2004@scut.edu.cn</w:t>
      </w: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1C18C9" w:rsidRPr="001C18C9" w:rsidRDefault="001C18C9" w:rsidP="001C18C9">
      <w:pPr>
        <w:widowControl/>
        <w:snapToGrid w:val="0"/>
        <w:spacing w:line="375" w:lineRule="atLeast"/>
        <w:ind w:firstLine="600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  <w:shd w:val="clear" w:color="auto" w:fill="FFFFFF"/>
        </w:rPr>
      </w:pPr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附件1：</w:t>
      </w:r>
      <w:hyperlink r:id="rId9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2016届本科毕业设计（论文）工作时间表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附件2：</w:t>
      </w:r>
      <w:hyperlink r:id="rId10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华南理工大学本科生毕业设计（论文）工作手册(工科、理科类专业)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附件3：</w:t>
      </w:r>
      <w:hyperlink r:id="rId11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华南理工大学本科生毕业设计（论文）工作手册(经管、人文、法学、外语、体育类)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附件4：</w:t>
      </w:r>
      <w:hyperlink r:id="rId12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华南理工大学建筑学院毕业设计创作规范（试行）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附件5：</w:t>
      </w:r>
      <w:hyperlink r:id="rId13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华南理工大学设计学院设计类本科毕业设计（论文）创作规范（试行）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附件6：</w:t>
      </w:r>
      <w:hyperlink r:id="rId14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华南理工大学艺术类本科毕业设计（论文）创作规范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附件7：</w:t>
      </w:r>
      <w:hyperlink r:id="rId15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毕业设计（论文）管理系统流程图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附件8：</w:t>
      </w:r>
      <w:hyperlink r:id="rId16" w:tgtFrame="_blank" w:history="1">
        <w:r w:rsidRPr="001C18C9">
          <w:rPr>
            <w:rFonts w:ascii="仿宋" w:eastAsia="仿宋" w:hAnsi="仿宋" w:cs="宋体" w:hint="eastAsia"/>
            <w:color w:val="0000FF"/>
            <w:kern w:val="0"/>
            <w:sz w:val="28"/>
            <w:u w:val="single"/>
          </w:rPr>
          <w:t>毕业设计（论文）管理系统操作指南</w:t>
        </w:r>
      </w:hyperlink>
    </w:p>
    <w:p w:rsidR="001C18C9" w:rsidRPr="001C18C9" w:rsidRDefault="001C18C9" w:rsidP="001C18C9">
      <w:pPr>
        <w:widowControl/>
        <w:snapToGrid w:val="0"/>
        <w:spacing w:line="375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1C18C9" w:rsidRPr="001C18C9" w:rsidRDefault="001C18C9" w:rsidP="001C18C9">
      <w:pPr>
        <w:widowControl/>
        <w:snapToGrid w:val="0"/>
        <w:spacing w:line="375" w:lineRule="atLeast"/>
        <w:ind w:right="330"/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教</w:t>
      </w:r>
      <w:r w:rsidRPr="001C18C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务</w:t>
      </w:r>
      <w:r w:rsidRPr="001C18C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处</w:t>
      </w:r>
    </w:p>
    <w:p w:rsidR="001C18C9" w:rsidRPr="001C18C9" w:rsidRDefault="001C18C9" w:rsidP="001C18C9">
      <w:pPr>
        <w:widowControl/>
        <w:snapToGrid w:val="0"/>
        <w:spacing w:line="375" w:lineRule="atLeast"/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1C18C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2015年10月26日</w:t>
      </w:r>
    </w:p>
    <w:p w:rsidR="00CE7BC2" w:rsidRDefault="00CE7BC2"/>
    <w:sectPr w:rsidR="00CE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C2" w:rsidRDefault="00CE7BC2" w:rsidP="001C18C9">
      <w:r>
        <w:separator/>
      </w:r>
    </w:p>
  </w:endnote>
  <w:endnote w:type="continuationSeparator" w:id="1">
    <w:p w:rsidR="00CE7BC2" w:rsidRDefault="00CE7BC2" w:rsidP="001C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C2" w:rsidRDefault="00CE7BC2" w:rsidP="001C18C9">
      <w:r>
        <w:separator/>
      </w:r>
    </w:p>
  </w:footnote>
  <w:footnote w:type="continuationSeparator" w:id="1">
    <w:p w:rsidR="00CE7BC2" w:rsidRDefault="00CE7BC2" w:rsidP="001C1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C9"/>
    <w:rsid w:val="001C18C9"/>
    <w:rsid w:val="00CE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8C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1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xiangxu@scut.edu.cn" TargetMode="External"/><Relationship Id="rId13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7cf26508-61bc-4b43-9182-e345125b7547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wjiang@scut.edu.cn" TargetMode="External"/><Relationship Id="rId12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c97f3d13-6d2b-458c-8ec0-37d3b8c74257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f6efcdf1-8f13-4d03-abe4-5d861b31f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110.65.10.209/index.aspx" TargetMode="External"/><Relationship Id="rId11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61954ddc-6c94-48ea-8833-421f5aae0ab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971eb1d4-df01-44ad-a6b5-00c221813d2e.pdf" TargetMode="External"/><Relationship Id="rId10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6412908e-5dba-4910-b928-455d4f18dcf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c3a66e32-54c7-4663-b715-f8269aedab72.doc" TargetMode="External"/><Relationship Id="rId14" Type="http://schemas.openxmlformats.org/officeDocument/2006/relationships/hyperlink" Target="http://jwc.scuteo.com/jiaowuchu/&#39318;&#39029;/&#25945;&#21153;&#36890;&#30693;1/linkFiles/&#20851;&#20110;&#35748;&#30495;&#20570;&#22909;2016&#23626;&#26412;&#31185;&#27605;&#19994;&#35774;&#35745;(&#35770;&#25991;)&#24037;&#20316;&#30340;&#36890;&#30693;2015111171054onlineEdit/uploadFiles/80f28ede-15a5-4513-8c6b-d2a93597972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2</cp:revision>
  <dcterms:created xsi:type="dcterms:W3CDTF">2015-11-03T01:26:00Z</dcterms:created>
  <dcterms:modified xsi:type="dcterms:W3CDTF">2015-11-03T01:27:00Z</dcterms:modified>
</cp:coreProperties>
</file>