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855B" w14:textId="77777777" w:rsidR="00A73C8E" w:rsidRDefault="00000000">
      <w:pPr>
        <w:spacing w:afterLines="100" w:after="312"/>
        <w:jc w:val="center"/>
        <w:rPr>
          <w:rFonts w:ascii="黑体" w:eastAsia="黑体" w:hAnsi="黑体" w:cs="黑体" w:hint="eastAsia"/>
          <w:b/>
          <w:bCs/>
          <w:color w:val="333333"/>
          <w:sz w:val="48"/>
          <w:szCs w:val="48"/>
        </w:rPr>
      </w:pPr>
      <w:r>
        <w:rPr>
          <w:rFonts w:ascii="黑体" w:eastAsia="黑体" w:hAnsi="黑体" w:cs="黑体" w:hint="eastAsia"/>
          <w:b/>
          <w:bCs/>
          <w:color w:val="333333"/>
          <w:sz w:val="48"/>
          <w:szCs w:val="48"/>
        </w:rPr>
        <w:t xml:space="preserve">保 </w:t>
      </w:r>
      <w:r>
        <w:rPr>
          <w:rFonts w:ascii="黑体" w:eastAsia="黑体" w:hAnsi="黑体" w:cs="黑体"/>
          <w:b/>
          <w:bCs/>
          <w:color w:val="333333"/>
          <w:sz w:val="48"/>
          <w:szCs w:val="48"/>
        </w:rPr>
        <w:t xml:space="preserve"> </w:t>
      </w:r>
      <w:r>
        <w:rPr>
          <w:rFonts w:ascii="黑体" w:eastAsia="黑体" w:hAnsi="黑体" w:cs="黑体" w:hint="eastAsia"/>
          <w:b/>
          <w:bCs/>
          <w:color w:val="333333"/>
          <w:sz w:val="48"/>
          <w:szCs w:val="48"/>
        </w:rPr>
        <w:t xml:space="preserve">密 </w:t>
      </w:r>
      <w:r>
        <w:rPr>
          <w:rFonts w:ascii="黑体" w:eastAsia="黑体" w:hAnsi="黑体" w:cs="黑体"/>
          <w:b/>
          <w:bCs/>
          <w:color w:val="333333"/>
          <w:sz w:val="48"/>
          <w:szCs w:val="48"/>
        </w:rPr>
        <w:t xml:space="preserve"> </w:t>
      </w:r>
      <w:r>
        <w:rPr>
          <w:rFonts w:ascii="黑体" w:eastAsia="黑体" w:hAnsi="黑体" w:cs="黑体" w:hint="eastAsia"/>
          <w:b/>
          <w:bCs/>
          <w:color w:val="333333"/>
          <w:sz w:val="48"/>
          <w:szCs w:val="48"/>
        </w:rPr>
        <w:t>协  议</w:t>
      </w:r>
    </w:p>
    <w:tbl>
      <w:tblPr>
        <w:tblStyle w:val="aa"/>
        <w:tblW w:w="0" w:type="auto"/>
        <w:tblLook w:val="04A0" w:firstRow="1" w:lastRow="0" w:firstColumn="1" w:lastColumn="0" w:noHBand="0" w:noVBand="1"/>
      </w:tblPr>
      <w:tblGrid>
        <w:gridCol w:w="4153"/>
        <w:gridCol w:w="4153"/>
      </w:tblGrid>
      <w:tr w:rsidR="00A73C8E" w14:paraId="7014D4E3" w14:textId="77777777" w:rsidTr="005E7FFA">
        <w:trPr>
          <w:trHeight w:val="517"/>
        </w:trPr>
        <w:tc>
          <w:tcPr>
            <w:tcW w:w="4230" w:type="dxa"/>
            <w:tcBorders>
              <w:top w:val="nil"/>
              <w:left w:val="nil"/>
              <w:bottom w:val="nil"/>
              <w:right w:val="nil"/>
            </w:tcBorders>
          </w:tcPr>
          <w:p w14:paraId="373AB0E2" w14:textId="77777777" w:rsidR="00A73C8E" w:rsidRDefault="00000000">
            <w:pPr>
              <w:jc w:val="left"/>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甲方：广州市</w:t>
            </w:r>
            <w:proofErr w:type="gramStart"/>
            <w:r>
              <w:rPr>
                <w:rFonts w:ascii="华文仿宋" w:eastAsia="华文仿宋" w:hAnsi="华文仿宋" w:cs="华文仿宋" w:hint="eastAsia"/>
                <w:color w:val="333333"/>
                <w:sz w:val="28"/>
                <w:szCs w:val="28"/>
              </w:rPr>
              <w:t>锐</w:t>
            </w:r>
            <w:proofErr w:type="gramEnd"/>
            <w:r>
              <w:rPr>
                <w:rFonts w:ascii="华文仿宋" w:eastAsia="华文仿宋" w:hAnsi="华文仿宋" w:cs="华文仿宋" w:hint="eastAsia"/>
                <w:color w:val="333333"/>
                <w:sz w:val="28"/>
                <w:szCs w:val="28"/>
              </w:rPr>
              <w:t>旗人</w:t>
            </w:r>
            <w:proofErr w:type="gramStart"/>
            <w:r>
              <w:rPr>
                <w:rFonts w:ascii="华文仿宋" w:eastAsia="华文仿宋" w:hAnsi="华文仿宋" w:cs="华文仿宋" w:hint="eastAsia"/>
                <w:color w:val="333333"/>
                <w:sz w:val="28"/>
                <w:szCs w:val="28"/>
              </w:rPr>
              <w:t>力锐旗服务</w:t>
            </w:r>
            <w:proofErr w:type="gramEnd"/>
            <w:r>
              <w:rPr>
                <w:rFonts w:ascii="华文仿宋" w:eastAsia="华文仿宋" w:hAnsi="华文仿宋" w:cs="华文仿宋" w:hint="eastAsia"/>
                <w:color w:val="333333"/>
                <w:sz w:val="28"/>
                <w:szCs w:val="28"/>
              </w:rPr>
              <w:t>有限公司</w:t>
            </w:r>
          </w:p>
        </w:tc>
        <w:tc>
          <w:tcPr>
            <w:tcW w:w="4230" w:type="dxa"/>
            <w:tcBorders>
              <w:top w:val="nil"/>
              <w:left w:val="nil"/>
              <w:bottom w:val="nil"/>
              <w:right w:val="nil"/>
            </w:tcBorders>
          </w:tcPr>
          <w:p w14:paraId="2AF49CE3" w14:textId="77777777" w:rsidR="00A73C8E" w:rsidRDefault="00000000">
            <w:pPr>
              <w:jc w:val="left"/>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乙方：</w:t>
            </w:r>
          </w:p>
        </w:tc>
      </w:tr>
      <w:tr w:rsidR="00A73C8E" w14:paraId="1C0F73FF" w14:textId="77777777" w:rsidTr="005E7FFA">
        <w:trPr>
          <w:trHeight w:val="517"/>
        </w:trPr>
        <w:tc>
          <w:tcPr>
            <w:tcW w:w="4230" w:type="dxa"/>
            <w:tcBorders>
              <w:top w:val="nil"/>
              <w:left w:val="nil"/>
              <w:bottom w:val="nil"/>
              <w:right w:val="nil"/>
            </w:tcBorders>
          </w:tcPr>
          <w:p w14:paraId="39FB097C" w14:textId="77777777" w:rsidR="00A73C8E" w:rsidRDefault="00000000">
            <w:pPr>
              <w:jc w:val="left"/>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法定代表人：</w:t>
            </w:r>
            <w:proofErr w:type="gramStart"/>
            <w:r>
              <w:rPr>
                <w:rFonts w:ascii="华文仿宋" w:eastAsia="华文仿宋" w:hAnsi="华文仿宋" w:cs="华文仿宋" w:hint="eastAsia"/>
                <w:color w:val="333333"/>
                <w:sz w:val="28"/>
                <w:szCs w:val="28"/>
              </w:rPr>
              <w:t>杨细红</w:t>
            </w:r>
            <w:proofErr w:type="gramEnd"/>
          </w:p>
        </w:tc>
        <w:tc>
          <w:tcPr>
            <w:tcW w:w="4230" w:type="dxa"/>
            <w:tcBorders>
              <w:top w:val="nil"/>
              <w:left w:val="nil"/>
              <w:bottom w:val="nil"/>
              <w:right w:val="nil"/>
            </w:tcBorders>
          </w:tcPr>
          <w:p w14:paraId="52A97BCA" w14:textId="77777777" w:rsidR="00A73C8E" w:rsidRDefault="00000000">
            <w:pPr>
              <w:jc w:val="left"/>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身份证号：</w:t>
            </w:r>
          </w:p>
        </w:tc>
      </w:tr>
      <w:tr w:rsidR="00A73C8E" w14:paraId="18996C08" w14:textId="77777777" w:rsidTr="005E7FFA">
        <w:trPr>
          <w:trHeight w:val="517"/>
        </w:trPr>
        <w:tc>
          <w:tcPr>
            <w:tcW w:w="4230" w:type="dxa"/>
            <w:tcBorders>
              <w:top w:val="nil"/>
              <w:left w:val="nil"/>
              <w:bottom w:val="nil"/>
              <w:right w:val="nil"/>
            </w:tcBorders>
          </w:tcPr>
          <w:p w14:paraId="4E4D496F" w14:textId="77777777" w:rsidR="00A73C8E" w:rsidRDefault="00000000">
            <w:pPr>
              <w:jc w:val="left"/>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电话：400-700-6628</w:t>
            </w:r>
          </w:p>
        </w:tc>
        <w:tc>
          <w:tcPr>
            <w:tcW w:w="4230" w:type="dxa"/>
            <w:tcBorders>
              <w:top w:val="nil"/>
              <w:left w:val="nil"/>
              <w:bottom w:val="nil"/>
              <w:right w:val="nil"/>
            </w:tcBorders>
          </w:tcPr>
          <w:p w14:paraId="4F64E102" w14:textId="77777777" w:rsidR="00A73C8E" w:rsidRDefault="00000000">
            <w:pPr>
              <w:jc w:val="left"/>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电话：</w:t>
            </w:r>
          </w:p>
        </w:tc>
      </w:tr>
      <w:tr w:rsidR="00A73C8E" w14:paraId="2D9094B2" w14:textId="77777777" w:rsidTr="005E7FFA">
        <w:trPr>
          <w:trHeight w:val="517"/>
        </w:trPr>
        <w:tc>
          <w:tcPr>
            <w:tcW w:w="4230" w:type="dxa"/>
            <w:tcBorders>
              <w:top w:val="nil"/>
              <w:left w:val="nil"/>
              <w:bottom w:val="nil"/>
              <w:right w:val="nil"/>
            </w:tcBorders>
          </w:tcPr>
          <w:p w14:paraId="559BBB87" w14:textId="77777777" w:rsidR="00A73C8E" w:rsidRDefault="00000000">
            <w:pPr>
              <w:jc w:val="left"/>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地址：广州市天河区体育西路103号维多利广场B座36楼</w:t>
            </w:r>
          </w:p>
        </w:tc>
        <w:tc>
          <w:tcPr>
            <w:tcW w:w="4230" w:type="dxa"/>
            <w:tcBorders>
              <w:top w:val="nil"/>
              <w:left w:val="nil"/>
              <w:bottom w:val="nil"/>
              <w:right w:val="nil"/>
            </w:tcBorders>
          </w:tcPr>
          <w:p w14:paraId="634A2CEE" w14:textId="77777777" w:rsidR="00A73C8E" w:rsidRDefault="00000000">
            <w:pPr>
              <w:jc w:val="left"/>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地址：</w:t>
            </w:r>
          </w:p>
        </w:tc>
      </w:tr>
    </w:tbl>
    <w:p w14:paraId="0F1C726B" w14:textId="77777777" w:rsidR="00A73C8E" w:rsidRDefault="00000000">
      <w:pPr>
        <w:spacing w:beforeLines="100" w:before="312"/>
        <w:ind w:firstLineChars="200" w:firstLine="560"/>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鉴于乙方正在为甲方及华南理工大学（下称“用工单位）提供服务和履行职务，甲乙双方是具有完全民事行为能力的自然人或法人，能够独立承担法律责任和义务。甲乙双方本着自愿、平等、公平的原则，根据国家相关法律、条例的规定，签署以下协议：</w:t>
      </w:r>
    </w:p>
    <w:p w14:paraId="51CED960" w14:textId="77777777" w:rsidR="00A73C8E" w:rsidRDefault="00000000">
      <w:pPr>
        <w:numPr>
          <w:ilvl w:val="0"/>
          <w:numId w:val="1"/>
        </w:numPr>
        <w:rPr>
          <w:rFonts w:ascii="华文仿宋" w:eastAsia="华文仿宋" w:hAnsi="华文仿宋" w:cs="华文仿宋" w:hint="eastAsia"/>
          <w:sz w:val="28"/>
          <w:szCs w:val="28"/>
        </w:rPr>
      </w:pPr>
      <w:r>
        <w:rPr>
          <w:rFonts w:ascii="华文仿宋" w:eastAsia="华文仿宋" w:hAnsi="华文仿宋" w:cs="华文仿宋" w:hint="eastAsia"/>
          <w:color w:val="333333"/>
          <w:sz w:val="28"/>
          <w:szCs w:val="28"/>
        </w:rPr>
        <w:t>乙方应长期维护甲方及用工单位的名誉，乙方不得以任何形式侵犯甲方及用工单位的名誉，包括但不限于在网络、媒体、社交平台等公共场合发布诋毁、诽谤、侮辱甲方及用工单位的言论、文章、图片、视频等信息。</w:t>
      </w:r>
    </w:p>
    <w:p w14:paraId="39051B77" w14:textId="77777777" w:rsidR="00A73C8E" w:rsidRDefault="00000000">
      <w:pPr>
        <w:numPr>
          <w:ilvl w:val="0"/>
          <w:numId w:val="1"/>
        </w:numPr>
        <w:rPr>
          <w:rFonts w:ascii="华文仿宋" w:eastAsia="华文仿宋" w:hAnsi="华文仿宋" w:cs="华文仿宋" w:hint="eastAsia"/>
          <w:sz w:val="28"/>
          <w:szCs w:val="28"/>
        </w:rPr>
      </w:pPr>
      <w:r>
        <w:rPr>
          <w:rFonts w:ascii="华文仿宋" w:eastAsia="华文仿宋" w:hAnsi="华文仿宋" w:cs="华文仿宋" w:hint="eastAsia"/>
          <w:color w:val="333333"/>
          <w:sz w:val="28"/>
          <w:szCs w:val="28"/>
        </w:rPr>
        <w:t>乙方应长期对甲方及用工单位的商业秘密承担保密义务。甲方及用工单位的商业秘密具体包括但不限于以下内容：</w:t>
      </w:r>
    </w:p>
    <w:p w14:paraId="15C8CE70"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t>甲方及用工单位未公开的发展规划、方针政策、经营决策的信息、计划、方案、指令及商业秘密</w:t>
      </w:r>
    </w:p>
    <w:p w14:paraId="6BF33B0F"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t>甲方及用工单位财政预算、决策报告、财务报表、统计资料、财务分析报告、审计资料、银行账号；</w:t>
      </w:r>
    </w:p>
    <w:p w14:paraId="7526D281"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lastRenderedPageBreak/>
        <w:t>甲方及用工单位的经营方法、状况和经营实力；</w:t>
      </w:r>
    </w:p>
    <w:p w14:paraId="2150F08E"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t>甲方及用工单位未公布的人事调动、人事任免；</w:t>
      </w:r>
    </w:p>
    <w:p w14:paraId="02A767F1"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t>甲方及用工单位机构的设置、编制、人员名册和统计表、奖惩材料、考核材料；</w:t>
      </w:r>
    </w:p>
    <w:p w14:paraId="695F15A6"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t>甲方及用工单位各级员工的个人薪金收入情况；</w:t>
      </w:r>
    </w:p>
    <w:p w14:paraId="638A8814"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t>甲方及用工单位具有保密级别的文件、资料、会议记录、信件、方案、投标书、图片、电脑软件；</w:t>
      </w:r>
    </w:p>
    <w:p w14:paraId="5F455F8E"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t>甲方及用工单位客户的资料及财产；</w:t>
      </w:r>
    </w:p>
    <w:p w14:paraId="25D38D07"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t>甲方及用工单位专有产品技术、新技术（包括设计方案、测试结果和记录、数据资料、计算机程序等）和售后服务技术；</w:t>
      </w:r>
    </w:p>
    <w:p w14:paraId="4745E6BA" w14:textId="77777777" w:rsidR="00A73C8E" w:rsidRDefault="00000000">
      <w:pPr>
        <w:numPr>
          <w:ilvl w:val="0"/>
          <w:numId w:val="2"/>
        </w:numPr>
        <w:rPr>
          <w:rFonts w:ascii="华文仿宋" w:eastAsia="华文仿宋" w:hAnsi="华文仿宋" w:cs="华文仿宋" w:hint="eastAsia"/>
          <w:sz w:val="28"/>
          <w:szCs w:val="28"/>
        </w:rPr>
      </w:pPr>
      <w:r>
        <w:rPr>
          <w:rFonts w:ascii="华文仿宋" w:eastAsia="华文仿宋" w:hAnsi="华文仿宋" w:cs="华文仿宋" w:hint="eastAsia"/>
          <w:sz w:val="28"/>
          <w:szCs w:val="28"/>
        </w:rPr>
        <w:t>甲方及用工单位依照法律规定(如在缔约过程中知悉其他相对人的商业秘密)和在有关协议的约定(如技术合同)中对外承担保密义务的事项。</w:t>
      </w:r>
    </w:p>
    <w:p w14:paraId="0F90E70C" w14:textId="77777777" w:rsidR="00A73C8E" w:rsidRDefault="00000000">
      <w:pPr>
        <w:numPr>
          <w:ilvl w:val="0"/>
          <w:numId w:val="1"/>
        </w:numPr>
        <w:rPr>
          <w:rFonts w:ascii="华文仿宋" w:eastAsia="华文仿宋" w:hAnsi="华文仿宋" w:cs="华文仿宋" w:hint="eastAsia"/>
          <w:sz w:val="28"/>
          <w:szCs w:val="28"/>
        </w:rPr>
      </w:pPr>
      <w:r>
        <w:rPr>
          <w:rFonts w:ascii="华文仿宋" w:eastAsia="华文仿宋" w:hAnsi="华文仿宋" w:cs="华文仿宋" w:hint="eastAsia"/>
          <w:color w:val="333333"/>
          <w:sz w:val="28"/>
          <w:szCs w:val="28"/>
        </w:rPr>
        <w:t>乙方若存在侵害甲方及用工单位名誉或泄露甲方及用工单位商业秘密的行为，则乙方应当承担以下违约责任：</w:t>
      </w:r>
    </w:p>
    <w:p w14:paraId="0BE226DA" w14:textId="77777777" w:rsidR="00A73C8E" w:rsidRDefault="00000000">
      <w:pPr>
        <w:pStyle w:val="ab"/>
        <w:numPr>
          <w:ilvl w:val="0"/>
          <w:numId w:val="3"/>
        </w:numPr>
        <w:ind w:firstLineChars="0"/>
        <w:rPr>
          <w:rFonts w:ascii="华文仿宋" w:eastAsia="华文仿宋" w:hAnsi="华文仿宋" w:cs="华文仿宋" w:hint="eastAsia"/>
          <w:sz w:val="28"/>
          <w:szCs w:val="28"/>
        </w:rPr>
      </w:pPr>
      <w:r>
        <w:rPr>
          <w:rFonts w:ascii="华文仿宋" w:eastAsia="华文仿宋" w:hAnsi="华文仿宋" w:cs="华文仿宋"/>
          <w:color w:val="333333"/>
          <w:sz w:val="28"/>
          <w:szCs w:val="28"/>
        </w:rPr>
        <w:t>乙方的行为视为严重违纪行为</w:t>
      </w:r>
      <w:r>
        <w:rPr>
          <w:rFonts w:ascii="华文仿宋" w:eastAsia="华文仿宋" w:hAnsi="华文仿宋" w:cs="华文仿宋" w:hint="eastAsia"/>
          <w:color w:val="333333"/>
          <w:sz w:val="28"/>
          <w:szCs w:val="28"/>
        </w:rPr>
        <w:t>，</w:t>
      </w:r>
      <w:r>
        <w:rPr>
          <w:rFonts w:ascii="华文仿宋" w:eastAsia="华文仿宋" w:hAnsi="华文仿宋" w:cs="华文仿宋"/>
          <w:color w:val="333333"/>
          <w:sz w:val="28"/>
          <w:szCs w:val="28"/>
        </w:rPr>
        <w:t>甲方有权立即无偿解除与乙方的劳动关系</w:t>
      </w:r>
      <w:r>
        <w:rPr>
          <w:rFonts w:ascii="华文仿宋" w:eastAsia="华文仿宋" w:hAnsi="华文仿宋" w:cs="华文仿宋" w:hint="eastAsia"/>
          <w:color w:val="333333"/>
          <w:sz w:val="28"/>
          <w:szCs w:val="28"/>
        </w:rPr>
        <w:t>；</w:t>
      </w:r>
    </w:p>
    <w:p w14:paraId="70003C9F" w14:textId="77777777" w:rsidR="00A73C8E" w:rsidRDefault="00000000">
      <w:pPr>
        <w:pStyle w:val="ab"/>
        <w:numPr>
          <w:ilvl w:val="0"/>
          <w:numId w:val="3"/>
        </w:numPr>
        <w:ind w:firstLineChars="0"/>
        <w:rPr>
          <w:rFonts w:ascii="华文仿宋" w:eastAsia="华文仿宋" w:hAnsi="华文仿宋" w:cs="华文仿宋" w:hint="eastAsia"/>
          <w:color w:val="333333"/>
          <w:sz w:val="28"/>
          <w:szCs w:val="28"/>
        </w:rPr>
      </w:pPr>
      <w:r>
        <w:rPr>
          <w:rFonts w:ascii="华文仿宋" w:eastAsia="华文仿宋" w:hAnsi="华文仿宋" w:cs="华文仿宋"/>
          <w:sz w:val="28"/>
          <w:szCs w:val="28"/>
        </w:rPr>
        <w:t>乙方</w:t>
      </w:r>
      <w:r>
        <w:rPr>
          <w:rFonts w:ascii="华文仿宋" w:eastAsia="华文仿宋" w:hAnsi="华文仿宋" w:cs="华文仿宋" w:hint="eastAsia"/>
          <w:color w:val="333333"/>
          <w:sz w:val="28"/>
          <w:szCs w:val="28"/>
        </w:rPr>
        <w:t>应立即采取停止侵害、消除影响、恢复名誉、赔礼道歉等补救措施，从而将甲方及用工单位的损失降至最小；</w:t>
      </w:r>
    </w:p>
    <w:p w14:paraId="5A6F81BC" w14:textId="77777777" w:rsidR="00A73C8E" w:rsidRDefault="00000000">
      <w:pPr>
        <w:pStyle w:val="ab"/>
        <w:numPr>
          <w:ilvl w:val="0"/>
          <w:numId w:val="3"/>
        </w:numPr>
        <w:ind w:firstLineChars="0"/>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向甲方支付至少相当于其月工作报酬（包括各种类型的奖金）的违约金；</w:t>
      </w:r>
    </w:p>
    <w:p w14:paraId="53579E89" w14:textId="77777777" w:rsidR="00A73C8E" w:rsidRDefault="00000000">
      <w:pPr>
        <w:pStyle w:val="ab"/>
        <w:numPr>
          <w:ilvl w:val="0"/>
          <w:numId w:val="3"/>
        </w:numPr>
        <w:ind w:firstLineChars="0"/>
        <w:rPr>
          <w:rFonts w:ascii="华文仿宋" w:eastAsia="华文仿宋" w:hAnsi="华文仿宋" w:cs="华文仿宋" w:hint="eastAsia"/>
          <w:sz w:val="28"/>
          <w:szCs w:val="28"/>
        </w:rPr>
      </w:pPr>
      <w:r>
        <w:rPr>
          <w:rFonts w:ascii="华文仿宋" w:eastAsia="华文仿宋" w:hAnsi="华文仿宋" w:cs="华文仿宋" w:hint="eastAsia"/>
          <w:color w:val="333333"/>
          <w:sz w:val="28"/>
          <w:szCs w:val="28"/>
        </w:rPr>
        <w:t>赔偿甲方及用工单位由此造成的全部损失（包括但不限于直接经</w:t>
      </w:r>
      <w:r>
        <w:rPr>
          <w:rFonts w:ascii="华文仿宋" w:eastAsia="华文仿宋" w:hAnsi="华文仿宋" w:cs="华文仿宋" w:hint="eastAsia"/>
          <w:color w:val="333333"/>
          <w:sz w:val="28"/>
          <w:szCs w:val="28"/>
        </w:rPr>
        <w:lastRenderedPageBreak/>
        <w:t>济损失、商誉损失、罚款、赔偿、合理的律师费、诉讼费或仲裁费）；若甲方及用工单位的损失无法计算的，乙方应向甲方支付1</w:t>
      </w:r>
      <w:r>
        <w:rPr>
          <w:rFonts w:ascii="华文仿宋" w:eastAsia="华文仿宋" w:hAnsi="华文仿宋" w:cs="华文仿宋"/>
          <w:color w:val="333333"/>
          <w:sz w:val="28"/>
          <w:szCs w:val="28"/>
        </w:rPr>
        <w:t>0万元的损失赔偿金</w:t>
      </w:r>
      <w:r>
        <w:rPr>
          <w:rFonts w:ascii="华文仿宋" w:eastAsia="华文仿宋" w:hAnsi="华文仿宋" w:cs="华文仿宋" w:hint="eastAsia"/>
          <w:color w:val="333333"/>
          <w:sz w:val="28"/>
          <w:szCs w:val="28"/>
        </w:rPr>
        <w:t>。</w:t>
      </w:r>
    </w:p>
    <w:p w14:paraId="4830334D" w14:textId="77777777" w:rsidR="00A73C8E" w:rsidRDefault="00000000">
      <w:pPr>
        <w:numPr>
          <w:ilvl w:val="0"/>
          <w:numId w:val="1"/>
        </w:numPr>
        <w:rPr>
          <w:rFonts w:ascii="华文仿宋" w:eastAsia="华文仿宋" w:hAnsi="华文仿宋" w:cs="华文仿宋" w:hint="eastAsia"/>
          <w:sz w:val="28"/>
          <w:szCs w:val="28"/>
        </w:rPr>
      </w:pPr>
      <w:r>
        <w:rPr>
          <w:rFonts w:ascii="华文仿宋" w:eastAsia="华文仿宋" w:hAnsi="华文仿宋" w:cs="华文仿宋" w:hint="eastAsia"/>
          <w:color w:val="333333"/>
          <w:sz w:val="28"/>
          <w:szCs w:val="28"/>
        </w:rPr>
        <w:t>本协议长期有效，甲乙双方之间劳动关系的解除/终止不影响乙方离职后所应履行本协议的义务。</w:t>
      </w:r>
    </w:p>
    <w:p w14:paraId="47F6DCDC" w14:textId="77777777" w:rsidR="00A73C8E" w:rsidRDefault="00000000">
      <w:pPr>
        <w:numPr>
          <w:ilvl w:val="0"/>
          <w:numId w:val="1"/>
        </w:numPr>
        <w:spacing w:afterLines="100" w:after="312"/>
        <w:ind w:left="147"/>
        <w:rPr>
          <w:rFonts w:ascii="华文仿宋" w:eastAsia="华文仿宋" w:hAnsi="华文仿宋" w:cs="华文仿宋" w:hint="eastAsia"/>
          <w:sz w:val="28"/>
          <w:szCs w:val="28"/>
        </w:rPr>
      </w:pPr>
      <w:r>
        <w:rPr>
          <w:rFonts w:ascii="华文仿宋" w:eastAsia="华文仿宋" w:hAnsi="华文仿宋" w:cs="华文仿宋" w:hint="eastAsia"/>
          <w:color w:val="333333"/>
          <w:sz w:val="28"/>
          <w:szCs w:val="28"/>
        </w:rPr>
        <w:t>本协议一式三份，甲方、乙方、用工单位各执一份，作为甲乙双方签署的劳动合同附件，与劳动合同具有同等的法律效力。</w:t>
      </w:r>
    </w:p>
    <w:p w14:paraId="07761C5C" w14:textId="77777777" w:rsidR="00A73C8E" w:rsidRDefault="00000000">
      <w:pPr>
        <w:rPr>
          <w:rFonts w:ascii="华文仿宋" w:eastAsia="华文仿宋" w:hAnsi="华文仿宋" w:cs="华文仿宋" w:hint="eastAsia"/>
          <w:color w:val="333333"/>
          <w:sz w:val="28"/>
          <w:szCs w:val="28"/>
        </w:rPr>
      </w:pPr>
      <w:r>
        <w:rPr>
          <w:rFonts w:ascii="华文仿宋" w:eastAsia="华文仿宋" w:hAnsi="华文仿宋" w:cs="华文仿宋" w:hint="eastAsia"/>
          <w:sz w:val="28"/>
          <w:szCs w:val="28"/>
        </w:rPr>
        <w:t>甲方（盖章）：                 乙方</w:t>
      </w:r>
      <w:r>
        <w:rPr>
          <w:rFonts w:ascii="华文仿宋" w:eastAsia="华文仿宋" w:hAnsi="华文仿宋" w:cs="华文仿宋" w:hint="eastAsia"/>
          <w:sz w:val="22"/>
          <w:szCs w:val="22"/>
        </w:rPr>
        <w:t>（签字+指印）</w:t>
      </w:r>
      <w:r>
        <w:rPr>
          <w:rFonts w:ascii="华文仿宋" w:eastAsia="华文仿宋" w:hAnsi="华文仿宋" w:cs="华文仿宋" w:hint="eastAsia"/>
          <w:sz w:val="28"/>
          <w:szCs w:val="28"/>
        </w:rPr>
        <w:t>：</w:t>
      </w:r>
    </w:p>
    <w:p w14:paraId="33490580" w14:textId="77777777" w:rsidR="00A73C8E" w:rsidRDefault="00000000">
      <w:pPr>
        <w:jc w:val="left"/>
        <w:rPr>
          <w:sz w:val="24"/>
        </w:rPr>
      </w:pPr>
      <w:r>
        <w:rPr>
          <w:rFonts w:ascii="华文仿宋" w:eastAsia="华文仿宋" w:hAnsi="华文仿宋" w:cs="华文仿宋" w:hint="eastAsia"/>
          <w:sz w:val="28"/>
          <w:szCs w:val="28"/>
        </w:rPr>
        <w:t>日期：　　                    日期：</w:t>
      </w:r>
    </w:p>
    <w:sectPr w:rsidR="00A73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86DC9"/>
    <w:multiLevelType w:val="singleLevel"/>
    <w:tmpl w:val="56286DC9"/>
    <w:lvl w:ilvl="0">
      <w:start w:val="1"/>
      <w:numFmt w:val="decimal"/>
      <w:lvlText w:val="%1."/>
      <w:lvlJc w:val="left"/>
      <w:pPr>
        <w:ind w:left="425" w:hanging="425"/>
      </w:pPr>
      <w:rPr>
        <w:rFonts w:hint="default"/>
      </w:rPr>
    </w:lvl>
  </w:abstractNum>
  <w:abstractNum w:abstractNumId="1" w15:restartNumberingAfterBreak="0">
    <w:nsid w:val="74AAAF1C"/>
    <w:multiLevelType w:val="singleLevel"/>
    <w:tmpl w:val="74AAAF1C"/>
    <w:lvl w:ilvl="0">
      <w:start w:val="1"/>
      <w:numFmt w:val="chineseCounting"/>
      <w:suff w:val="nothing"/>
      <w:lvlText w:val="%1、"/>
      <w:lvlJc w:val="left"/>
      <w:pPr>
        <w:ind w:left="148" w:firstLine="420"/>
      </w:pPr>
      <w:rPr>
        <w:rFonts w:hint="eastAsia"/>
      </w:rPr>
    </w:lvl>
  </w:abstractNum>
  <w:abstractNum w:abstractNumId="2" w15:restartNumberingAfterBreak="0">
    <w:nsid w:val="766558AE"/>
    <w:multiLevelType w:val="multilevel"/>
    <w:tmpl w:val="766558A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4659001">
    <w:abstractNumId w:val="1"/>
  </w:num>
  <w:num w:numId="2" w16cid:durableId="51731683">
    <w:abstractNumId w:val="0"/>
  </w:num>
  <w:num w:numId="3" w16cid:durableId="74858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Q3ODcyNGY2ZGU3MTY1ZTI4NmM0M2JlN2RmMDJkOTIifQ=="/>
  </w:docVars>
  <w:rsids>
    <w:rsidRoot w:val="79E904DC"/>
    <w:rsid w:val="000244C2"/>
    <w:rsid w:val="000426C1"/>
    <w:rsid w:val="000761D9"/>
    <w:rsid w:val="00090FCE"/>
    <w:rsid w:val="001B08C4"/>
    <w:rsid w:val="00211C7B"/>
    <w:rsid w:val="0025222C"/>
    <w:rsid w:val="00284A27"/>
    <w:rsid w:val="002A5612"/>
    <w:rsid w:val="00333802"/>
    <w:rsid w:val="00432384"/>
    <w:rsid w:val="0045425F"/>
    <w:rsid w:val="004D19E4"/>
    <w:rsid w:val="00535FA8"/>
    <w:rsid w:val="005634A8"/>
    <w:rsid w:val="005E00A5"/>
    <w:rsid w:val="005E7FFA"/>
    <w:rsid w:val="00601A36"/>
    <w:rsid w:val="00627362"/>
    <w:rsid w:val="006731E7"/>
    <w:rsid w:val="006C142F"/>
    <w:rsid w:val="006E2847"/>
    <w:rsid w:val="007019C5"/>
    <w:rsid w:val="007179A8"/>
    <w:rsid w:val="00725914"/>
    <w:rsid w:val="00822539"/>
    <w:rsid w:val="008E2FFE"/>
    <w:rsid w:val="008E4E74"/>
    <w:rsid w:val="008F109C"/>
    <w:rsid w:val="0095612A"/>
    <w:rsid w:val="009B5254"/>
    <w:rsid w:val="00A73C8E"/>
    <w:rsid w:val="00A80F41"/>
    <w:rsid w:val="00AB1E47"/>
    <w:rsid w:val="00B40422"/>
    <w:rsid w:val="00B6339B"/>
    <w:rsid w:val="00B71B63"/>
    <w:rsid w:val="00BA2D32"/>
    <w:rsid w:val="00BF2797"/>
    <w:rsid w:val="00C16C19"/>
    <w:rsid w:val="00C85F7C"/>
    <w:rsid w:val="00CD3780"/>
    <w:rsid w:val="00CE3D65"/>
    <w:rsid w:val="00D22016"/>
    <w:rsid w:val="00D82946"/>
    <w:rsid w:val="00DB7C73"/>
    <w:rsid w:val="00DF49DD"/>
    <w:rsid w:val="00E34D58"/>
    <w:rsid w:val="00ED0286"/>
    <w:rsid w:val="00ED0942"/>
    <w:rsid w:val="00F0468A"/>
    <w:rsid w:val="00F11C87"/>
    <w:rsid w:val="00F2196F"/>
    <w:rsid w:val="00F5762B"/>
    <w:rsid w:val="00F67D8A"/>
    <w:rsid w:val="00FC23FD"/>
    <w:rsid w:val="0A6F44C8"/>
    <w:rsid w:val="1A475106"/>
    <w:rsid w:val="1B544B28"/>
    <w:rsid w:val="27A720F5"/>
    <w:rsid w:val="31B514B9"/>
    <w:rsid w:val="351D2638"/>
    <w:rsid w:val="3DFC60C1"/>
    <w:rsid w:val="4E7226B3"/>
    <w:rsid w:val="4F5F3FE3"/>
    <w:rsid w:val="57C25DCB"/>
    <w:rsid w:val="63C416EC"/>
    <w:rsid w:val="68D11D83"/>
    <w:rsid w:val="756E770A"/>
    <w:rsid w:val="79E90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F295B8-2FC8-4FC0-AAD6-0DE54227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 w:type="paragraph" w:styleId="ab">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55A03-682E-4700-B6A6-88B9572B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唐建美</cp:lastModifiedBy>
  <cp:revision>52</cp:revision>
  <dcterms:created xsi:type="dcterms:W3CDTF">2022-10-10T02:07:00Z</dcterms:created>
  <dcterms:modified xsi:type="dcterms:W3CDTF">2025-07-29T05:36:00Z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5548097C3FD042F4B06062E4C5A26BCE_13</vt:lpwstr>
  </property>
  <property fmtid="{D5CDD505-2E9C-101B-9397-08002B2CF9AE}" pid="4" name="KSOTemplateDocerSaveRecord">
    <vt:lpwstr>eyJoZGlkIjoiODcyMGJlZDE2ZGE3OWYwMWExYTZiY2U0MzM0NTJjOGMiLCJ1c2VySWQiOiIyNzEzMjA3MjkifQ==</vt:lpwstr>
  </property>
</Properties>
</file>