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56" w:afterLines="50"/>
        <w:jc w:val="left"/>
        <w:rPr>
          <w:rFonts w:ascii="Times New Roman" w:hAnsi="Times New Roman" w:eastAsia="宋体" w:cs="Times New Roman"/>
          <w:b/>
          <w:sz w:val="28"/>
          <w:szCs w:val="28"/>
        </w:rPr>
      </w:pPr>
      <w:r>
        <w:rPr>
          <w:rFonts w:hint="eastAsia" w:ascii="Times New Roman" w:hAnsi="Times New Roman" w:eastAsia="宋体" w:cs="Times New Roman"/>
          <w:b/>
          <w:sz w:val="28"/>
          <w:szCs w:val="28"/>
        </w:rPr>
        <w:t>附件3</w:t>
      </w:r>
    </w:p>
    <w:p>
      <w:pPr>
        <w:spacing w:after="156" w:afterLines="50" w:line="360" w:lineRule="auto"/>
        <w:jc w:val="center"/>
        <w:rPr>
          <w:rFonts w:cs="Times New Roman" w:asciiTheme="minorEastAsia" w:hAnsiTheme="minorEastAsia"/>
          <w:b/>
          <w:color w:val="000000" w:themeColor="text1"/>
          <w:sz w:val="28"/>
          <w:szCs w:val="28"/>
          <w14:textFill>
            <w14:solidFill>
              <w14:schemeClr w14:val="tx1"/>
            </w14:solidFill>
          </w14:textFill>
        </w:rPr>
      </w:pPr>
      <w:r>
        <w:rPr>
          <w:rFonts w:hint="eastAsia" w:cs="Times New Roman" w:asciiTheme="minorEastAsia" w:hAnsiTheme="minorEastAsia"/>
          <w:b/>
          <w:color w:val="000000" w:themeColor="text1"/>
          <w:sz w:val="28"/>
          <w:szCs w:val="28"/>
          <w14:textFill>
            <w14:solidFill>
              <w14:schemeClr w14:val="tx1"/>
            </w14:solidFill>
          </w14:textFill>
        </w:rPr>
        <w:t>招租须知</w:t>
      </w:r>
    </w:p>
    <w:p>
      <w:pPr>
        <w:adjustRightInd w:val="0"/>
        <w:snapToGrid w:val="0"/>
        <w:spacing w:before="156" w:beforeLines="50" w:line="432" w:lineRule="auto"/>
        <w:ind w:left="482"/>
        <w:rPr>
          <w:rFonts w:ascii="宋体" w:hAnsi="宋体"/>
          <w:b/>
          <w:color w:val="0C0C0C"/>
          <w:sz w:val="24"/>
          <w:szCs w:val="24"/>
        </w:rPr>
      </w:pPr>
      <w:r>
        <w:rPr>
          <w:rFonts w:hint="eastAsia" w:ascii="宋体" w:hAnsi="宋体"/>
          <w:b/>
          <w:color w:val="0C0C0C"/>
          <w:sz w:val="24"/>
          <w:szCs w:val="24"/>
        </w:rPr>
        <w:t>一、报名提交资料</w:t>
      </w:r>
      <w:r>
        <w:rPr>
          <w:rFonts w:hint="eastAsia" w:ascii="宋体" w:hAnsi="宋体"/>
          <w:b/>
          <w:color w:val="FF0000"/>
          <w:sz w:val="24"/>
          <w:szCs w:val="24"/>
        </w:rPr>
        <w:t>（复印件需加盖公章，证件原件验审后当场退回）</w:t>
      </w:r>
      <w:r>
        <w:rPr>
          <w:rFonts w:hint="eastAsia" w:ascii="宋体" w:hAnsi="宋体"/>
          <w:b/>
          <w:color w:val="0C0C0C"/>
          <w:sz w:val="24"/>
          <w:szCs w:val="24"/>
        </w:rPr>
        <w:t>：</w:t>
      </w:r>
    </w:p>
    <w:p>
      <w:pPr>
        <w:adjustRightInd w:val="0"/>
        <w:snapToGrid w:val="0"/>
        <w:spacing w:line="384" w:lineRule="auto"/>
        <w:ind w:firstLine="480" w:firstLineChars="200"/>
        <w:rPr>
          <w:rFonts w:ascii="Times New Roman" w:hAnsi="Times New Roman" w:eastAsia="宋体" w:cs="Times New Roman"/>
          <w:color w:val="000000"/>
          <w:sz w:val="24"/>
          <w:szCs w:val="24"/>
        </w:rPr>
      </w:pPr>
      <w:r>
        <w:rPr>
          <w:rFonts w:ascii="Times New Roman" w:hAnsi="Times New Roman" w:eastAsia="宋体" w:cs="Times New Roman"/>
          <w:color w:val="000000"/>
          <w:sz w:val="24"/>
          <w:szCs w:val="24"/>
        </w:rPr>
        <w:t>1</w:t>
      </w:r>
      <w:r>
        <w:rPr>
          <w:rFonts w:hint="eastAsia" w:cs="Times New Roman" w:asciiTheme="minorEastAsia" w:hAnsiTheme="minorEastAsia"/>
          <w:color w:val="000000"/>
          <w:sz w:val="24"/>
          <w:szCs w:val="24"/>
        </w:rPr>
        <w:t>.</w:t>
      </w:r>
      <w:r>
        <w:rPr>
          <w:rFonts w:hint="eastAsia" w:ascii="Times New Roman" w:hAnsi="Times New Roman" w:eastAsia="宋体" w:cs="Times New Roman"/>
          <w:color w:val="000000"/>
          <w:sz w:val="24"/>
          <w:szCs w:val="24"/>
        </w:rPr>
        <w:t>个体工商户报名提交资料：年审合格的营业执照（需与招租的经营类型相符）、经营者身份证原件及复印件各一份。</w:t>
      </w:r>
    </w:p>
    <w:p>
      <w:pPr>
        <w:adjustRightInd w:val="0"/>
        <w:snapToGrid w:val="0"/>
        <w:spacing w:line="384" w:lineRule="auto"/>
        <w:ind w:firstLine="480" w:firstLineChars="200"/>
        <w:rPr>
          <w:rFonts w:ascii="Times New Roman" w:hAnsi="Times New Roman" w:eastAsia="宋体" w:cs="Times New Roman"/>
          <w:color w:val="FF0000"/>
          <w:sz w:val="24"/>
          <w:szCs w:val="24"/>
        </w:rPr>
      </w:pPr>
      <w:r>
        <w:rPr>
          <w:rFonts w:hint="eastAsia" w:ascii="Times New Roman" w:hAnsi="Times New Roman" w:eastAsia="宋体" w:cs="Times New Roman"/>
          <w:color w:val="FF0000"/>
          <w:sz w:val="24"/>
          <w:szCs w:val="24"/>
        </w:rPr>
        <w:t>注：只允许营业执照所示的经营者本人报名。</w:t>
      </w:r>
    </w:p>
    <w:p>
      <w:pPr>
        <w:adjustRightInd w:val="0"/>
        <w:snapToGrid w:val="0"/>
        <w:spacing w:line="384" w:lineRule="auto"/>
        <w:ind w:firstLine="480" w:firstLineChars="200"/>
        <w:rPr>
          <w:rFonts w:ascii="Times New Roman" w:hAnsi="Times New Roman" w:eastAsia="宋体" w:cs="Times New Roman"/>
          <w:color w:val="000000"/>
          <w:sz w:val="24"/>
          <w:szCs w:val="24"/>
        </w:rPr>
      </w:pPr>
      <w:r>
        <w:rPr>
          <w:rFonts w:ascii="Times New Roman" w:hAnsi="Times New Roman" w:eastAsia="宋体" w:cs="Times New Roman"/>
          <w:color w:val="000000"/>
          <w:sz w:val="24"/>
          <w:szCs w:val="24"/>
        </w:rPr>
        <w:t>2</w:t>
      </w:r>
      <w:r>
        <w:rPr>
          <w:rFonts w:hint="eastAsia" w:cs="Times New Roman" w:asciiTheme="minorEastAsia" w:hAnsiTheme="minorEastAsia"/>
          <w:color w:val="000000"/>
          <w:sz w:val="24"/>
          <w:szCs w:val="24"/>
        </w:rPr>
        <w:t>.</w:t>
      </w:r>
      <w:r>
        <w:rPr>
          <w:rFonts w:hint="eastAsia" w:ascii="Times New Roman" w:hAnsi="Times New Roman" w:eastAsia="宋体" w:cs="Times New Roman"/>
          <w:color w:val="000000"/>
          <w:sz w:val="24"/>
          <w:szCs w:val="24"/>
        </w:rPr>
        <w:t>公司报名提交资料：营业执照、法人代表身份证或委托人身份证、受委托人身份证等证照原件及复印件各一份、企业委托书一份。</w:t>
      </w:r>
    </w:p>
    <w:p>
      <w:pPr>
        <w:adjustRightInd w:val="0"/>
        <w:snapToGrid w:val="0"/>
        <w:spacing w:line="384" w:lineRule="auto"/>
        <w:ind w:firstLine="480" w:firstLineChars="200"/>
        <w:rPr>
          <w:rFonts w:hint="eastAsia" w:ascii="Times New Roman" w:hAnsi="Times New Roman" w:eastAsia="宋体" w:cs="Times New Roman"/>
          <w:color w:val="FF0000"/>
          <w:sz w:val="24"/>
          <w:szCs w:val="24"/>
          <w:lang w:eastAsia="zh-CN"/>
        </w:rPr>
      </w:pPr>
      <w:r>
        <w:rPr>
          <w:rFonts w:hint="eastAsia" w:ascii="Times New Roman" w:hAnsi="Times New Roman" w:eastAsia="宋体" w:cs="Times New Roman"/>
          <w:color w:val="FF0000"/>
          <w:sz w:val="24"/>
          <w:szCs w:val="24"/>
        </w:rPr>
        <w:t>注：中区3、4号商铺（眼镜店）投租人报名时需提交医疗器械经营许可证（含隐形眼镜经营范围）等相关证件原件及复印件各一份</w:t>
      </w:r>
      <w:r>
        <w:rPr>
          <w:rFonts w:hint="eastAsia" w:ascii="Times New Roman" w:hAnsi="Times New Roman" w:eastAsia="宋体" w:cs="Times New Roman"/>
          <w:color w:val="FF0000"/>
          <w:sz w:val="24"/>
          <w:szCs w:val="24"/>
          <w:lang w:eastAsia="zh-CN"/>
        </w:rPr>
        <w:t>；</w:t>
      </w:r>
    </w:p>
    <w:p>
      <w:pPr>
        <w:adjustRightInd w:val="0"/>
        <w:snapToGrid w:val="0"/>
        <w:spacing w:line="384" w:lineRule="auto"/>
        <w:ind w:firstLine="480" w:firstLineChars="200"/>
        <w:rPr>
          <w:rFonts w:hint="eastAsia" w:ascii="Times New Roman" w:hAnsi="Times New Roman" w:eastAsia="宋体" w:cs="Times New Roman"/>
          <w:color w:val="FF0000"/>
          <w:sz w:val="24"/>
          <w:szCs w:val="24"/>
          <w:lang w:eastAsia="zh-CN"/>
        </w:rPr>
      </w:pPr>
      <w:r>
        <w:rPr>
          <w:rFonts w:hint="eastAsia" w:ascii="Times New Roman" w:hAnsi="Times New Roman" w:eastAsia="宋体" w:cs="Times New Roman"/>
          <w:color w:val="FF0000"/>
          <w:sz w:val="24"/>
          <w:szCs w:val="24"/>
        </w:rPr>
        <w:t>综合楼B12号商铺（洗鞋店）需提供服务价格不高于周边同类型服务价格的承诺函</w:t>
      </w:r>
      <w:r>
        <w:rPr>
          <w:rFonts w:hint="eastAsia" w:ascii="Times New Roman" w:hAnsi="Times New Roman" w:eastAsia="宋体" w:cs="Times New Roman"/>
          <w:color w:val="FF0000"/>
          <w:sz w:val="24"/>
          <w:szCs w:val="24"/>
          <w:lang w:eastAsia="zh-CN"/>
        </w:rPr>
        <w:t>。</w:t>
      </w:r>
    </w:p>
    <w:p>
      <w:pPr>
        <w:adjustRightInd w:val="0"/>
        <w:snapToGrid w:val="0"/>
        <w:spacing w:line="384" w:lineRule="auto"/>
        <w:ind w:firstLine="480" w:firstLineChars="200"/>
        <w:rPr>
          <w:rFonts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3</w:t>
      </w:r>
      <w:r>
        <w:rPr>
          <w:rFonts w:hint="eastAsia" w:cs="Times New Roman" w:asciiTheme="minorEastAsia" w:hAnsiTheme="minorEastAsia"/>
          <w:color w:val="000000"/>
          <w:sz w:val="24"/>
          <w:szCs w:val="24"/>
        </w:rPr>
        <w:t>.</w:t>
      </w:r>
      <w:r>
        <w:rPr>
          <w:rFonts w:hint="eastAsia" w:ascii="Times New Roman" w:hAnsi="Times New Roman" w:eastAsia="宋体" w:cs="Times New Roman"/>
          <w:color w:val="000000"/>
          <w:sz w:val="24"/>
          <w:szCs w:val="24"/>
        </w:rPr>
        <w:t>所有投租人报名时需提交在广州地区正在经营的实体店现状图片和租赁合同的原件及复印件。</w:t>
      </w:r>
      <w:bookmarkStart w:id="1" w:name="_GoBack"/>
      <w:bookmarkEnd w:id="1"/>
    </w:p>
    <w:p>
      <w:pPr>
        <w:adjustRightInd w:val="0"/>
        <w:snapToGrid w:val="0"/>
        <w:spacing w:before="156" w:beforeLines="50" w:line="360"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二、招租声明</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我校将严格遵循“公平、公正、公开”的原则进行招租活动。</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投租保证金：投租人必须缴纳投租保证金才能进行投租，投租保证金为人民币</w:t>
      </w:r>
      <w:r>
        <w:rPr>
          <w:rFonts w:hint="eastAsia" w:ascii="Times New Roman" w:hAnsi="Times New Roman" w:eastAsia="宋体" w:cs="Times New Roman"/>
          <w:color w:val="000000" w:themeColor="text1"/>
          <w:sz w:val="24"/>
          <w:szCs w:val="24"/>
          <w:u w:val="single"/>
          <w14:textFill>
            <w14:solidFill>
              <w14:schemeClr w14:val="tx1"/>
            </w14:solidFill>
          </w14:textFill>
        </w:rPr>
        <w:t>伍仟元整</w:t>
      </w:r>
      <w:r>
        <w:rPr>
          <w:rFonts w:hint="eastAsia" w:ascii="Times New Roman" w:hAnsi="Times New Roman" w:eastAsia="宋体" w:cs="Times New Roman"/>
          <w:color w:val="000000" w:themeColor="text1"/>
          <w:sz w:val="24"/>
          <w:szCs w:val="24"/>
          <w14:textFill>
            <w14:solidFill>
              <w14:schemeClr w14:val="tx1"/>
            </w14:solidFill>
          </w14:textFill>
        </w:rPr>
        <w:t>，未中租者的投租保证金将于中租结果公示期结束后10个工作日内无息退还，中租者的投租保证金于签订租赁合同后10个工作日内无息退还，如中租者未能履约签订租赁合同的，将不予退还投租保证金（中租者须在中租结果公示结束后一个月内与我校签订租赁合同）。</w:t>
      </w:r>
    </w:p>
    <w:p>
      <w:pPr>
        <w:spacing w:line="384" w:lineRule="auto"/>
        <w:ind w:firstLine="480" w:firstLineChars="200"/>
        <w:rPr>
          <w:rFonts w:hint="eastAsia"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投租人报价不得低于租金底价，否则视为无效报价。</w:t>
      </w:r>
    </w:p>
    <w:p>
      <w:pPr>
        <w:spacing w:line="384" w:lineRule="auto"/>
        <w:ind w:firstLine="480" w:firstLineChars="200"/>
        <w:rPr>
          <w:rFonts w:ascii="Times New Roman" w:hAnsi="Times New Roman" w:eastAsia="宋体" w:cs="Times New Roman"/>
          <w:color w:val="FF0000"/>
          <w:sz w:val="24"/>
          <w:szCs w:val="24"/>
        </w:rPr>
      </w:pPr>
      <w:r>
        <w:rPr>
          <w:rFonts w:hint="eastAsia" w:ascii="Times New Roman" w:hAnsi="Times New Roman" w:eastAsia="宋体" w:cs="Times New Roman"/>
          <w:color w:val="FF0000"/>
          <w:sz w:val="24"/>
          <w:szCs w:val="24"/>
        </w:rPr>
        <w:t>4</w:t>
      </w:r>
      <w:r>
        <w:rPr>
          <w:rFonts w:hint="eastAsia" w:asciiTheme="minorEastAsia" w:hAnsiTheme="minorEastAsia"/>
          <w:color w:val="FF0000"/>
          <w:sz w:val="24"/>
          <w:szCs w:val="24"/>
        </w:rPr>
        <w:t>.</w:t>
      </w:r>
      <w:r>
        <w:rPr>
          <w:rFonts w:hint="eastAsia" w:ascii="Times New Roman" w:hAnsi="Times New Roman" w:eastAsia="宋体" w:cs="Times New Roman"/>
          <w:color w:val="FF0000"/>
          <w:sz w:val="24"/>
          <w:szCs w:val="24"/>
        </w:rPr>
        <w:t>为保证经营项目的服务质量，避免恶性竞争抬高商品供应价格，投租人对所投项目报价不得高于招租底价的200%（含200%），投租人须对报价合理性负责。</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5</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评租规则：</w:t>
      </w:r>
    </w:p>
    <w:p>
      <w:pPr>
        <w:spacing w:line="384" w:lineRule="auto"/>
        <w:ind w:firstLine="480" w:firstLineChars="200"/>
        <w:rPr>
          <w:rFonts w:ascii="Times New Roman" w:hAnsi="Times New Roman" w:eastAsia="宋体" w:cs="Times New Roman"/>
          <w:sz w:val="24"/>
          <w:szCs w:val="24"/>
        </w:rPr>
      </w:pPr>
      <w:r>
        <w:rPr>
          <w:rFonts w:hint="eastAsia" w:ascii="Times New Roman" w:hAnsi="Times New Roman" w:eastAsia="宋体" w:cs="Times New Roman"/>
          <w:color w:val="000000" w:themeColor="text1"/>
          <w:sz w:val="24"/>
          <w:szCs w:val="24"/>
          <w14:textFill>
            <w14:solidFill>
              <w14:schemeClr w14:val="tx1"/>
            </w14:solidFill>
          </w14:textFill>
        </w:rPr>
        <w:t>（1）B12号商铺、B16号商铺以价格评租，投租人只需提交投租报价函及保证金收据复印件；若有3家及以上有效报价时，取有效报价算术平均值，报价高于平均值且最接近平均值者确定为中租候选人；若</w:t>
      </w:r>
      <w:r>
        <w:rPr>
          <w:rFonts w:hint="eastAsia" w:ascii="Times New Roman" w:hAnsi="Times New Roman" w:eastAsia="宋体" w:cs="Times New Roman"/>
          <w:sz w:val="24"/>
          <w:szCs w:val="24"/>
        </w:rPr>
        <w:t>有2家有效报价时，有效报价最高者为中租候选人；若只有1家有效报价时，有效报价人即确定为中租候选人；当出现2家报价相同且同时被评为中租候选人时，将现场进行第二轮报价，第二轮报价不得低于原报价，第二轮有效报价最高者为中租候选人。</w:t>
      </w:r>
    </w:p>
    <w:p>
      <w:pPr>
        <w:spacing w:line="384" w:lineRule="auto"/>
        <w:ind w:firstLine="480" w:firstLineChars="200"/>
        <w:rPr>
          <w:rFonts w:ascii="Times New Roman" w:hAnsi="Times New Roman" w:eastAsia="宋体" w:cs="Times New Roman"/>
          <w:color w:val="auto"/>
          <w:sz w:val="24"/>
          <w:szCs w:val="24"/>
        </w:rPr>
      </w:pPr>
      <w:r>
        <w:rPr>
          <w:rFonts w:hint="eastAsia" w:ascii="Times New Roman" w:hAnsi="Times New Roman" w:eastAsia="宋体" w:cs="Times New Roman"/>
          <w:color w:val="000000" w:themeColor="text1"/>
          <w:sz w:val="24"/>
          <w:szCs w:val="24"/>
          <w14:textFill>
            <w14:solidFill>
              <w14:schemeClr w14:val="tx1"/>
            </w14:solidFill>
          </w14:textFill>
        </w:rPr>
        <w:t>（2）中区3、4号商铺以综合评分法评租（评分表见附件4），投租人需提交投租文件、投租报价函及保证金复印件</w:t>
      </w:r>
      <w:r>
        <w:rPr>
          <w:rFonts w:hint="eastAsia" w:ascii="宋体" w:hAnsi="宋体" w:eastAsia="宋体" w:cs="Times New Roman"/>
          <w:color w:val="000000" w:themeColor="text1"/>
          <w:sz w:val="24"/>
          <w:szCs w:val="24"/>
          <w14:textFill>
            <w14:solidFill>
              <w14:schemeClr w14:val="tx1"/>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人的总分＝商务技术分＋价格分，满分为100分。评租小组将根据投租人的最终得分，推荐最高得分人为第一中租候选人，得分第二的投租人为第二中租候选人。如出现最高分同分现象（即有两家或两家以上的投租单位取得相同分数），则报价高者为第一中租候选人；若报价仍相同，由评租小组通过投票确定第一中租候选人；</w:t>
      </w:r>
      <w:r>
        <w:rPr>
          <w:rFonts w:hint="eastAsia" w:ascii="Times New Roman" w:hAnsi="Times New Roman" w:eastAsia="宋体" w:cs="Times New Roman"/>
          <w:color w:val="auto"/>
          <w:sz w:val="24"/>
          <w:szCs w:val="24"/>
        </w:rPr>
        <w:t>当只有1家投租人报名时，报价有效且得分达到70分合格分的投租人即确定为中租人。</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6</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中租人不得以任何理由任何方式转让或转租给他人，一旦发现，中租结果无效，并没收投租保证金。</w:t>
      </w:r>
    </w:p>
    <w:p>
      <w:pPr>
        <w:spacing w:line="384" w:lineRule="auto"/>
        <w:ind w:firstLine="480" w:firstLineChars="200"/>
        <w:rPr>
          <w:rFonts w:asciiTheme="minorEastAsia" w:hAnsiTheme="minorEastAsia"/>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7</w:t>
      </w:r>
      <w:r>
        <w:rPr>
          <w:rFonts w:hint="eastAsia" w:asciiTheme="minorEastAsia" w:hAnsiTheme="minorEastAsia"/>
          <w:color w:val="000000" w:themeColor="text1"/>
          <w:sz w:val="24"/>
          <w:szCs w:val="24"/>
          <w14:textFill>
            <w14:solidFill>
              <w14:schemeClr w14:val="tx1"/>
            </w14:solidFill>
          </w14:textFill>
        </w:rPr>
        <w:t>.中租人在经营过程中如出现违反消防安全的行为(如违规停放电动车、违规充电、使用违禁电器、占用消防通道等行为)，甲方有权单方面直接解除租赁合同。</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8</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为了保证招租活动的公平公正性，维护投租人的合法权益，任何有串租、围租等违反国家相关法律行为的将取消其投租资格，没收投租保证金并追究法律责任。</w:t>
      </w:r>
    </w:p>
    <w:p>
      <w:pPr>
        <w:spacing w:line="384" w:lineRule="auto"/>
        <w:ind w:firstLine="480" w:firstLineChars="200"/>
        <w:rPr>
          <w:rFonts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9</w:t>
      </w:r>
      <w:r>
        <w:rPr>
          <w:rFonts w:hint="eastAsia" w:asciiTheme="minorEastAsia" w:hAnsiTheme="minorEastAsia"/>
          <w:color w:val="auto"/>
          <w:sz w:val="24"/>
          <w:szCs w:val="24"/>
        </w:rPr>
        <w:t>.</w:t>
      </w:r>
      <w:r>
        <w:rPr>
          <w:rFonts w:hint="eastAsia" w:ascii="Times New Roman" w:hAnsi="Times New Roman" w:eastAsia="宋体" w:cs="Times New Roman"/>
          <w:color w:val="auto"/>
          <w:sz w:val="24"/>
          <w:szCs w:val="24"/>
        </w:rPr>
        <w:t>中区3、4号商铺（眼镜店）投租人提交投租文件时需提交售卖商品价格不高于周边眼镜店同类商品价格的承诺函及商品售卖价格明细表。</w:t>
      </w:r>
    </w:p>
    <w:p>
      <w:pPr>
        <w:spacing w:line="384" w:lineRule="auto"/>
        <w:ind w:firstLine="480" w:firstLineChars="200"/>
        <w:rPr>
          <w:rFonts w:ascii="宋体" w:hAnsi="宋体"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10</w:t>
      </w:r>
      <w:r>
        <w:rPr>
          <w:rFonts w:hint="eastAsia" w:ascii="宋体" w:hAnsi="宋体" w:eastAsia="宋体" w:cs="Times New Roman"/>
          <w:color w:val="000000" w:themeColor="text1"/>
          <w:kern w:val="0"/>
          <w:sz w:val="24"/>
          <w:szCs w:val="24"/>
          <w14:textFill>
            <w14:solidFill>
              <w14:schemeClr w14:val="tx1"/>
            </w14:solidFill>
          </w14:textFill>
        </w:rPr>
        <w:t>.本次招租</w:t>
      </w:r>
      <w:r>
        <w:rPr>
          <w:rFonts w:hint="eastAsia" w:ascii="宋体" w:hAnsi="宋体" w:eastAsia="宋体"/>
          <w:color w:val="000000" w:themeColor="text1"/>
          <w:sz w:val="24"/>
          <w:szCs w:val="24"/>
          <w14:textFill>
            <w14:solidFill>
              <w14:schemeClr w14:val="tx1"/>
            </w14:solidFill>
          </w14:textFill>
        </w:rPr>
        <w:t>房屋已通过</w:t>
      </w:r>
      <w:r>
        <w:rPr>
          <w:rFonts w:hint="eastAsia" w:ascii="宋体" w:hAnsi="宋体"/>
          <w:color w:val="000000" w:themeColor="text1"/>
          <w:sz w:val="24"/>
          <w:szCs w:val="24"/>
          <w14:textFill>
            <w14:solidFill>
              <w14:schemeClr w14:val="tx1"/>
            </w14:solidFill>
          </w14:textFill>
        </w:rPr>
        <w:t>广州粤国房地产土地与资产评估有限公司</w:t>
      </w:r>
      <w:r>
        <w:rPr>
          <w:rFonts w:hint="eastAsia" w:ascii="宋体" w:hAnsi="宋体" w:eastAsia="宋体"/>
          <w:color w:val="000000" w:themeColor="text1"/>
          <w:sz w:val="24"/>
          <w:szCs w:val="24"/>
          <w14:textFill>
            <w14:solidFill>
              <w14:schemeClr w14:val="tx1"/>
            </w14:solidFill>
          </w14:textFill>
        </w:rPr>
        <w:t>进行租金底价评估，</w:t>
      </w:r>
      <w:r>
        <w:rPr>
          <w:rFonts w:hint="eastAsia" w:ascii="宋体" w:hAnsi="宋体" w:eastAsia="宋体" w:cs="Times New Roman"/>
          <w:color w:val="000000" w:themeColor="text1"/>
          <w:sz w:val="24"/>
          <w:szCs w:val="24"/>
          <w14:textFill>
            <w14:solidFill>
              <w14:schemeClr w14:val="tx1"/>
            </w14:solidFill>
          </w14:textFill>
        </w:rPr>
        <w:t>中租人需承担评估费用为，每间商铺评估费用均为500元。</w:t>
      </w:r>
    </w:p>
    <w:p>
      <w:pPr>
        <w:spacing w:before="156" w:beforeLines="50" w:line="384"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三、投租文件制作要求</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所有投租文件用A4纸黑白或彩色打印。</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文件一式六份：投租文件一份正本，五份副本，如正本与副本不一致，以正本内容为准。文件需装订成册后，与《投租报价函》一同密封包装，在封袋的封口处加盖单位公章，并在每一包装的封面上写明：投租人名称、地址、联系人和联系电话。</w:t>
      </w:r>
    </w:p>
    <w:p>
      <w:pPr>
        <w:spacing w:line="384"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有效投租文件需包含以下几点：（请按以下投租文件自查表顺序进行排版并作为目录制作投租文件）</w:t>
      </w:r>
    </w:p>
    <w:p>
      <w:pPr>
        <w:adjustRightInd w:val="0"/>
        <w:snapToGrid w:val="0"/>
        <w:spacing w:before="156" w:beforeLines="50" w:after="156" w:afterLines="50" w:line="360" w:lineRule="auto"/>
        <w:jc w:val="center"/>
        <w:rPr>
          <w:rFonts w:ascii="宋体" w:hAnsi="宋体" w:eastAsia="宋体"/>
          <w:b/>
          <w:bCs/>
          <w:sz w:val="28"/>
          <w:szCs w:val="28"/>
        </w:rPr>
      </w:pPr>
      <w:r>
        <w:rPr>
          <w:rFonts w:hint="eastAsia" w:ascii="宋体" w:hAnsi="宋体" w:eastAsia="宋体"/>
          <w:b/>
          <w:bCs/>
          <w:sz w:val="28"/>
          <w:szCs w:val="28"/>
        </w:rPr>
        <w:t>投租文件自查表</w:t>
      </w:r>
    </w:p>
    <w:tbl>
      <w:tblPr>
        <w:tblStyle w:val="6"/>
        <w:tblW w:w="93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7"/>
        <w:gridCol w:w="5742"/>
        <w:gridCol w:w="1417"/>
        <w:gridCol w:w="16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jc w:val="center"/>
        </w:trPr>
        <w:tc>
          <w:tcPr>
            <w:tcW w:w="567" w:type="dxa"/>
            <w:vAlign w:val="center"/>
          </w:tcPr>
          <w:p>
            <w:pPr>
              <w:adjustRightInd w:val="0"/>
              <w:snapToGrid w:val="0"/>
              <w:jc w:val="center"/>
              <w:rPr>
                <w:rFonts w:ascii="宋体" w:hAnsi="宋体" w:eastAsia="宋体"/>
                <w:bCs/>
                <w:sz w:val="24"/>
                <w:szCs w:val="24"/>
              </w:rPr>
            </w:pPr>
            <w:r>
              <w:rPr>
                <w:rFonts w:hint="eastAsia" w:ascii="宋体" w:hAnsi="宋体" w:eastAsia="宋体"/>
                <w:bCs/>
                <w:sz w:val="28"/>
                <w:szCs w:val="24"/>
              </w:rPr>
              <w:t>序号</w:t>
            </w:r>
          </w:p>
        </w:tc>
        <w:tc>
          <w:tcPr>
            <w:tcW w:w="5742" w:type="dxa"/>
            <w:vAlign w:val="center"/>
          </w:tcPr>
          <w:p>
            <w:pPr>
              <w:adjustRightInd w:val="0"/>
              <w:snapToGrid w:val="0"/>
              <w:jc w:val="center"/>
              <w:rPr>
                <w:rFonts w:ascii="宋体" w:hAnsi="宋体" w:eastAsia="宋体"/>
                <w:b/>
                <w:bCs/>
                <w:sz w:val="28"/>
                <w:szCs w:val="28"/>
              </w:rPr>
            </w:pPr>
            <w:r>
              <w:rPr>
                <w:rFonts w:hint="eastAsia" w:ascii="宋体" w:hAnsi="宋体" w:eastAsia="宋体"/>
                <w:b/>
                <w:bCs/>
                <w:sz w:val="28"/>
                <w:szCs w:val="28"/>
              </w:rPr>
              <w:t>自查内容</w:t>
            </w:r>
          </w:p>
        </w:tc>
        <w:tc>
          <w:tcPr>
            <w:tcW w:w="1417" w:type="dxa"/>
            <w:vAlign w:val="center"/>
          </w:tcPr>
          <w:p>
            <w:pPr>
              <w:adjustRightInd w:val="0"/>
              <w:snapToGrid w:val="0"/>
              <w:jc w:val="center"/>
              <w:rPr>
                <w:rFonts w:ascii="宋体" w:hAnsi="宋体" w:eastAsia="宋体"/>
              </w:rPr>
            </w:pPr>
            <w:r>
              <w:rPr>
                <w:rFonts w:hint="eastAsia" w:ascii="宋体" w:hAnsi="宋体" w:eastAsia="宋体"/>
                <w:b/>
                <w:bCs/>
                <w:sz w:val="28"/>
                <w:szCs w:val="28"/>
              </w:rPr>
              <w:t>自查结果</w:t>
            </w:r>
            <w:r>
              <w:rPr>
                <w:rFonts w:hint="eastAsia" w:ascii="宋体" w:hAnsi="宋体" w:eastAsia="宋体"/>
                <w:b/>
                <w:bCs/>
                <w:sz w:val="18"/>
                <w:szCs w:val="18"/>
              </w:rPr>
              <w:t>（确认打“√”）</w:t>
            </w:r>
          </w:p>
        </w:tc>
        <w:tc>
          <w:tcPr>
            <w:tcW w:w="1626" w:type="dxa"/>
            <w:vAlign w:val="center"/>
          </w:tcPr>
          <w:p>
            <w:pPr>
              <w:adjustRightInd w:val="0"/>
              <w:snapToGrid w:val="0"/>
              <w:jc w:val="center"/>
              <w:rPr>
                <w:rFonts w:ascii="宋体" w:hAnsi="宋体" w:eastAsia="宋体"/>
                <w:b/>
                <w:bCs/>
                <w:sz w:val="28"/>
                <w:szCs w:val="28"/>
              </w:rPr>
            </w:pPr>
            <w:r>
              <w:rPr>
                <w:rFonts w:hint="eastAsia" w:ascii="宋体" w:hAnsi="宋体" w:eastAsia="宋体"/>
                <w:b/>
                <w:bCs/>
                <w:sz w:val="28"/>
                <w:szCs w:val="28"/>
              </w:rPr>
              <w:t>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1</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经营管理经验</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Align w:val="center"/>
          </w:tcPr>
          <w:p>
            <w:pPr>
              <w:spacing w:line="360" w:lineRule="auto"/>
              <w:jc w:val="center"/>
              <w:rPr>
                <w:rFonts w:ascii="Times New Roman" w:hAnsi="Times New Roman" w:eastAsia="宋体" w:cs="Times New Roman"/>
                <w:color w:val="000000"/>
                <w:sz w:val="24"/>
                <w:szCs w:val="24"/>
              </w:rPr>
            </w:pPr>
            <w:r>
              <w:rPr>
                <w:rFonts w:hint="eastAsia" w:ascii="Times New Roman" w:hAnsi="Times New Roman" w:eastAsia="宋体" w:cs="Times New Roman"/>
                <w:color w:val="000000"/>
                <w:sz w:val="24"/>
                <w:szCs w:val="24"/>
              </w:rPr>
              <w:t>2</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企业资质</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3</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技术要求</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4</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项目规划</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567" w:type="dxa"/>
            <w:vAlign w:val="center"/>
          </w:tcPr>
          <w:p>
            <w:pPr>
              <w:spacing w:line="360" w:lineRule="auto"/>
              <w:jc w:val="center"/>
              <w:rPr>
                <w:rFonts w:ascii="宋体" w:hAnsi="宋体" w:eastAsia="宋体"/>
                <w:sz w:val="24"/>
                <w:szCs w:val="28"/>
              </w:rPr>
            </w:pPr>
            <w:r>
              <w:rPr>
                <w:rFonts w:hint="eastAsia" w:ascii="Times New Roman" w:hAnsi="Times New Roman" w:eastAsia="宋体" w:cs="Times New Roman"/>
                <w:color w:val="000000"/>
                <w:sz w:val="24"/>
                <w:szCs w:val="24"/>
              </w:rPr>
              <w:t>5</w:t>
            </w:r>
          </w:p>
        </w:tc>
        <w:tc>
          <w:tcPr>
            <w:tcW w:w="5742" w:type="dxa"/>
            <w:vAlign w:val="center"/>
          </w:tcPr>
          <w:p>
            <w:pPr>
              <w:spacing w:line="360" w:lineRule="auto"/>
              <w:rPr>
                <w:rFonts w:ascii="宋体" w:hAnsi="宋体" w:eastAsia="宋体"/>
                <w:sz w:val="24"/>
                <w:szCs w:val="28"/>
              </w:rPr>
            </w:pPr>
            <w:r>
              <w:rPr>
                <w:rFonts w:hint="eastAsia" w:ascii="宋体" w:hAnsi="宋体" w:eastAsia="宋体"/>
                <w:sz w:val="24"/>
                <w:szCs w:val="28"/>
              </w:rPr>
              <w:t>商品售价承诺</w:t>
            </w:r>
          </w:p>
        </w:tc>
        <w:tc>
          <w:tcPr>
            <w:tcW w:w="1417" w:type="dxa"/>
            <w:vAlign w:val="center"/>
          </w:tcPr>
          <w:p>
            <w:pPr>
              <w:spacing w:line="360" w:lineRule="auto"/>
              <w:jc w:val="center"/>
              <w:rPr>
                <w:rFonts w:ascii="宋体" w:hAnsi="宋体" w:eastAsia="宋体"/>
                <w:sz w:val="24"/>
                <w:szCs w:val="28"/>
              </w:rPr>
            </w:pP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第  至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567" w:type="dxa"/>
            <w:vAlign w:val="center"/>
          </w:tcPr>
          <w:p>
            <w:pPr>
              <w:spacing w:line="360" w:lineRule="auto"/>
              <w:jc w:val="center"/>
              <w:rPr>
                <w:rFonts w:ascii="宋体" w:hAnsi="宋体" w:eastAsia="宋体"/>
                <w:bCs/>
                <w:sz w:val="24"/>
                <w:szCs w:val="28"/>
              </w:rPr>
            </w:pPr>
            <w:bookmarkStart w:id="0" w:name="OLE_LINK2" w:colFirst="2" w:colLast="2"/>
          </w:p>
        </w:tc>
        <w:tc>
          <w:tcPr>
            <w:tcW w:w="5742" w:type="dxa"/>
            <w:vAlign w:val="center"/>
          </w:tcPr>
          <w:p>
            <w:pPr>
              <w:adjustRightInd w:val="0"/>
              <w:snapToGrid w:val="0"/>
              <w:spacing w:before="31" w:beforeLines="10" w:line="312" w:lineRule="auto"/>
              <w:rPr>
                <w:rFonts w:ascii="宋体" w:hAnsi="宋体" w:eastAsia="宋体"/>
                <w:sz w:val="24"/>
                <w:szCs w:val="28"/>
              </w:rPr>
            </w:pPr>
            <w:r>
              <w:rPr>
                <w:rFonts w:hint="eastAsia" w:ascii="宋体" w:hAnsi="宋体" w:eastAsia="宋体"/>
                <w:sz w:val="24"/>
                <w:szCs w:val="28"/>
              </w:rPr>
              <w:t>投租报价：投租报价函（见附件5），需投租人签字、盖章确认。以租金</w:t>
            </w:r>
            <w:r>
              <w:rPr>
                <w:rFonts w:hint="eastAsia" w:ascii="宋体" w:hAnsi="宋体" w:eastAsia="宋体"/>
                <w:sz w:val="24"/>
                <w:szCs w:val="28"/>
                <w:u w:val="single"/>
              </w:rPr>
              <w:t xml:space="preserve">      </w:t>
            </w:r>
            <w:r>
              <w:rPr>
                <w:rFonts w:hint="eastAsia" w:ascii="宋体" w:hAnsi="宋体" w:eastAsia="宋体"/>
                <w:sz w:val="24"/>
                <w:szCs w:val="28"/>
              </w:rPr>
              <w:t>元/月人民币进行报价。</w:t>
            </w:r>
          </w:p>
        </w:tc>
        <w:tc>
          <w:tcPr>
            <w:tcW w:w="1417"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w:t>
            </w:r>
          </w:p>
        </w:tc>
        <w:tc>
          <w:tcPr>
            <w:tcW w:w="1626" w:type="dxa"/>
            <w:vAlign w:val="center"/>
          </w:tcPr>
          <w:p>
            <w:pPr>
              <w:spacing w:line="360" w:lineRule="auto"/>
              <w:jc w:val="center"/>
              <w:rPr>
                <w:rFonts w:ascii="宋体" w:hAnsi="宋体" w:eastAsia="宋体"/>
                <w:sz w:val="24"/>
                <w:szCs w:val="28"/>
              </w:rPr>
            </w:pPr>
            <w:r>
              <w:rPr>
                <w:rFonts w:hint="eastAsia" w:ascii="宋体" w:hAnsi="宋体" w:eastAsia="宋体"/>
                <w:sz w:val="24"/>
                <w:szCs w:val="28"/>
              </w:rPr>
              <w:t>——</w:t>
            </w:r>
          </w:p>
        </w:tc>
      </w:tr>
      <w:bookmarkEnd w:id="0"/>
    </w:tbl>
    <w:p>
      <w:pPr>
        <w:adjustRightInd w:val="0"/>
        <w:snapToGrid w:val="0"/>
        <w:spacing w:before="156" w:beforeLines="50" w:line="264" w:lineRule="auto"/>
        <w:ind w:left="283" w:leftChars="135" w:right="231" w:rightChars="110"/>
        <w:rPr>
          <w:rFonts w:ascii="宋体" w:hAnsi="宋体" w:cs="仿宋"/>
          <w:szCs w:val="21"/>
        </w:rPr>
      </w:pPr>
      <w:r>
        <w:rPr>
          <w:rFonts w:hint="eastAsia" w:ascii="宋体" w:hAnsi="宋体"/>
          <w:szCs w:val="21"/>
        </w:rPr>
        <w:t>重要提示：1.请竞选人认真核对上述条目相关资料提供情况，并标明页内码，以利于评委评审时快速查对。</w:t>
      </w:r>
      <w:r>
        <w:rPr>
          <w:rFonts w:hint="eastAsia" w:ascii="宋体" w:hAnsi="宋体" w:cs="仿宋"/>
          <w:szCs w:val="21"/>
        </w:rPr>
        <w:t>上表内容将作为投租人资格性审查的重要内容之一，投租人必须严格按照上表所列要求在投租文件中对应如实提供，对资格性审查证明文件的任何缺漏和不符合项将会直接导致投租无效。2.投租人根据自查结果确认请打“√”。</w:t>
      </w:r>
    </w:p>
    <w:p>
      <w:pPr>
        <w:adjustRightInd w:val="0"/>
        <w:snapToGrid w:val="0"/>
        <w:spacing w:before="624" w:beforeLines="200" w:after="249" w:afterLines="80" w:line="720" w:lineRule="auto"/>
        <w:ind w:firstLine="3684" w:firstLineChars="1535"/>
        <w:rPr>
          <w:rFonts w:ascii="宋体" w:hAnsi="宋体" w:eastAsia="宋体" w:cs="仿宋"/>
          <w:sz w:val="24"/>
          <w:szCs w:val="28"/>
        </w:rPr>
      </w:pPr>
      <w:r>
        <w:rPr>
          <w:rFonts w:hint="eastAsia" w:ascii="宋体" w:hAnsi="宋体" w:eastAsia="宋体" w:cs="仿宋"/>
          <w:sz w:val="24"/>
          <w:szCs w:val="28"/>
        </w:rPr>
        <w:t xml:space="preserve">投租人名称（加盖公章）： </w:t>
      </w:r>
    </w:p>
    <w:p>
      <w:pPr>
        <w:adjustRightInd w:val="0"/>
        <w:snapToGrid w:val="0"/>
        <w:spacing w:after="468" w:afterLines="150" w:line="720" w:lineRule="auto"/>
        <w:ind w:firstLine="1320" w:firstLineChars="550"/>
        <w:rPr>
          <w:rFonts w:ascii="宋体" w:hAnsi="宋体" w:eastAsia="宋体" w:cs="仿宋"/>
          <w:sz w:val="24"/>
          <w:szCs w:val="28"/>
        </w:rPr>
      </w:pPr>
      <w:r>
        <w:rPr>
          <w:rFonts w:hint="eastAsia" w:ascii="宋体" w:hAnsi="宋体" w:eastAsia="宋体" w:cs="仿宋"/>
          <w:sz w:val="24"/>
          <w:szCs w:val="28"/>
        </w:rPr>
        <w:t xml:space="preserve">投租人法定代表人或其授权代表（签字或盖章）： </w:t>
      </w:r>
    </w:p>
    <w:p>
      <w:pPr>
        <w:adjustRightInd w:val="0"/>
        <w:snapToGrid w:val="0"/>
        <w:spacing w:line="720" w:lineRule="auto"/>
        <w:ind w:firstLine="3158" w:firstLineChars="1316"/>
        <w:jc w:val="right"/>
        <w:rPr>
          <w:rFonts w:ascii="宋体" w:hAnsi="宋体" w:eastAsia="宋体" w:cs="仿宋"/>
          <w:sz w:val="24"/>
          <w:szCs w:val="28"/>
        </w:rPr>
      </w:pPr>
      <w:r>
        <w:rPr>
          <w:rFonts w:hint="eastAsia" w:ascii="宋体" w:hAnsi="宋体" w:eastAsia="宋体" w:cs="仿宋"/>
          <w:sz w:val="24"/>
          <w:szCs w:val="28"/>
        </w:rPr>
        <w:t>日期：   年   月   日</w:t>
      </w:r>
    </w:p>
    <w:p>
      <w:pPr>
        <w:spacing w:before="156" w:beforeLines="50" w:line="360"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四、招租时间地点安排</w:t>
      </w:r>
    </w:p>
    <w:p>
      <w:pPr>
        <w:spacing w:before="156" w:beforeLines="50" w:line="360" w:lineRule="auto"/>
        <w:ind w:firstLine="480" w:firstLineChars="200"/>
        <w:rPr>
          <w:rFonts w:asciiTheme="minorEastAsia" w:hAnsiTheme="minorEastAsia"/>
          <w:color w:val="auto"/>
          <w:sz w:val="24"/>
          <w:szCs w:val="24"/>
        </w:rPr>
      </w:pPr>
      <w:r>
        <w:rPr>
          <w:rFonts w:hint="eastAsia" w:ascii="Times New Roman" w:hAnsi="Times New Roman" w:eastAsia="宋体" w:cs="Times New Roman"/>
          <w:color w:val="000000"/>
          <w:sz w:val="24"/>
          <w:szCs w:val="24"/>
        </w:rPr>
        <w:t>1</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.报名及缴交保证金时间：</w:t>
      </w:r>
      <w:r>
        <w:rPr>
          <w:rFonts w:hint="eastAsia" w:asciiTheme="minorEastAsia" w:hAnsiTheme="minorEastAsia"/>
          <w:color w:val="auto"/>
          <w:sz w:val="24"/>
          <w:szCs w:val="24"/>
        </w:rPr>
        <w:t>2024年5月7日-13日8:30-11:30，15:00-17:00（周末除外）</w:t>
      </w:r>
    </w:p>
    <w:p>
      <w:pPr>
        <w:spacing w:before="156" w:beforeLines="50" w:line="360" w:lineRule="auto"/>
        <w:ind w:firstLine="480" w:firstLineChars="200"/>
        <w:rPr>
          <w:rFonts w:asciiTheme="minorEastAsia" w:hAnsiTheme="minorEastAsia"/>
          <w:color w:val="000000" w:themeColor="text1"/>
          <w:sz w:val="24"/>
          <w:szCs w:val="24"/>
          <w14:textFill>
            <w14:solidFill>
              <w14:schemeClr w14:val="tx1"/>
            </w14:solidFill>
          </w14:textFill>
        </w:rPr>
      </w:pPr>
      <w:r>
        <w:rPr>
          <w:rFonts w:hint="eastAsia" w:ascii="Times New Roman" w:hAnsi="Times New Roman" w:eastAsia="宋体" w:cs="Times New Roman"/>
          <w:color w:val="auto"/>
          <w:sz w:val="24"/>
          <w:szCs w:val="24"/>
        </w:rPr>
        <w:t>2</w:t>
      </w:r>
      <w:r>
        <w:rPr>
          <w:rFonts w:hint="eastAsia" w:asciiTheme="minorEastAsia" w:hAnsiTheme="minorEastAsia"/>
          <w:color w:val="auto"/>
          <w:sz w:val="24"/>
          <w:szCs w:val="24"/>
        </w:rPr>
        <w:t>.投租文件密封函提交时间：2024</w:t>
      </w:r>
      <w:r>
        <w:rPr>
          <w:rFonts w:hint="eastAsia" w:asciiTheme="minorEastAsia" w:hAnsiTheme="minorEastAsia"/>
          <w:color w:val="000000" w:themeColor="text1"/>
          <w:sz w:val="24"/>
          <w:szCs w:val="24"/>
          <w14:textFill>
            <w14:solidFill>
              <w14:schemeClr w14:val="tx1"/>
            </w14:solidFill>
          </w14:textFill>
        </w:rPr>
        <w:t>年5月14日15:00-15:30</w:t>
      </w:r>
    </w:p>
    <w:p>
      <w:pPr>
        <w:spacing w:before="156" w:beforeLines="50" w:line="360" w:lineRule="auto"/>
        <w:ind w:firstLine="480" w:firstLineChars="200"/>
        <w:rPr>
          <w:rFonts w:asciiTheme="minorEastAsia" w:hAnsiTheme="minorEastAsia"/>
          <w:color w:val="0D0D0D" w:themeColor="text1" w:themeTint="F2"/>
          <w:sz w:val="24"/>
          <w:szCs w:val="24"/>
          <w14:textFill>
            <w14:solidFill>
              <w14:schemeClr w14:val="tx1">
                <w14:lumMod w14:val="95000"/>
                <w14:lumOff w14:val="5000"/>
              </w14:schemeClr>
            </w14:solidFill>
          </w14:textFill>
        </w:rPr>
      </w:pPr>
      <w:r>
        <w:rPr>
          <w:rFonts w:hint="eastAsia" w:ascii="Times New Roman" w:hAnsi="Times New Roman" w:eastAsia="宋体" w:cs="Times New Roman"/>
          <w:color w:val="000000"/>
          <w:sz w:val="24"/>
          <w:szCs w:val="24"/>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.投租文件密封函提交地点：华南理工大学五山校区物资大楼2楼招标中心4号评标室</w:t>
      </w:r>
    </w:p>
    <w:p>
      <w:pPr>
        <w:spacing w:before="156" w:beforeLines="50" w:line="360" w:lineRule="auto"/>
        <w:ind w:firstLine="480" w:firstLineChars="200"/>
        <w:rPr>
          <w:rFonts w:asciiTheme="minorEastAsia" w:hAnsiTheme="minorEastAsia"/>
          <w:color w:val="000000" w:themeColor="text1"/>
          <w:sz w:val="24"/>
          <w:szCs w:val="24"/>
          <w14:textFill>
            <w14:solidFill>
              <w14:schemeClr w14:val="tx1"/>
            </w14:solidFill>
          </w14:textFill>
        </w:rPr>
      </w:pPr>
      <w:r>
        <w:rPr>
          <w:rFonts w:hint="eastAsia" w:ascii="Times New Roman" w:hAnsi="Times New Roman" w:eastAsia="宋体" w:cs="Times New Roman"/>
          <w:color w:val="000000"/>
          <w:sz w:val="24"/>
          <w:szCs w:val="24"/>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.评租时间：</w:t>
      </w:r>
      <w:r>
        <w:rPr>
          <w:rFonts w:hint="eastAsia" w:asciiTheme="minorEastAsia" w:hAnsiTheme="minorEastAsia"/>
          <w:color w:val="000000" w:themeColor="text1"/>
          <w:sz w:val="24"/>
          <w:szCs w:val="24"/>
          <w14:textFill>
            <w14:solidFill>
              <w14:schemeClr w14:val="tx1"/>
            </w14:solidFill>
          </w14:textFill>
        </w:rPr>
        <w:t>2024年5月14日15:30-17:30</w:t>
      </w:r>
    </w:p>
    <w:p>
      <w:pPr>
        <w:spacing w:before="156" w:beforeLines="50" w:line="360" w:lineRule="auto"/>
        <w:ind w:firstLine="482" w:firstLineChars="200"/>
        <w:rPr>
          <w:rFonts w:ascii="Times New Roman" w:hAnsi="Times New Roman" w:eastAsia="宋体" w:cs="Times New Roman"/>
          <w:b/>
          <w:color w:val="000000" w:themeColor="text1"/>
          <w:sz w:val="24"/>
          <w:szCs w:val="24"/>
          <w14:textFill>
            <w14:solidFill>
              <w14:schemeClr w14:val="tx1"/>
            </w14:solidFill>
          </w14:textFill>
        </w:rPr>
      </w:pPr>
      <w:r>
        <w:rPr>
          <w:rFonts w:hint="eastAsia" w:ascii="Times New Roman" w:hAnsi="Times New Roman" w:eastAsia="宋体" w:cs="Times New Roman"/>
          <w:b/>
          <w:color w:val="000000" w:themeColor="text1"/>
          <w:sz w:val="24"/>
          <w:szCs w:val="24"/>
          <w14:textFill>
            <w14:solidFill>
              <w14:schemeClr w14:val="tx1"/>
            </w14:solidFill>
          </w14:textFill>
        </w:rPr>
        <w:t>五、注意事项</w:t>
      </w:r>
    </w:p>
    <w:p>
      <w:pPr>
        <w:spacing w:line="360" w:lineRule="auto"/>
        <w:ind w:firstLine="480" w:firstLineChars="200"/>
        <w:rPr>
          <w:rFonts w:ascii="Times New Roman" w:hAnsi="Times New Roman" w:eastAsia="宋体" w:cs="Times New Roman"/>
          <w:sz w:val="24"/>
          <w:szCs w:val="24"/>
        </w:rPr>
      </w:pPr>
      <w:r>
        <w:rPr>
          <w:rFonts w:hint="eastAsia" w:ascii="Times New Roman" w:hAnsi="Times New Roman" w:eastAsia="宋体" w:cs="Times New Roman"/>
          <w:sz w:val="24"/>
          <w:szCs w:val="24"/>
        </w:rPr>
        <w:t>1</w:t>
      </w:r>
      <w:r>
        <w:rPr>
          <w:rFonts w:hint="eastAsia" w:asciiTheme="minorEastAsia" w:hAnsiTheme="minorEastAsia"/>
          <w:sz w:val="24"/>
          <w:szCs w:val="24"/>
        </w:rPr>
        <w:t>.每位</w:t>
      </w:r>
      <w:r>
        <w:rPr>
          <w:rFonts w:hint="eastAsia" w:ascii="Times New Roman" w:hAnsi="Times New Roman" w:eastAsia="宋体" w:cs="Times New Roman"/>
          <w:sz w:val="24"/>
          <w:szCs w:val="24"/>
        </w:rPr>
        <w:t>投租人最多可填一份投租报价函。</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2</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提交密封函必须同时提交投租保证金收据复印件一份。</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3</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投租报价函报价不得低于租金底价，否则视为废标。</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4</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 xml:space="preserve">公开招租及中租结果相关通知均可通过华南理工大学后勤处网页浏览查询 </w:t>
      </w:r>
      <w:r>
        <w:fldChar w:fldCharType="begin"/>
      </w:r>
      <w:r>
        <w:instrText xml:space="preserve"> HYPERLINK "http://www2.scut.edu.cn/houqin/" </w:instrText>
      </w:r>
      <w:r>
        <w:fldChar w:fldCharType="separate"/>
      </w:r>
      <w:r>
        <w:rPr>
          <w:rStyle w:val="10"/>
          <w:rFonts w:ascii="Times New Roman" w:hAnsi="Times New Roman" w:eastAsia="宋体" w:cs="Times New Roman"/>
          <w:sz w:val="24"/>
          <w:szCs w:val="24"/>
        </w:rPr>
        <w:t>http://www2.scut.edu.cn/houqin/</w:t>
      </w:r>
      <w:r>
        <w:rPr>
          <w:rStyle w:val="10"/>
          <w:rFonts w:ascii="Times New Roman" w:hAnsi="Times New Roman" w:eastAsia="宋体" w:cs="Times New Roman"/>
          <w:sz w:val="24"/>
          <w:szCs w:val="24"/>
        </w:rPr>
        <w:fldChar w:fldCharType="end"/>
      </w:r>
      <w:r>
        <w:rPr>
          <w:rFonts w:hint="eastAsia" w:ascii="Times New Roman" w:hAnsi="Times New Roman" w:eastAsia="宋体" w:cs="Times New Roman"/>
          <w:color w:val="000000" w:themeColor="text1"/>
          <w:sz w:val="24"/>
          <w:szCs w:val="24"/>
          <w14:textFill>
            <w14:solidFill>
              <w14:schemeClr w14:val="tx1"/>
            </w14:solidFill>
          </w14:textFill>
        </w:rPr>
        <w:t>。</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5</w:t>
      </w:r>
      <w:r>
        <w:rPr>
          <w:rFonts w:hint="eastAsia" w:asciiTheme="minorEastAsia" w:hAnsiTheme="minorEastAsia"/>
          <w:color w:val="0D0D0D" w:themeColor="text1" w:themeTint="F2"/>
          <w:sz w:val="24"/>
          <w:szCs w:val="24"/>
          <w14:textFill>
            <w14:solidFill>
              <w14:schemeClr w14:val="tx1">
                <w14:lumMod w14:val="95000"/>
                <w14:lumOff w14:val="5000"/>
              </w14:schemeClr>
            </w14:solidFill>
          </w14:textFill>
        </w:rPr>
        <w:t>.</w:t>
      </w:r>
      <w:r>
        <w:rPr>
          <w:rFonts w:hint="eastAsia" w:ascii="Times New Roman" w:hAnsi="Times New Roman" w:eastAsia="宋体" w:cs="Times New Roman"/>
          <w:color w:val="000000" w:themeColor="text1"/>
          <w:sz w:val="24"/>
          <w:szCs w:val="24"/>
          <w14:textFill>
            <w14:solidFill>
              <w14:schemeClr w14:val="tx1"/>
            </w14:solidFill>
          </w14:textFill>
        </w:rPr>
        <w:t>报名地点及联系方式：</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华南理工大学后勤处生活服务中心办公室（五山校区博士后公寓背面102房）</w:t>
      </w:r>
    </w:p>
    <w:p>
      <w:pPr>
        <w:spacing w:line="360" w:lineRule="auto"/>
        <w:ind w:firstLine="480" w:firstLineChars="200"/>
        <w:rPr>
          <w:rFonts w:ascii="Times New Roman" w:hAnsi="Times New Roman" w:eastAsia="宋体" w:cs="Times New Roman"/>
          <w:color w:val="000000" w:themeColor="text1"/>
          <w:sz w:val="24"/>
          <w:szCs w:val="24"/>
          <w14:textFill>
            <w14:solidFill>
              <w14:schemeClr w14:val="tx1"/>
            </w14:solidFill>
          </w14:textFill>
        </w:rPr>
      </w:pPr>
      <w:r>
        <w:rPr>
          <w:rFonts w:hint="eastAsia" w:ascii="Times New Roman" w:hAnsi="Times New Roman" w:eastAsia="宋体" w:cs="Times New Roman"/>
          <w:color w:val="000000" w:themeColor="text1"/>
          <w:sz w:val="24"/>
          <w:szCs w:val="24"/>
          <w14:textFill>
            <w14:solidFill>
              <w14:schemeClr w14:val="tx1"/>
            </w14:solidFill>
          </w14:textFill>
        </w:rPr>
        <w:t>联系人：王老师、梁老师  联系电话：020-87111501、020-87114687</w:t>
      </w:r>
    </w:p>
    <w:sectPr>
      <w:headerReference r:id="rId3" w:type="default"/>
      <w:footerReference r:id="rId4" w:type="default"/>
      <w:footerReference r:id="rId5" w:type="even"/>
      <w:pgSz w:w="11906" w:h="16838"/>
      <w:pgMar w:top="1389" w:right="1757" w:bottom="1389"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rStyle w:val="8"/>
        <w:rFonts w:ascii="Times New Roman" w:hAnsi="Times New Roman" w:cs="Times New Roman"/>
        <w:sz w:val="21"/>
        <w:szCs w:val="21"/>
      </w:rPr>
    </w:pPr>
    <w:r>
      <w:rPr>
        <w:rStyle w:val="8"/>
        <w:rFonts w:ascii="Times New Roman" w:hAnsi="Times New Roman" w:cs="Times New Roman"/>
        <w:sz w:val="21"/>
        <w:szCs w:val="21"/>
      </w:rPr>
      <w:fldChar w:fldCharType="begin"/>
    </w:r>
    <w:r>
      <w:rPr>
        <w:rStyle w:val="8"/>
        <w:rFonts w:ascii="Times New Roman" w:hAnsi="Times New Roman" w:cs="Times New Roman"/>
        <w:sz w:val="21"/>
        <w:szCs w:val="21"/>
      </w:rPr>
      <w:instrText xml:space="preserve">PAGE  </w:instrText>
    </w:r>
    <w:r>
      <w:rPr>
        <w:rStyle w:val="8"/>
        <w:rFonts w:ascii="Times New Roman" w:hAnsi="Times New Roman" w:cs="Times New Roman"/>
        <w:sz w:val="21"/>
        <w:szCs w:val="21"/>
      </w:rPr>
      <w:fldChar w:fldCharType="separate"/>
    </w:r>
    <w:r>
      <w:rPr>
        <w:rStyle w:val="8"/>
        <w:rFonts w:ascii="Times New Roman" w:hAnsi="Times New Roman" w:cs="Times New Roman"/>
        <w:sz w:val="21"/>
        <w:szCs w:val="21"/>
      </w:rPr>
      <w:t>1</w:t>
    </w:r>
    <w:r>
      <w:rPr>
        <w:rStyle w:val="8"/>
        <w:rFonts w:ascii="Times New Roman" w:hAnsi="Times New Roman" w:cs="Times New Roman"/>
        <w:sz w:val="21"/>
        <w:szCs w:val="21"/>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hideGrammaticalError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RkNjAyZGM5NDk1NGRlZGI0MmMwZmEzMGY4ZGEwYjMifQ=="/>
  </w:docVars>
  <w:rsids>
    <w:rsidRoot w:val="005674DE"/>
    <w:rsid w:val="000121A8"/>
    <w:rsid w:val="000416CE"/>
    <w:rsid w:val="000A1DDA"/>
    <w:rsid w:val="00140559"/>
    <w:rsid w:val="002043D4"/>
    <w:rsid w:val="002B5321"/>
    <w:rsid w:val="0034350F"/>
    <w:rsid w:val="003C5D07"/>
    <w:rsid w:val="004565F9"/>
    <w:rsid w:val="00501527"/>
    <w:rsid w:val="005674DE"/>
    <w:rsid w:val="00570DA6"/>
    <w:rsid w:val="005B46D5"/>
    <w:rsid w:val="00661F97"/>
    <w:rsid w:val="006921B7"/>
    <w:rsid w:val="006C3724"/>
    <w:rsid w:val="006D1189"/>
    <w:rsid w:val="00816299"/>
    <w:rsid w:val="0084527C"/>
    <w:rsid w:val="008A1CBE"/>
    <w:rsid w:val="008A643E"/>
    <w:rsid w:val="008F51E4"/>
    <w:rsid w:val="00911CA2"/>
    <w:rsid w:val="0092062B"/>
    <w:rsid w:val="00931C32"/>
    <w:rsid w:val="009525C0"/>
    <w:rsid w:val="009C32EA"/>
    <w:rsid w:val="00B554E5"/>
    <w:rsid w:val="00C30597"/>
    <w:rsid w:val="00C46AFE"/>
    <w:rsid w:val="00CA1B34"/>
    <w:rsid w:val="00CF48AE"/>
    <w:rsid w:val="00D22D3E"/>
    <w:rsid w:val="00D42163"/>
    <w:rsid w:val="00DB7DE6"/>
    <w:rsid w:val="00DC7404"/>
    <w:rsid w:val="00DD6F82"/>
    <w:rsid w:val="00F0077B"/>
    <w:rsid w:val="00F04AE4"/>
    <w:rsid w:val="00F23EA5"/>
    <w:rsid w:val="00FA52A1"/>
    <w:rsid w:val="02526264"/>
    <w:rsid w:val="07893BF2"/>
    <w:rsid w:val="08434C05"/>
    <w:rsid w:val="092E1A43"/>
    <w:rsid w:val="09811362"/>
    <w:rsid w:val="0D227F53"/>
    <w:rsid w:val="0E443910"/>
    <w:rsid w:val="10E20B17"/>
    <w:rsid w:val="11D2788A"/>
    <w:rsid w:val="12EC10C0"/>
    <w:rsid w:val="14080D8C"/>
    <w:rsid w:val="147A026B"/>
    <w:rsid w:val="15D849FF"/>
    <w:rsid w:val="1B133F19"/>
    <w:rsid w:val="1BF51CB4"/>
    <w:rsid w:val="1C205598"/>
    <w:rsid w:val="1D4A79F3"/>
    <w:rsid w:val="1D5B0EE3"/>
    <w:rsid w:val="1E4B4902"/>
    <w:rsid w:val="20106EA7"/>
    <w:rsid w:val="234A3521"/>
    <w:rsid w:val="26C06B34"/>
    <w:rsid w:val="28B87A9F"/>
    <w:rsid w:val="2A122BAE"/>
    <w:rsid w:val="2E040DF4"/>
    <w:rsid w:val="2EC35C05"/>
    <w:rsid w:val="2F4858F0"/>
    <w:rsid w:val="30D2475E"/>
    <w:rsid w:val="37484909"/>
    <w:rsid w:val="3A0D4166"/>
    <w:rsid w:val="3ABE404F"/>
    <w:rsid w:val="3C0D20C8"/>
    <w:rsid w:val="3C236693"/>
    <w:rsid w:val="3CEE5629"/>
    <w:rsid w:val="3DE63271"/>
    <w:rsid w:val="3EFD3605"/>
    <w:rsid w:val="3F490973"/>
    <w:rsid w:val="42426BD9"/>
    <w:rsid w:val="436B6750"/>
    <w:rsid w:val="449851D6"/>
    <w:rsid w:val="44E81CBA"/>
    <w:rsid w:val="46090B5E"/>
    <w:rsid w:val="48244226"/>
    <w:rsid w:val="48965424"/>
    <w:rsid w:val="49FA2AC6"/>
    <w:rsid w:val="4A875F5A"/>
    <w:rsid w:val="4C087591"/>
    <w:rsid w:val="4D0B4A73"/>
    <w:rsid w:val="503C735D"/>
    <w:rsid w:val="53760A1B"/>
    <w:rsid w:val="54154808"/>
    <w:rsid w:val="543863E2"/>
    <w:rsid w:val="5640783B"/>
    <w:rsid w:val="5A3B7573"/>
    <w:rsid w:val="5B1A7E73"/>
    <w:rsid w:val="5BBC5765"/>
    <w:rsid w:val="5BCB20E0"/>
    <w:rsid w:val="5D854686"/>
    <w:rsid w:val="5EA343D8"/>
    <w:rsid w:val="5F5024DD"/>
    <w:rsid w:val="609D4E6C"/>
    <w:rsid w:val="637B11EF"/>
    <w:rsid w:val="66C13CC1"/>
    <w:rsid w:val="67957581"/>
    <w:rsid w:val="68415DA4"/>
    <w:rsid w:val="6BCC3C6A"/>
    <w:rsid w:val="6D6D7815"/>
    <w:rsid w:val="713D787E"/>
    <w:rsid w:val="72D52262"/>
    <w:rsid w:val="739667AF"/>
    <w:rsid w:val="73E0463F"/>
    <w:rsid w:val="7A71473E"/>
    <w:rsid w:val="7AA02433"/>
    <w:rsid w:val="7E9F23BF"/>
    <w:rsid w:val="7F4C28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Balloon Text"/>
    <w:basedOn w:val="1"/>
    <w:link w:val="15"/>
    <w:semiHidden/>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basedOn w:val="7"/>
    <w:semiHidden/>
    <w:unhideWhenUsed/>
    <w:qFormat/>
    <w:uiPriority w:val="99"/>
  </w:style>
  <w:style w:type="character" w:styleId="9">
    <w:name w:val="FollowedHyperlink"/>
    <w:basedOn w:val="7"/>
    <w:semiHidden/>
    <w:unhideWhenUsed/>
    <w:qFormat/>
    <w:uiPriority w:val="99"/>
    <w:rPr>
      <w:color w:val="800080" w:themeColor="followedHyperlink"/>
      <w:u w:val="single"/>
      <w14:textFill>
        <w14:solidFill>
          <w14:schemeClr w14:val="folHlink"/>
        </w14:solidFill>
      </w14:textFill>
    </w:rPr>
  </w:style>
  <w:style w:type="character" w:styleId="10">
    <w:name w:val="Hyperlink"/>
    <w:basedOn w:val="7"/>
    <w:unhideWhenUsed/>
    <w:qFormat/>
    <w:uiPriority w:val="99"/>
    <w:rPr>
      <w:color w:val="0000FF" w:themeColor="hyperlink"/>
      <w:u w:val="single"/>
      <w14:textFill>
        <w14:solidFill>
          <w14:schemeClr w14:val="hlink"/>
        </w14:solidFill>
      </w14:textFill>
    </w:rPr>
  </w:style>
  <w:style w:type="character" w:customStyle="1" w:styleId="11">
    <w:name w:val="页眉 Char"/>
    <w:basedOn w:val="7"/>
    <w:link w:val="5"/>
    <w:qFormat/>
    <w:uiPriority w:val="99"/>
    <w:rPr>
      <w:sz w:val="18"/>
      <w:szCs w:val="18"/>
    </w:rPr>
  </w:style>
  <w:style w:type="character" w:customStyle="1" w:styleId="12">
    <w:name w:val="页脚 Char"/>
    <w:basedOn w:val="7"/>
    <w:link w:val="4"/>
    <w:qFormat/>
    <w:uiPriority w:val="99"/>
    <w:rPr>
      <w:sz w:val="18"/>
      <w:szCs w:val="18"/>
    </w:rPr>
  </w:style>
  <w:style w:type="character" w:customStyle="1" w:styleId="13">
    <w:name w:val="日期 Char"/>
    <w:basedOn w:val="7"/>
    <w:link w:val="2"/>
    <w:semiHidden/>
    <w:qFormat/>
    <w:uiPriority w:val="99"/>
  </w:style>
  <w:style w:type="paragraph" w:styleId="14">
    <w:name w:val="List Paragraph"/>
    <w:basedOn w:val="1"/>
    <w:qFormat/>
    <w:uiPriority w:val="34"/>
    <w:pPr>
      <w:ind w:firstLine="420" w:firstLineChars="200"/>
    </w:pPr>
  </w:style>
  <w:style w:type="character" w:customStyle="1" w:styleId="15">
    <w:name w:val="批注框文本 Char"/>
    <w:basedOn w:val="7"/>
    <w:link w:val="3"/>
    <w:semiHidden/>
    <w:qFormat/>
    <w:uiPriority w:val="99"/>
    <w:rPr>
      <w:sz w:val="18"/>
      <w:szCs w:val="18"/>
    </w:rPr>
  </w:style>
  <w:style w:type="character" w:customStyle="1" w:styleId="16">
    <w:name w:val="Unresolved Mention"/>
    <w:basedOn w:val="7"/>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4</Pages>
  <Words>364</Words>
  <Characters>2075</Characters>
  <Lines>17</Lines>
  <Paragraphs>4</Paragraphs>
  <TotalTime>19</TotalTime>
  <ScaleCrop>false</ScaleCrop>
  <LinksUpToDate>false</LinksUpToDate>
  <CharactersWithSpaces>2435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2022-12-07T01:34:00Z</dcterms:created>
  <dc:creator>Lu</dc:creator>
  <cp:lastModifiedBy>微信用户</cp:lastModifiedBy>
  <cp:lastPrinted>2024-04-30T02:43:27Z</cp:lastPrinted>
  <dcterms:modified xsi:type="dcterms:W3CDTF">2024-04-30T02:45:43Z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42EC7E7E2C9847FD8E0E24789DD8431B_12</vt:lpwstr>
  </property>
</Properties>
</file>