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F" w:rsidRDefault="00FE766C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:rsidR="001E77AF" w:rsidRDefault="00FE766C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1E77AF">
        <w:trPr>
          <w:cantSplit/>
        </w:trPr>
        <w:tc>
          <w:tcPr>
            <w:tcW w:w="1704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基于</w:t>
            </w:r>
            <w:proofErr w:type="spellStart"/>
            <w:r>
              <w:rPr>
                <w:rFonts w:ascii="仿宋_GB2312" w:eastAsia="仿宋_GB2312" w:hAnsi="仿宋_GB2312" w:cs="仿宋_GB2312" w:hint="eastAsia"/>
                <w:sz w:val="24"/>
              </w:rPr>
              <w:t>Matlab</w:t>
            </w:r>
            <w:proofErr w:type="spellEnd"/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proofErr w:type="spellStart"/>
            <w:r>
              <w:rPr>
                <w:rFonts w:ascii="仿宋_GB2312" w:eastAsia="仿宋_GB2312" w:hAnsi="仿宋_GB2312" w:cs="仿宋_GB2312" w:hint="eastAsia"/>
                <w:sz w:val="24"/>
              </w:rPr>
              <w:t>simulink</w:t>
            </w:r>
            <w:proofErr w:type="spellEnd"/>
            <w:r>
              <w:rPr>
                <w:rFonts w:ascii="仿宋_GB2312" w:eastAsia="仿宋_GB2312" w:hAnsi="仿宋_GB2312" w:cs="仿宋_GB2312" w:hint="eastAsia"/>
                <w:sz w:val="24"/>
              </w:rPr>
              <w:t>的新能源系统仿真平台的研究</w:t>
            </w:r>
          </w:p>
        </w:tc>
        <w:tc>
          <w:tcPr>
            <w:tcW w:w="851" w:type="dxa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2023</w:t>
            </w:r>
          </w:p>
        </w:tc>
      </w:tr>
      <w:tr w:rsidR="001E77AF">
        <w:trPr>
          <w:cantSplit/>
        </w:trPr>
        <w:tc>
          <w:tcPr>
            <w:tcW w:w="1284" w:type="dxa"/>
            <w:vAlign w:val="center"/>
          </w:tcPr>
          <w:p w:rsidR="001E77AF" w:rsidRDefault="00FE766C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自拟</w:t>
            </w:r>
          </w:p>
        </w:tc>
        <w:tc>
          <w:tcPr>
            <w:tcW w:w="2126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  <w:vAlign w:val="center"/>
          </w:tcPr>
          <w:p w:rsidR="001E77AF" w:rsidRDefault="00FE766C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项目执行时间：2023.3-202</w:t>
            </w:r>
            <w:r w:rsidR="00DC61BA"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 w:rsidR="00DC61BA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</w:t>
            </w:r>
          </w:p>
        </w:tc>
      </w:tr>
      <w:tr w:rsidR="001E77AF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林声宏</w:t>
            </w:r>
            <w:proofErr w:type="gramEnd"/>
          </w:p>
        </w:tc>
        <w:tc>
          <w:tcPr>
            <w:tcW w:w="1375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1E77AF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1E77AF" w:rsidRDefault="001E77A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高级实验师</w:t>
            </w:r>
          </w:p>
        </w:tc>
        <w:tc>
          <w:tcPr>
            <w:tcW w:w="1375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13609045369</w:t>
            </w:r>
          </w:p>
        </w:tc>
      </w:tr>
      <w:tr w:rsidR="001E77AF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1E77AF" w:rsidRDefault="001E77A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职   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704" w:type="dxa"/>
            <w:gridSpan w:val="2"/>
            <w:vAlign w:val="center"/>
          </w:tcPr>
          <w:p w:rsidR="001E77AF" w:rsidRDefault="001E77AF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linsh@scut.edu.cn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 w:rsidP="005A04FD">
            <w:pPr>
              <w:spacing w:line="312" w:lineRule="auto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</w:p>
          <w:p w:rsidR="00F75380" w:rsidRDefault="00FE766C" w:rsidP="005A04FD">
            <w:pPr>
              <w:widowControl/>
              <w:spacing w:line="312" w:lineRule="auto"/>
              <w:ind w:firstLineChars="200" w:firstLine="420"/>
              <w:jc w:val="left"/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针对电力实验中心教学目前仅局限</w:t>
            </w:r>
            <w:proofErr w:type="gramStart"/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于开展</w:t>
            </w:r>
            <w:proofErr w:type="gramEnd"/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传统常规电力实验项目，与电力系统转型背景下人才培养需求不匹配问题。本课题将开展面向新能源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系统</w:t>
            </w: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的数字仿真实验研究，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主要</w:t>
            </w:r>
            <w:r w:rsidR="00F75380">
              <w:rPr>
                <w:rFonts w:asciiTheme="minorEastAsia" w:eastAsiaTheme="minorEastAsia" w:hAnsiTheme="minorEastAsia" w:cs="仿宋_GB2312" w:hint="eastAsia"/>
                <w:szCs w:val="21"/>
              </w:rPr>
              <w:t>研究内容包括：</w:t>
            </w: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基于MATLAB/SIMULINK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平台：1、</w:t>
            </w:r>
            <w:r w:rsidR="00F75380">
              <w:rPr>
                <w:rFonts w:asciiTheme="minorEastAsia" w:eastAsiaTheme="minorEastAsia" w:hAnsiTheme="minorEastAsia" w:cs="仿宋_GB2312" w:hint="eastAsia"/>
                <w:szCs w:val="21"/>
              </w:rPr>
              <w:t>开展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光伏发电系统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和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MPPT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模型搭建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及并网仿真研究；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2、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风力发电系统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和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MPPT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模型搭建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及并网仿真研究</w:t>
            </w:r>
            <w:r w:rsidR="00F75380">
              <w:rPr>
                <w:rFonts w:asciiTheme="minorEastAsia" w:eastAsiaTheme="minorEastAsia" w:hAnsiTheme="minorEastAsia" w:cs="仿宋_GB2312" w:hint="eastAsia"/>
                <w:szCs w:val="21"/>
              </w:rPr>
              <w:t>；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3、开展</w:t>
            </w:r>
            <w:r w:rsidR="00F75380">
              <w:rPr>
                <w:rFonts w:asciiTheme="minorEastAsia" w:eastAsiaTheme="minorEastAsia" w:hAnsiTheme="minorEastAsia" w:cs="仿宋_GB2312" w:hint="eastAsia"/>
                <w:szCs w:val="21"/>
              </w:rPr>
              <w:t>含</w:t>
            </w:r>
            <w:proofErr w:type="gramStart"/>
            <w:r w:rsidR="00F75380">
              <w:rPr>
                <w:rFonts w:asciiTheme="minorEastAsia" w:eastAsiaTheme="minorEastAsia" w:hAnsiTheme="minorEastAsia" w:cs="仿宋_GB2312" w:hint="eastAsia"/>
                <w:szCs w:val="21"/>
              </w:rPr>
              <w:t>风光储荷的</w:t>
            </w:r>
            <w:proofErr w:type="gramEnd"/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微电网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模型搭建及</w:t>
            </w:r>
            <w:r w:rsidR="00F75380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运行分析仿真研究</w:t>
            </w:r>
            <w:r w:rsidR="00F75380">
              <w:rPr>
                <w:rFonts w:asciiTheme="minorEastAsia" w:eastAsiaTheme="minorEastAsia" w:hAnsiTheme="minorEastAsia" w:cs="仿宋_GB2312" w:hint="eastAsia"/>
                <w:szCs w:val="21"/>
              </w:rPr>
              <w:t>。</w:t>
            </w:r>
          </w:p>
          <w:p w:rsidR="00663D11" w:rsidRPr="006B2C3A" w:rsidRDefault="00663D11" w:rsidP="005A04FD">
            <w:pPr>
              <w:widowControl/>
              <w:spacing w:line="312" w:lineRule="auto"/>
              <w:ind w:firstLineChars="200" w:firstLine="422"/>
              <w:jc w:val="left"/>
              <w:rPr>
                <w:rFonts w:asciiTheme="minorEastAsia" w:eastAsiaTheme="minorEastAsia" w:hAnsiTheme="minorEastAsia" w:cs="仿宋_GB2312"/>
                <w:b/>
                <w:szCs w:val="21"/>
              </w:rPr>
            </w:pPr>
            <w:r w:rsidRPr="006B2C3A">
              <w:rPr>
                <w:rFonts w:asciiTheme="minorEastAsia" w:eastAsiaTheme="minorEastAsia" w:hAnsiTheme="minorEastAsia" w:cs="仿宋_GB2312" w:hint="eastAsia"/>
                <w:b/>
                <w:szCs w:val="21"/>
              </w:rPr>
              <w:t>创新点：</w:t>
            </w:r>
          </w:p>
          <w:p w:rsidR="000B7B99" w:rsidRDefault="00F75380" w:rsidP="005A04FD">
            <w:pPr>
              <w:widowControl/>
              <w:spacing w:line="312" w:lineRule="auto"/>
              <w:ind w:firstLineChars="200" w:firstLine="420"/>
              <w:jc w:val="left"/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="仿宋_GB2312" w:hint="eastAsia"/>
                <w:szCs w:val="21"/>
              </w:rPr>
              <w:t>通过本项目的研究，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建立</w:t>
            </w:r>
            <w:r w:rsidR="00DC61BA" w:rsidRPr="00DC61BA">
              <w:rPr>
                <w:rFonts w:asciiTheme="minorEastAsia" w:eastAsiaTheme="minorEastAsia" w:hAnsiTheme="minorEastAsia" w:cs="仿宋_GB2312" w:hint="eastAsia"/>
                <w:szCs w:val="21"/>
              </w:rPr>
              <w:t>基于MATLAB/SIMULINK平台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的新能源系统仿真平台，可对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本科生开展</w:t>
            </w:r>
            <w:r w:rsidR="00663D11" w:rsidRPr="00663D11">
              <w:rPr>
                <w:rFonts w:asciiTheme="minorEastAsia" w:eastAsiaTheme="minorEastAsia" w:hAnsiTheme="minorEastAsia" w:cs="仿宋_GB2312" w:hint="eastAsia"/>
                <w:szCs w:val="21"/>
              </w:rPr>
              <w:t>光伏发电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、</w:t>
            </w:r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直驱风机和双</w:t>
            </w:r>
            <w:proofErr w:type="gramStart"/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馈</w:t>
            </w:r>
            <w:proofErr w:type="gramEnd"/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风机发电</w:t>
            </w:r>
            <w:r w:rsidR="00DC61BA">
              <w:rPr>
                <w:rFonts w:asciiTheme="minorEastAsia" w:eastAsiaTheme="minorEastAsia" w:hAnsiTheme="minorEastAsia" w:cs="仿宋_GB2312" w:hint="eastAsia"/>
                <w:szCs w:val="21"/>
              </w:rPr>
              <w:t>、风（光）电最大功率点跟踪以及</w:t>
            </w:r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微电网孤岛运行及并网运行分析等</w:t>
            </w:r>
            <w:r w:rsidR="00A01F93" w:rsidRPr="00A01F93">
              <w:rPr>
                <w:rFonts w:asciiTheme="minorEastAsia" w:eastAsiaTheme="minorEastAsia" w:hAnsiTheme="minorEastAsia" w:cs="仿宋_GB2312" w:hint="eastAsia"/>
                <w:szCs w:val="21"/>
              </w:rPr>
              <w:t>新能源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系统数字</w:t>
            </w:r>
            <w:r w:rsidR="00A01F93" w:rsidRPr="00A01F93">
              <w:rPr>
                <w:rFonts w:asciiTheme="minorEastAsia" w:eastAsiaTheme="minorEastAsia" w:hAnsiTheme="minorEastAsia" w:cs="仿宋_GB2312" w:hint="eastAsia"/>
                <w:szCs w:val="21"/>
              </w:rPr>
              <w:t>仿真</w:t>
            </w:r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实验</w:t>
            </w:r>
            <w:r w:rsidR="006B2C3A">
              <w:rPr>
                <w:rFonts w:asciiTheme="minorEastAsia" w:eastAsiaTheme="minorEastAsia" w:hAnsiTheme="minorEastAsia" w:cs="仿宋_GB2312" w:hint="eastAsia"/>
                <w:szCs w:val="21"/>
              </w:rPr>
              <w:t>项目</w:t>
            </w:r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，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弥补了目前</w:t>
            </w:r>
            <w:r w:rsidR="00FE766C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实验中心</w:t>
            </w:r>
            <w:r w:rsidR="005A04FD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新能源系统</w:t>
            </w:r>
            <w:r w:rsidRPr="00F75380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实验</w:t>
            </w:r>
            <w:r w:rsidR="00FE766C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内容，</w:t>
            </w:r>
            <w:r w:rsidR="00FE766C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师生能以交互方式通过计算机进行现代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新</w:t>
            </w:r>
            <w:r w:rsidR="00FE766C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能源系统仿真分析</w:t>
            </w:r>
            <w:r w:rsidR="00663D11">
              <w:rPr>
                <w:rFonts w:asciiTheme="minorEastAsia" w:eastAsiaTheme="minorEastAsia" w:hAnsiTheme="minorEastAsia" w:cs="仿宋_GB2312" w:hint="eastAsia"/>
                <w:szCs w:val="21"/>
              </w:rPr>
              <w:t>等</w:t>
            </w:r>
            <w:r w:rsidR="00FE766C" w:rsidRPr="000B7B99">
              <w:rPr>
                <w:rFonts w:asciiTheme="minorEastAsia" w:eastAsiaTheme="minorEastAsia" w:hAnsiTheme="minorEastAsia" w:cs="仿宋" w:hint="eastAsia"/>
                <w:szCs w:val="21"/>
              </w:rPr>
              <w:t>相关实验，</w:t>
            </w:r>
            <w:r w:rsidR="005A04FD" w:rsidRPr="000B7B99">
              <w:rPr>
                <w:rFonts w:asciiTheme="minorEastAsia" w:eastAsiaTheme="minorEastAsia" w:hAnsiTheme="minorEastAsia" w:cs="仿宋" w:hint="eastAsia"/>
                <w:szCs w:val="21"/>
              </w:rPr>
              <w:t>帮助学生加深对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学生对</w:t>
            </w:r>
            <w:r w:rsidR="005A04FD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光</w:t>
            </w:r>
            <w:proofErr w:type="gramStart"/>
            <w:r w:rsidR="005A04FD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伏</w:t>
            </w:r>
            <w:proofErr w:type="gramEnd"/>
            <w:r w:rsidR="005A04FD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发电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和</w:t>
            </w:r>
            <w:r w:rsidR="005A04FD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风力发电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模型、特性、最大功率跟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踪方法的理解以及对</w:t>
            </w:r>
            <w:r w:rsidR="005A04FD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含</w:t>
            </w:r>
            <w:proofErr w:type="gramStart"/>
            <w:r w:rsidR="005A04FD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风光储荷的</w:t>
            </w:r>
            <w:proofErr w:type="gramEnd"/>
            <w:r w:rsidR="005A04FD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微电网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优化</w:t>
            </w:r>
            <w:r w:rsidR="005A04FD" w:rsidRPr="00F75380">
              <w:rPr>
                <w:rFonts w:asciiTheme="minorEastAsia" w:eastAsiaTheme="minorEastAsia" w:hAnsiTheme="minorEastAsia" w:cs="仿宋_GB2312" w:hint="eastAsia"/>
                <w:szCs w:val="21"/>
              </w:rPr>
              <w:t>运行</w:t>
            </w:r>
            <w:r w:rsidR="005A04FD">
              <w:rPr>
                <w:rFonts w:asciiTheme="minorEastAsia" w:eastAsiaTheme="minorEastAsia" w:hAnsiTheme="minorEastAsia" w:cs="仿宋_GB2312" w:hint="eastAsia"/>
                <w:szCs w:val="21"/>
              </w:rPr>
              <w:t>的研究</w:t>
            </w:r>
            <w:r w:rsidR="005A04FD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，</w:t>
            </w:r>
            <w:r w:rsidR="00DC61BA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与传统实验台相比，</w:t>
            </w:r>
            <w:r w:rsidR="005A04FD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不仅</w:t>
            </w:r>
            <w:r w:rsidR="00663D11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提升</w:t>
            </w:r>
            <w:r w:rsidR="005A04FD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了</w:t>
            </w:r>
            <w:r w:rsidR="00663D11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教学效果，且安全性、可靠性得到了更好的保障，有效降低</w:t>
            </w:r>
            <w:r w:rsidR="00663D11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目前</w:t>
            </w:r>
            <w:r w:rsidR="005A04FD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物理</w:t>
            </w:r>
            <w:r w:rsidR="00663D11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实验教学的局限性，</w:t>
            </w:r>
            <w:r w:rsidR="00FE766C"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有助于培养学生的实践能力和</w:t>
            </w:r>
            <w:r w:rsidR="00FE766C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培养</w:t>
            </w:r>
            <w:r w:rsidR="005A04FD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新型电力系统</w:t>
            </w:r>
            <w:r w:rsidR="00FE766C" w:rsidRPr="000B7B99">
              <w:rPr>
                <w:rFonts w:asciiTheme="minorEastAsia" w:eastAsiaTheme="minorEastAsia" w:hAnsiTheme="minorEastAsia" w:cs="仿宋" w:hint="eastAsia"/>
                <w:color w:val="000000"/>
                <w:kern w:val="0"/>
                <w:szCs w:val="21"/>
                <w:lang w:bidi="ar"/>
              </w:rPr>
              <w:t>人才。</w:t>
            </w:r>
          </w:p>
          <w:p w:rsidR="005A04FD" w:rsidRDefault="005A04FD" w:rsidP="005A04FD">
            <w:pPr>
              <w:widowControl/>
              <w:spacing w:line="276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Pr="000B7B99" w:rsidRDefault="00FE766C">
            <w:pPr>
              <w:spacing w:line="300" w:lineRule="auto"/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1、具有一定的电力电子、电力系统基础知识；</w:t>
            </w:r>
          </w:p>
          <w:p w:rsidR="001E77AF" w:rsidRPr="000B7B99" w:rsidRDefault="00FE766C">
            <w:pPr>
              <w:spacing w:line="300" w:lineRule="auto"/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2、对新型电力系统（新能源）研究具有浓厚兴趣；</w:t>
            </w:r>
            <w:bookmarkStart w:id="0" w:name="_GoBack"/>
            <w:bookmarkEnd w:id="0"/>
          </w:p>
          <w:p w:rsidR="001E77AF" w:rsidRPr="000B7B99" w:rsidRDefault="00FE766C">
            <w:pPr>
              <w:spacing w:line="300" w:lineRule="auto"/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3、对</w:t>
            </w:r>
            <w:proofErr w:type="spellStart"/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软件使用较为熟悉；</w:t>
            </w:r>
          </w:p>
          <w:p w:rsidR="001E77AF" w:rsidRPr="000B7B99" w:rsidRDefault="00FE766C">
            <w:pPr>
              <w:spacing w:line="300" w:lineRule="auto"/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4、确保有一定的时间参与</w:t>
            </w:r>
            <w:r w:rsidR="000B7B99">
              <w:rPr>
                <w:rFonts w:asciiTheme="minorEastAsia" w:eastAsiaTheme="minorEastAsia" w:hAnsiTheme="minorEastAsia" w:cs="仿宋_GB2312" w:hint="eastAsia"/>
                <w:szCs w:val="21"/>
              </w:rPr>
              <w:t>项目</w:t>
            </w: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研究。</w:t>
            </w:r>
          </w:p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学生参与研究主要内容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(要写明具体内容和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拟招收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的每位学生的具体分工)</w:t>
            </w:r>
          </w:p>
          <w:p w:rsidR="001E77AF" w:rsidRDefault="00FE766C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拟开展以下研究内容：</w:t>
            </w:r>
          </w:p>
          <w:p w:rsidR="001E77AF" w:rsidRPr="000B7B99" w:rsidRDefault="00FE766C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 w:cs="仿宋"/>
                <w:szCs w:val="21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基于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/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simulink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的光伏发电系统、MPPT及并网仿真研究  2人；</w:t>
            </w:r>
          </w:p>
          <w:p w:rsidR="001E77AF" w:rsidRPr="000B7B99" w:rsidRDefault="00FE766C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 w:cs="仿宋"/>
                <w:szCs w:val="21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基于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/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simulink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的风力发电系统、MPPT及并网仿真研究  2人；</w:t>
            </w:r>
          </w:p>
          <w:p w:rsidR="001E77AF" w:rsidRDefault="00FE766C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sz w:val="24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基于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/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simulink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的微电网运行分析仿真研究  2人。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预期目标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Pr="000B7B99" w:rsidRDefault="00FE766C">
            <w:pPr>
              <w:rPr>
                <w:rFonts w:asciiTheme="minorEastAsia" w:eastAsiaTheme="minorEastAsia" w:hAnsiTheme="minorEastAsia" w:cs="仿宋"/>
                <w:szCs w:val="21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1、通过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/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simulink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平台，建立光伏发电及并网数字仿真实验平台；</w:t>
            </w:r>
          </w:p>
          <w:p w:rsidR="001E77AF" w:rsidRPr="000B7B99" w:rsidRDefault="00FE766C">
            <w:pPr>
              <w:rPr>
                <w:rFonts w:asciiTheme="minorEastAsia" w:eastAsiaTheme="minorEastAsia" w:hAnsiTheme="minorEastAsia" w:cs="仿宋"/>
                <w:szCs w:val="21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2、通过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/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simulink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平台，建立风力发电及并网数字仿真实验平台；</w:t>
            </w:r>
          </w:p>
          <w:p w:rsidR="001E77AF" w:rsidRPr="000B7B99" w:rsidRDefault="00FE766C">
            <w:pPr>
              <w:rPr>
                <w:rFonts w:asciiTheme="minorEastAsia" w:eastAsiaTheme="minorEastAsia" w:hAnsiTheme="minorEastAsia" w:cs="仿宋"/>
                <w:szCs w:val="21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3、通过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Matlab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/</w:t>
            </w:r>
            <w:proofErr w:type="spellStart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simulink</w:t>
            </w:r>
            <w:proofErr w:type="spellEnd"/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平台，建立微电网运行分析数字仿真实验平台；</w:t>
            </w:r>
          </w:p>
          <w:p w:rsidR="001E77AF" w:rsidRDefault="00FE766C">
            <w:pPr>
              <w:rPr>
                <w:rFonts w:ascii="仿宋_GB2312" w:eastAsia="仿宋_GB2312" w:hAnsi="仿宋_GB2312" w:cs="仿宋_GB2312"/>
                <w:sz w:val="24"/>
              </w:rPr>
            </w:pP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基于上述构建新能源</w:t>
            </w:r>
            <w:r w:rsidR="005A04FD">
              <w:rPr>
                <w:rFonts w:asciiTheme="minorEastAsia" w:eastAsiaTheme="minorEastAsia" w:hAnsiTheme="minorEastAsia" w:cs="仿宋" w:hint="eastAsia"/>
                <w:szCs w:val="21"/>
              </w:rPr>
              <w:t>系统</w:t>
            </w: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数字仿真实验项目，供本科实验教学使用</w:t>
            </w:r>
            <w:r w:rsidR="001638A3">
              <w:rPr>
                <w:rFonts w:asciiTheme="minorEastAsia" w:eastAsiaTheme="minorEastAsia" w:hAnsiTheme="minorEastAsia" w:cs="仿宋" w:hint="eastAsia"/>
                <w:szCs w:val="21"/>
              </w:rPr>
              <w:t>；</w:t>
            </w:r>
            <w:r w:rsidR="001638A3" w:rsidRPr="001638A3">
              <w:rPr>
                <w:rFonts w:asciiTheme="minorEastAsia" w:eastAsiaTheme="minorEastAsia" w:hAnsiTheme="minorEastAsia" w:cs="仿宋" w:hint="eastAsia"/>
                <w:szCs w:val="21"/>
              </w:rPr>
              <w:t>提交项目结题报告；</w:t>
            </w:r>
            <w:r w:rsidRPr="000B7B99">
              <w:rPr>
                <w:rFonts w:asciiTheme="minorEastAsia" w:eastAsiaTheme="minorEastAsia" w:hAnsiTheme="minorEastAsia" w:cs="仿宋" w:hint="eastAsia"/>
                <w:szCs w:val="21"/>
              </w:rPr>
              <w:t>发表论文一篇。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0B7B99" w:rsidRPr="000B7B99" w:rsidRDefault="000B7B99" w:rsidP="000B7B99">
            <w:pPr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1、打印纸、打印机硒鼓等耗材         300元</w:t>
            </w:r>
          </w:p>
          <w:p w:rsidR="000B7B99" w:rsidRPr="000B7B99" w:rsidRDefault="000B7B99" w:rsidP="000B7B99">
            <w:pPr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2、书籍、资料软件等资料费           300元</w:t>
            </w:r>
          </w:p>
          <w:p w:rsidR="000B7B99" w:rsidRPr="000B7B99" w:rsidRDefault="000B7B99" w:rsidP="000B7B99">
            <w:pPr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3、文献检索 资料复印                300元</w:t>
            </w:r>
          </w:p>
          <w:p w:rsidR="000B7B99" w:rsidRPr="000B7B99" w:rsidRDefault="000B7B99" w:rsidP="000B7B99">
            <w:pPr>
              <w:rPr>
                <w:rFonts w:asciiTheme="minorEastAsia" w:eastAsiaTheme="minorEastAsia" w:hAnsiTheme="minorEastAsia" w:cs="仿宋_GB2312"/>
                <w:szCs w:val="21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4、交通费用                         300元</w:t>
            </w:r>
          </w:p>
          <w:p w:rsidR="001E77AF" w:rsidRDefault="000B7B99" w:rsidP="000B7B99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0B7B99">
              <w:rPr>
                <w:rFonts w:asciiTheme="minorEastAsia" w:eastAsiaTheme="minorEastAsia" w:hAnsiTheme="minorEastAsia" w:cs="仿宋_GB2312" w:hint="eastAsia"/>
                <w:szCs w:val="21"/>
              </w:rPr>
              <w:t>5、论文发表费用等                   1800元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:rsidR="001E77AF" w:rsidRDefault="00FE766C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林声宏</w:t>
            </w:r>
            <w:proofErr w:type="gramEnd"/>
          </w:p>
          <w:p w:rsidR="001E77AF" w:rsidRDefault="00FE766C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2023年3 月12 日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FE766C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:rsidR="001E77AF" w:rsidRDefault="00FE766C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FE766C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1E77AF">
        <w:trPr>
          <w:cantSplit/>
        </w:trPr>
        <w:tc>
          <w:tcPr>
            <w:tcW w:w="9108" w:type="dxa"/>
            <w:gridSpan w:val="11"/>
          </w:tcPr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1E77AF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1E77AF" w:rsidRDefault="00FE766C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:rsidR="001E77AF" w:rsidRDefault="00FE766C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:rsidR="001E77AF" w:rsidRDefault="001E77AF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1E77AF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B6A" w:rsidRDefault="00FE766C">
      <w:r>
        <w:separator/>
      </w:r>
    </w:p>
  </w:endnote>
  <w:endnote w:type="continuationSeparator" w:id="0">
    <w:p w:rsidR="00490B6A" w:rsidRDefault="00FE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等线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AF" w:rsidRDefault="00FE766C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E77AF" w:rsidRDefault="001E77A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AF" w:rsidRDefault="00FE766C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6039D8">
      <w:rPr>
        <w:rStyle w:val="a5"/>
        <w:noProof/>
      </w:rPr>
      <w:t>2</w:t>
    </w:r>
    <w:r>
      <w:fldChar w:fldCharType="end"/>
    </w:r>
  </w:p>
  <w:p w:rsidR="001E77AF" w:rsidRDefault="001E77A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B6A" w:rsidRDefault="00FE766C">
      <w:r>
        <w:separator/>
      </w:r>
    </w:p>
  </w:footnote>
  <w:footnote w:type="continuationSeparator" w:id="0">
    <w:p w:rsidR="00490B6A" w:rsidRDefault="00FE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EE7179"/>
    <w:multiLevelType w:val="singleLevel"/>
    <w:tmpl w:val="82EE7179"/>
    <w:lvl w:ilvl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1">
    <w:nsid w:val="02DE5287"/>
    <w:multiLevelType w:val="singleLevel"/>
    <w:tmpl w:val="02DE528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YWQ0ZDMyN2FlMjc2ZTNlNzUyZDU3OGQ4MDRmMmYifQ=="/>
  </w:docVars>
  <w:rsids>
    <w:rsidRoot w:val="00943B7D"/>
    <w:rsid w:val="00065B8F"/>
    <w:rsid w:val="000A7C9D"/>
    <w:rsid w:val="000B7B99"/>
    <w:rsid w:val="000C59B4"/>
    <w:rsid w:val="000D4B58"/>
    <w:rsid w:val="000E249A"/>
    <w:rsid w:val="00115369"/>
    <w:rsid w:val="00156CF8"/>
    <w:rsid w:val="001638A3"/>
    <w:rsid w:val="001E77AF"/>
    <w:rsid w:val="00272734"/>
    <w:rsid w:val="00281AA2"/>
    <w:rsid w:val="002F3CB9"/>
    <w:rsid w:val="00345CDC"/>
    <w:rsid w:val="00352EC0"/>
    <w:rsid w:val="0037581D"/>
    <w:rsid w:val="004276B4"/>
    <w:rsid w:val="00465157"/>
    <w:rsid w:val="00481D12"/>
    <w:rsid w:val="00490B6A"/>
    <w:rsid w:val="00594031"/>
    <w:rsid w:val="005A04FD"/>
    <w:rsid w:val="005F65B2"/>
    <w:rsid w:val="006039D8"/>
    <w:rsid w:val="00663D11"/>
    <w:rsid w:val="00681EA2"/>
    <w:rsid w:val="006A592A"/>
    <w:rsid w:val="006B2C3A"/>
    <w:rsid w:val="006C4BDA"/>
    <w:rsid w:val="00796FC3"/>
    <w:rsid w:val="007B341A"/>
    <w:rsid w:val="008259D6"/>
    <w:rsid w:val="008315A6"/>
    <w:rsid w:val="00854FAF"/>
    <w:rsid w:val="0088425F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983E18"/>
    <w:rsid w:val="00A01F93"/>
    <w:rsid w:val="00A6265B"/>
    <w:rsid w:val="00A6509C"/>
    <w:rsid w:val="00A73626"/>
    <w:rsid w:val="00A74D6D"/>
    <w:rsid w:val="00B10BB2"/>
    <w:rsid w:val="00B25FDD"/>
    <w:rsid w:val="00B26C9D"/>
    <w:rsid w:val="00B40EF6"/>
    <w:rsid w:val="00B467A3"/>
    <w:rsid w:val="00B91E17"/>
    <w:rsid w:val="00C033F8"/>
    <w:rsid w:val="00C05019"/>
    <w:rsid w:val="00C3302F"/>
    <w:rsid w:val="00CA0562"/>
    <w:rsid w:val="00CD246D"/>
    <w:rsid w:val="00D000D6"/>
    <w:rsid w:val="00D65C1C"/>
    <w:rsid w:val="00DA4024"/>
    <w:rsid w:val="00DC61BA"/>
    <w:rsid w:val="00E00622"/>
    <w:rsid w:val="00E57677"/>
    <w:rsid w:val="00E95F9E"/>
    <w:rsid w:val="00EC0843"/>
    <w:rsid w:val="00EE31D3"/>
    <w:rsid w:val="00F2560F"/>
    <w:rsid w:val="00F75380"/>
    <w:rsid w:val="00F87D30"/>
    <w:rsid w:val="00FB618A"/>
    <w:rsid w:val="00FB6D9A"/>
    <w:rsid w:val="00FD08EB"/>
    <w:rsid w:val="00FE766C"/>
    <w:rsid w:val="07921036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7A84902"/>
    <w:rsid w:val="389368CA"/>
    <w:rsid w:val="3AAE096A"/>
    <w:rsid w:val="3CF169A9"/>
    <w:rsid w:val="3EA32699"/>
    <w:rsid w:val="4354446F"/>
    <w:rsid w:val="43A318F9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95038B5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  <w:rsid w:val="7A70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眉 Char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眉 Char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1061</Words>
  <Characters>507</Characters>
  <Application>Microsoft Office Word</Application>
  <DocSecurity>0</DocSecurity>
  <Lines>4</Lines>
  <Paragraphs>3</Paragraphs>
  <ScaleCrop>false</ScaleCrop>
  <Company>jes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linsh</cp:lastModifiedBy>
  <cp:revision>45</cp:revision>
  <cp:lastPrinted>2005-10-17T01:46:00Z</cp:lastPrinted>
  <dcterms:created xsi:type="dcterms:W3CDTF">2004-02-14T08:54:00Z</dcterms:created>
  <dcterms:modified xsi:type="dcterms:W3CDTF">2023-03-22T01:12:00Z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E20217BBFBBF401AAFF9D110B35BC0FE</vt:lpwstr>
  </property>
</Properties>
</file>