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1BBC7C">
      <w:pPr>
        <w:jc w:val="center"/>
        <w:rPr>
          <w:sz w:val="36"/>
          <w:szCs w:val="44"/>
        </w:rPr>
      </w:pPr>
      <w:r>
        <w:rPr>
          <w:rFonts w:hint="eastAsia"/>
          <w:sz w:val="36"/>
          <w:szCs w:val="44"/>
          <w:lang w:eastAsia="zh-CN"/>
        </w:rPr>
        <w:t>附件</w:t>
      </w:r>
      <w:r>
        <w:rPr>
          <w:rFonts w:hint="eastAsia"/>
          <w:sz w:val="36"/>
          <w:szCs w:val="44"/>
          <w:lang w:val="en-US" w:eastAsia="zh-CN"/>
        </w:rPr>
        <w:t xml:space="preserve">3  </w:t>
      </w:r>
      <w:bookmarkStart w:id="10" w:name="_GoBack"/>
      <w:bookmarkEnd w:id="10"/>
      <w:r>
        <w:rPr>
          <w:rFonts w:hint="eastAsia"/>
          <w:sz w:val="36"/>
          <w:szCs w:val="44"/>
        </w:rPr>
        <w:t>评分标准</w:t>
      </w:r>
    </w:p>
    <w:tbl>
      <w:tblPr>
        <w:tblStyle w:val="12"/>
        <w:tblpPr w:leftFromText="180" w:rightFromText="180" w:vertAnchor="text" w:horzAnchor="page" w:tblpXSpec="center" w:tblpY="589"/>
        <w:tblOverlap w:val="never"/>
        <w:tblW w:w="1105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1"/>
        <w:gridCol w:w="1559"/>
        <w:gridCol w:w="1417"/>
        <w:gridCol w:w="6946"/>
        <w:gridCol w:w="709"/>
      </w:tblGrid>
      <w:tr w14:paraId="142084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421" w:type="dxa"/>
            <w:vAlign w:val="center"/>
          </w:tcPr>
          <w:p w14:paraId="213500AD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序号</w:t>
            </w:r>
          </w:p>
        </w:tc>
        <w:tc>
          <w:tcPr>
            <w:tcW w:w="1559" w:type="dxa"/>
          </w:tcPr>
          <w:p w14:paraId="21FC188D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类别</w:t>
            </w:r>
          </w:p>
        </w:tc>
        <w:tc>
          <w:tcPr>
            <w:tcW w:w="1417" w:type="dxa"/>
            <w:vAlign w:val="center"/>
          </w:tcPr>
          <w:p w14:paraId="36791264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评分项目</w:t>
            </w:r>
          </w:p>
        </w:tc>
        <w:tc>
          <w:tcPr>
            <w:tcW w:w="6946" w:type="dxa"/>
            <w:vAlign w:val="center"/>
          </w:tcPr>
          <w:p w14:paraId="4320D99C">
            <w:pPr>
              <w:pStyle w:val="16"/>
              <w:spacing w:before="13" w:line="360" w:lineRule="auto"/>
              <w:ind w:left="106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评分内容</w:t>
            </w:r>
          </w:p>
        </w:tc>
        <w:tc>
          <w:tcPr>
            <w:tcW w:w="709" w:type="dxa"/>
            <w:vAlign w:val="center"/>
          </w:tcPr>
          <w:p w14:paraId="42F9DD42">
            <w:pPr>
              <w:pStyle w:val="16"/>
              <w:spacing w:before="13" w:line="360" w:lineRule="auto"/>
              <w:ind w:left="7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得分</w:t>
            </w:r>
          </w:p>
        </w:tc>
      </w:tr>
      <w:tr w14:paraId="6BB52E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421" w:type="dxa"/>
            <w:shd w:val="clear" w:color="auto" w:fill="auto"/>
            <w:vAlign w:val="center"/>
          </w:tcPr>
          <w:p w14:paraId="70BA46C4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</w:p>
        </w:tc>
        <w:tc>
          <w:tcPr>
            <w:tcW w:w="1559" w:type="dxa"/>
            <w:vMerge w:val="restart"/>
            <w:vAlign w:val="center"/>
          </w:tcPr>
          <w:p w14:paraId="30A1BFED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商务技术评分（6</w:t>
            </w:r>
            <w:r>
              <w:rPr>
                <w:rFonts w:ascii="宋体" w:hAnsi="宋体" w:cs="宋体"/>
                <w:szCs w:val="21"/>
              </w:rPr>
              <w:t>0%</w:t>
            </w:r>
            <w:r>
              <w:rPr>
                <w:rFonts w:hint="eastAsia" w:ascii="宋体" w:hAnsi="宋体" w:cs="宋体"/>
                <w:szCs w:val="21"/>
              </w:rPr>
              <w:t>）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BE4A819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企业资质</w:t>
            </w:r>
          </w:p>
          <w:p w14:paraId="649F6FBF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20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2B7F746B">
            <w:pPr>
              <w:pStyle w:val="16"/>
              <w:spacing w:before="13" w:line="360" w:lineRule="auto"/>
              <w:ind w:left="106"/>
              <w:jc w:val="left"/>
              <w:rPr>
                <w:rFonts w:ascii="宋体" w:hAnsi="宋体" w:cs="宋体"/>
                <w:szCs w:val="21"/>
              </w:rPr>
            </w:pPr>
            <w:bookmarkStart w:id="0" w:name="OLE_LINK2"/>
            <w:bookmarkStart w:id="1" w:name="OLE_LINK1"/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.</w:t>
            </w:r>
            <w:r>
              <w:rPr>
                <w:rFonts w:hint="eastAsia" w:ascii="宋体" w:hAnsi="宋体" w:cs="宋体"/>
                <w:szCs w:val="21"/>
              </w:rPr>
              <w:t>具备《承装（修、试）电力设施许可证》承装类、承修类及承试类三级或以上得</w:t>
            </w:r>
            <w:r>
              <w:rPr>
                <w:rFonts w:ascii="宋体" w:hAnsi="宋体" w:cs="宋体"/>
                <w:szCs w:val="21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</w:t>
            </w:r>
            <w:bookmarkEnd w:id="0"/>
            <w:bookmarkEnd w:id="1"/>
            <w:r>
              <w:rPr>
                <w:rFonts w:hint="eastAsia" w:ascii="宋体" w:hAnsi="宋体" w:cs="宋体"/>
                <w:szCs w:val="21"/>
              </w:rPr>
              <w:t>；具备《承装（修、试）电力设施许可证》承装类、承修类及承试类四级得</w:t>
            </w:r>
            <w:r>
              <w:rPr>
                <w:rFonts w:ascii="宋体" w:hAnsi="宋体" w:cs="宋体"/>
                <w:szCs w:val="21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分；其他情况不得分。</w:t>
            </w:r>
          </w:p>
          <w:p w14:paraId="23203296">
            <w:pPr>
              <w:pStyle w:val="16"/>
              <w:spacing w:before="13" w:line="360" w:lineRule="auto"/>
              <w:ind w:left="106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.</w:t>
            </w:r>
            <w:r>
              <w:rPr>
                <w:rFonts w:hint="eastAsia" w:ascii="宋体" w:hAnsi="宋体" w:cs="宋体"/>
                <w:szCs w:val="21"/>
              </w:rPr>
              <w:t>具备ABB颁发的技术服务型授权得10分，不满足不得分。</w:t>
            </w:r>
          </w:p>
        </w:tc>
        <w:tc>
          <w:tcPr>
            <w:tcW w:w="709" w:type="dxa"/>
            <w:vAlign w:val="center"/>
          </w:tcPr>
          <w:p w14:paraId="20123863">
            <w:pPr>
              <w:pStyle w:val="16"/>
              <w:spacing w:before="13" w:line="360" w:lineRule="auto"/>
              <w:ind w:left="7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A56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421" w:type="dxa"/>
            <w:shd w:val="clear" w:color="auto" w:fill="auto"/>
            <w:vAlign w:val="center"/>
          </w:tcPr>
          <w:p w14:paraId="406A2EB3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</w:t>
            </w:r>
          </w:p>
        </w:tc>
        <w:tc>
          <w:tcPr>
            <w:tcW w:w="1559" w:type="dxa"/>
            <w:vMerge w:val="continue"/>
          </w:tcPr>
          <w:p w14:paraId="3FCCB450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1BB7033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人员配置</w:t>
            </w:r>
          </w:p>
          <w:p w14:paraId="60C8BE8D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（10分）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42BAB95F">
            <w:pPr>
              <w:pStyle w:val="16"/>
              <w:tabs>
                <w:tab w:val="left" w:pos="198"/>
              </w:tabs>
              <w:spacing w:before="43"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.</w:t>
            </w:r>
            <w:r>
              <w:rPr>
                <w:rFonts w:hint="eastAsia" w:ascii="宋体" w:hAnsi="宋体" w:cs="宋体"/>
                <w:szCs w:val="21"/>
              </w:rPr>
              <w:t>项目经理具有机电工程专业一级注册建造师职业资格</w:t>
            </w:r>
            <w:bookmarkStart w:id="2" w:name="OLE_LINK3"/>
            <w:r>
              <w:rPr>
                <w:rFonts w:hint="eastAsia" w:ascii="宋体" w:hAnsi="宋体" w:cs="宋体"/>
                <w:szCs w:val="21"/>
              </w:rPr>
              <w:t>及有效的安全生产考核合格B证</w:t>
            </w:r>
            <w:bookmarkEnd w:id="2"/>
            <w:bookmarkStart w:id="3" w:name="OLE_LINK6"/>
            <w:bookmarkStart w:id="4" w:name="OLE_LINK5"/>
            <w:bookmarkStart w:id="5" w:name="OLE_LINK4"/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hint="eastAsia" w:ascii="宋体" w:hAnsi="宋体" w:cs="宋体"/>
                <w:kern w:val="0"/>
                <w:szCs w:val="21"/>
                <w:shd w:val="clear" w:color="auto" w:fill="FFFFFF"/>
              </w:rPr>
              <w:t>项目负责人</w:t>
            </w:r>
            <w:bookmarkStart w:id="6" w:name="OLE_LINK10"/>
            <w:bookmarkStart w:id="7" w:name="OLE_LINK9"/>
            <w:r>
              <w:rPr>
                <w:rFonts w:hint="eastAsia" w:ascii="宋体" w:hAnsi="宋体" w:cs="宋体"/>
                <w:kern w:val="0"/>
                <w:szCs w:val="21"/>
                <w:shd w:val="clear" w:color="auto" w:fill="FFFFFF"/>
              </w:rPr>
              <w:t>须是投标单位的正式职工，且仅为1人）</w:t>
            </w:r>
            <w:bookmarkEnd w:id="3"/>
            <w:bookmarkEnd w:id="6"/>
            <w:bookmarkEnd w:id="7"/>
            <w:r>
              <w:rPr>
                <w:rFonts w:hint="eastAsia" w:ascii="宋体" w:hAnsi="宋体" w:cs="宋体"/>
                <w:kern w:val="0"/>
                <w:szCs w:val="21"/>
                <w:shd w:val="clear" w:color="auto" w:fill="FFFFFF"/>
              </w:rPr>
              <w:t>，</w:t>
            </w:r>
            <w:r>
              <w:rPr>
                <w:rFonts w:hint="eastAsia" w:ascii="宋体" w:hAnsi="宋体" w:cs="宋体"/>
                <w:szCs w:val="21"/>
              </w:rPr>
              <w:t>得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szCs w:val="21"/>
              </w:rPr>
              <w:t>分，不满足不得分。</w:t>
            </w:r>
            <w:bookmarkEnd w:id="4"/>
            <w:bookmarkEnd w:id="5"/>
          </w:p>
          <w:p w14:paraId="7C573B4D">
            <w:pPr>
              <w:pStyle w:val="16"/>
              <w:tabs>
                <w:tab w:val="left" w:pos="526"/>
                <w:tab w:val="left" w:pos="527"/>
              </w:tabs>
              <w:spacing w:before="43"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.</w:t>
            </w:r>
            <w:r>
              <w:rPr>
                <w:rFonts w:hint="eastAsia" w:ascii="宋体" w:hAnsi="宋体" w:cs="宋体"/>
                <w:szCs w:val="21"/>
              </w:rPr>
              <w:t>技术负责人具有电气类高级技术职称，技术</w:t>
            </w:r>
            <w:r>
              <w:rPr>
                <w:rFonts w:hint="eastAsia" w:ascii="宋体" w:hAnsi="宋体" w:cs="宋体"/>
                <w:kern w:val="0"/>
                <w:szCs w:val="21"/>
              </w:rPr>
              <w:t>负责人和项目负责人不为同一人，且仅为1人</w:t>
            </w:r>
            <w:r>
              <w:rPr>
                <w:rFonts w:hint="eastAsia" w:ascii="宋体" w:hAnsi="宋体" w:cs="宋体"/>
                <w:szCs w:val="21"/>
              </w:rPr>
              <w:t>（技术</w:t>
            </w:r>
            <w:r>
              <w:rPr>
                <w:rFonts w:hint="eastAsia" w:ascii="宋体" w:hAnsi="宋体" w:cs="宋体"/>
                <w:kern w:val="0"/>
                <w:szCs w:val="21"/>
                <w:shd w:val="clear" w:color="auto" w:fill="FFFFFF"/>
              </w:rPr>
              <w:t>负责人须是投标单位的正式职工）</w:t>
            </w:r>
            <w:r>
              <w:rPr>
                <w:rFonts w:hint="eastAsia" w:ascii="宋体" w:hAnsi="宋体" w:cs="宋体"/>
                <w:kern w:val="0"/>
                <w:szCs w:val="21"/>
              </w:rPr>
              <w:t>，</w:t>
            </w:r>
            <w:bookmarkStart w:id="8" w:name="OLE_LINK7"/>
            <w:bookmarkStart w:id="9" w:name="OLE_LINK8"/>
            <w:r>
              <w:rPr>
                <w:rFonts w:hint="eastAsia" w:ascii="宋体" w:hAnsi="宋体" w:cs="宋体"/>
                <w:szCs w:val="21"/>
              </w:rPr>
              <w:t>得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szCs w:val="21"/>
              </w:rPr>
              <w:t>分，不满足不得分。</w:t>
            </w:r>
            <w:bookmarkEnd w:id="8"/>
            <w:bookmarkEnd w:id="9"/>
          </w:p>
          <w:p w14:paraId="4CD32D37">
            <w:pPr>
              <w:pStyle w:val="16"/>
              <w:tabs>
                <w:tab w:val="left" w:pos="526"/>
                <w:tab w:val="left" w:pos="527"/>
              </w:tabs>
              <w:spacing w:before="43"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3</w:t>
            </w:r>
            <w:r>
              <w:rPr>
                <w:rFonts w:ascii="宋体" w:hAnsi="宋体" w:cs="宋体"/>
                <w:szCs w:val="21"/>
              </w:rPr>
              <w:t>.</w:t>
            </w:r>
            <w:r>
              <w:rPr>
                <w:rFonts w:hint="eastAsia" w:ascii="宋体" w:hAnsi="宋体" w:cs="宋体"/>
                <w:szCs w:val="21"/>
              </w:rPr>
              <w:t>试验人员须持有特种作业操作证（作业类别：高压电工作业）；除项目经理、技术负责人及</w:t>
            </w:r>
            <w:r>
              <w:rPr>
                <w:rFonts w:hint="eastAsia" w:ascii="仿宋" w:hAnsi="仿宋" w:cs="仿宋"/>
                <w:szCs w:val="28"/>
              </w:rPr>
              <w:t>安全生产负责人</w:t>
            </w:r>
            <w:r>
              <w:rPr>
                <w:rFonts w:hint="eastAsia" w:ascii="宋体" w:hAnsi="宋体" w:cs="宋体"/>
                <w:szCs w:val="21"/>
              </w:rPr>
              <w:t>以外，本项目至少配备持证人员2名，每增加提供一人加1分，最高不超过</w:t>
            </w:r>
            <w:r>
              <w:rPr>
                <w:rFonts w:ascii="宋体" w:hAnsi="宋体" w:cs="宋体"/>
                <w:szCs w:val="21"/>
              </w:rPr>
              <w:t>4</w:t>
            </w:r>
            <w:r>
              <w:rPr>
                <w:rFonts w:hint="eastAsia" w:ascii="宋体" w:hAnsi="宋体" w:cs="宋体"/>
                <w:szCs w:val="21"/>
              </w:rPr>
              <w:t>分，2人或以下不得分。</w:t>
            </w:r>
          </w:p>
          <w:p w14:paraId="7FEC43D8">
            <w:pPr>
              <w:pStyle w:val="16"/>
              <w:tabs>
                <w:tab w:val="left" w:pos="526"/>
                <w:tab w:val="left" w:pos="527"/>
              </w:tabs>
              <w:spacing w:before="43" w:line="360" w:lineRule="auto"/>
              <w:ind w:left="198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注：上述成员需提供社保缴纳记录及相关证明资料。</w:t>
            </w:r>
          </w:p>
        </w:tc>
        <w:tc>
          <w:tcPr>
            <w:tcW w:w="709" w:type="dxa"/>
            <w:vAlign w:val="center"/>
          </w:tcPr>
          <w:p w14:paraId="2870C8C0">
            <w:pPr>
              <w:pStyle w:val="16"/>
              <w:spacing w:before="13" w:line="360" w:lineRule="auto"/>
              <w:ind w:left="7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8486F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421" w:type="dxa"/>
            <w:shd w:val="clear" w:color="auto" w:fill="auto"/>
            <w:vAlign w:val="center"/>
          </w:tcPr>
          <w:p w14:paraId="16461442">
            <w:pPr>
              <w:pStyle w:val="16"/>
              <w:spacing w:before="13"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</w:t>
            </w:r>
          </w:p>
        </w:tc>
        <w:tc>
          <w:tcPr>
            <w:tcW w:w="1559" w:type="dxa"/>
            <w:vMerge w:val="continue"/>
          </w:tcPr>
          <w:p w14:paraId="280F3C29">
            <w:pPr>
              <w:pStyle w:val="16"/>
              <w:spacing w:line="360" w:lineRule="auto"/>
              <w:ind w:left="162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0C25FBA">
            <w:pPr>
              <w:pStyle w:val="16"/>
              <w:spacing w:line="360" w:lineRule="auto"/>
              <w:ind w:left="162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同类服务</w:t>
            </w:r>
          </w:p>
          <w:p w14:paraId="13F866D5">
            <w:pPr>
              <w:pStyle w:val="16"/>
              <w:spacing w:line="360" w:lineRule="auto"/>
              <w:ind w:left="162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项目业绩</w:t>
            </w:r>
          </w:p>
          <w:p w14:paraId="1A9C7E7A">
            <w:pPr>
              <w:pStyle w:val="16"/>
              <w:spacing w:line="360" w:lineRule="auto"/>
              <w:ind w:left="162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</w:t>
            </w:r>
            <w:r>
              <w:rPr>
                <w:rFonts w:ascii="宋体" w:hAnsi="宋体" w:cs="宋体"/>
                <w:szCs w:val="21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20045C79">
            <w:pPr>
              <w:pStyle w:val="16"/>
              <w:tabs>
                <w:tab w:val="left" w:pos="526"/>
                <w:tab w:val="left" w:pos="527"/>
              </w:tabs>
              <w:spacing w:before="43" w:line="360" w:lineRule="auto"/>
              <w:ind w:left="198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2021年1月1日以来有完成过类似的项目业绩经验（每提供一项得1分，最高不超过</w:t>
            </w:r>
            <w:r>
              <w:rPr>
                <w:rFonts w:ascii="宋体" w:hAnsi="宋体" w:cs="宋体"/>
                <w:szCs w:val="21"/>
              </w:rPr>
              <w:t>10</w:t>
            </w:r>
            <w:r>
              <w:rPr>
                <w:rFonts w:hint="eastAsia" w:ascii="宋体" w:hAnsi="宋体" w:cs="宋体"/>
                <w:szCs w:val="21"/>
              </w:rPr>
              <w:t>分）</w:t>
            </w:r>
          </w:p>
          <w:p w14:paraId="4BC99751">
            <w:pPr>
              <w:pStyle w:val="16"/>
              <w:tabs>
                <w:tab w:val="left" w:pos="526"/>
                <w:tab w:val="left" w:pos="527"/>
              </w:tabs>
              <w:spacing w:before="43" w:line="360" w:lineRule="auto"/>
              <w:ind w:left="198"/>
              <w:jc w:val="left"/>
              <w:rPr>
                <w:rFonts w:ascii="宋体" w:hAnsi="宋体" w:cs="宋体"/>
                <w:spacing w:val="-2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注：类似业绩是指投标人自2021年1月1日至投标截止时间完成的试验服务项目，提供合同关键页复印件，不提供不得分。</w:t>
            </w:r>
          </w:p>
        </w:tc>
        <w:tc>
          <w:tcPr>
            <w:tcW w:w="709" w:type="dxa"/>
            <w:vAlign w:val="center"/>
          </w:tcPr>
          <w:p w14:paraId="02BD7220">
            <w:pPr>
              <w:pStyle w:val="16"/>
              <w:spacing w:before="13" w:line="360" w:lineRule="auto"/>
              <w:ind w:left="7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E9978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421" w:type="dxa"/>
            <w:shd w:val="clear" w:color="auto" w:fill="auto"/>
            <w:vAlign w:val="center"/>
          </w:tcPr>
          <w:p w14:paraId="4734D84F">
            <w:pPr>
              <w:pStyle w:val="16"/>
              <w:spacing w:before="13" w:line="360" w:lineRule="auto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4</w:t>
            </w:r>
          </w:p>
        </w:tc>
        <w:tc>
          <w:tcPr>
            <w:tcW w:w="1559" w:type="dxa"/>
            <w:vMerge w:val="continue"/>
          </w:tcPr>
          <w:p w14:paraId="370302A1">
            <w:pPr>
              <w:pStyle w:val="16"/>
              <w:spacing w:before="38" w:line="360" w:lineRule="auto"/>
              <w:ind w:left="141" w:right="133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0FDE533">
            <w:pPr>
              <w:pStyle w:val="16"/>
              <w:spacing w:before="38" w:line="360" w:lineRule="auto"/>
              <w:ind w:left="141" w:right="133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方案完整性</w:t>
            </w:r>
          </w:p>
          <w:p w14:paraId="7A94148C">
            <w:pPr>
              <w:pStyle w:val="16"/>
              <w:spacing w:before="147" w:line="360" w:lineRule="auto"/>
              <w:ind w:left="107" w:right="96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（10分）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2068AF7B">
            <w:pPr>
              <w:pStyle w:val="16"/>
              <w:spacing w:before="1" w:line="360" w:lineRule="auto"/>
              <w:ind w:left="106"/>
              <w:jc w:val="left"/>
              <w:rPr>
                <w:rFonts w:ascii="宋体" w:hAnsi="宋体" w:cs="宋体"/>
                <w:spacing w:val="-2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方案全面、可行，符合服务需求（优：10分，良：5分，一般：2分）</w:t>
            </w:r>
          </w:p>
        </w:tc>
        <w:tc>
          <w:tcPr>
            <w:tcW w:w="709" w:type="dxa"/>
            <w:vAlign w:val="center"/>
          </w:tcPr>
          <w:p w14:paraId="13DE84B0">
            <w:pPr>
              <w:pStyle w:val="16"/>
              <w:spacing w:before="13" w:line="360" w:lineRule="auto"/>
              <w:ind w:left="7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C2CA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  <w:jc w:val="center"/>
        </w:trPr>
        <w:tc>
          <w:tcPr>
            <w:tcW w:w="421" w:type="dxa"/>
            <w:tcBorders>
              <w:bottom w:val="single" w:color="auto" w:sz="4" w:space="0"/>
            </w:tcBorders>
            <w:vAlign w:val="center"/>
          </w:tcPr>
          <w:p w14:paraId="3989F68A">
            <w:pPr>
              <w:pStyle w:val="16"/>
              <w:spacing w:before="38" w:line="360" w:lineRule="auto"/>
              <w:ind w:left="141" w:right="133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</w:p>
        </w:tc>
        <w:tc>
          <w:tcPr>
            <w:tcW w:w="1559" w:type="dxa"/>
            <w:vMerge w:val="continue"/>
            <w:tcBorders>
              <w:bottom w:val="single" w:color="auto" w:sz="4" w:space="0"/>
            </w:tcBorders>
          </w:tcPr>
          <w:p w14:paraId="5B38DAAC">
            <w:pPr>
              <w:pStyle w:val="16"/>
              <w:spacing w:before="38" w:line="360" w:lineRule="auto"/>
              <w:ind w:left="141" w:right="133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417" w:type="dxa"/>
            <w:tcBorders>
              <w:bottom w:val="single" w:color="auto" w:sz="4" w:space="0"/>
            </w:tcBorders>
            <w:vAlign w:val="center"/>
          </w:tcPr>
          <w:p w14:paraId="2FD74F56">
            <w:pPr>
              <w:pStyle w:val="16"/>
              <w:spacing w:before="38" w:line="360" w:lineRule="auto"/>
              <w:ind w:left="141" w:right="133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应急预案</w:t>
            </w:r>
          </w:p>
          <w:p w14:paraId="038446C8">
            <w:pPr>
              <w:pStyle w:val="16"/>
              <w:spacing w:before="38" w:line="360" w:lineRule="auto"/>
              <w:ind w:left="141" w:right="133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（10分）</w:t>
            </w:r>
          </w:p>
        </w:tc>
        <w:tc>
          <w:tcPr>
            <w:tcW w:w="6946" w:type="dxa"/>
            <w:tcBorders>
              <w:bottom w:val="single" w:color="auto" w:sz="4" w:space="0"/>
            </w:tcBorders>
            <w:vAlign w:val="center"/>
          </w:tcPr>
          <w:p w14:paraId="34E7542A">
            <w:pPr>
              <w:pStyle w:val="16"/>
              <w:spacing w:before="1" w:line="360" w:lineRule="auto"/>
              <w:ind w:left="106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对突发问题的响应机制是否完善（优：10分，良：5分，一般：2分）</w:t>
            </w:r>
          </w:p>
        </w:tc>
        <w:tc>
          <w:tcPr>
            <w:tcW w:w="709" w:type="dxa"/>
            <w:tcBorders>
              <w:bottom w:val="single" w:color="auto" w:sz="4" w:space="0"/>
            </w:tcBorders>
            <w:vAlign w:val="center"/>
          </w:tcPr>
          <w:p w14:paraId="14FA0E04">
            <w:pPr>
              <w:pStyle w:val="16"/>
              <w:spacing w:line="360" w:lineRule="auto"/>
              <w:ind w:left="7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24A1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46" w:hRule="atLeast"/>
          <w:jc w:val="center"/>
        </w:trPr>
        <w:tc>
          <w:tcPr>
            <w:tcW w:w="421" w:type="dxa"/>
            <w:shd w:val="clear" w:color="auto" w:fill="auto"/>
            <w:vAlign w:val="center"/>
          </w:tcPr>
          <w:p w14:paraId="7307B26F">
            <w:pPr>
              <w:pStyle w:val="16"/>
              <w:spacing w:before="13" w:line="360" w:lineRule="auto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6</w:t>
            </w:r>
          </w:p>
        </w:tc>
        <w:tc>
          <w:tcPr>
            <w:tcW w:w="1559" w:type="dxa"/>
            <w:vAlign w:val="center"/>
          </w:tcPr>
          <w:p w14:paraId="72934A87">
            <w:pPr>
              <w:pStyle w:val="16"/>
              <w:spacing w:before="147" w:line="360" w:lineRule="auto"/>
              <w:ind w:left="107" w:right="96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价格评分（4</w:t>
            </w:r>
            <w:r>
              <w:rPr>
                <w:rFonts w:ascii="宋体" w:hAnsi="宋体" w:cs="宋体"/>
                <w:szCs w:val="21"/>
              </w:rPr>
              <w:t>0%</w:t>
            </w:r>
            <w:r>
              <w:rPr>
                <w:rFonts w:hint="eastAsia" w:ascii="宋体" w:hAnsi="宋体" w:cs="宋体"/>
                <w:szCs w:val="21"/>
              </w:rPr>
              <w:t>）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552F29">
            <w:pPr>
              <w:pStyle w:val="16"/>
              <w:spacing w:before="147" w:line="360" w:lineRule="auto"/>
              <w:ind w:left="107" w:right="96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投标报价</w:t>
            </w:r>
          </w:p>
          <w:p w14:paraId="23FEDB7D">
            <w:pPr>
              <w:pStyle w:val="16"/>
              <w:spacing w:before="147" w:line="360" w:lineRule="auto"/>
              <w:ind w:left="107" w:right="96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（40分）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0337089B">
            <w:pPr>
              <w:pStyle w:val="16"/>
              <w:spacing w:before="1" w:line="360" w:lineRule="auto"/>
              <w:ind w:left="106"/>
              <w:jc w:val="left"/>
              <w:rPr>
                <w:rFonts w:ascii="宋体" w:hAnsi="宋体" w:cs="宋体"/>
                <w:spacing w:val="-2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有效的投标报价中最低价为评标基准价，按照下列公式计算每个投标人的投标价格得分。报价得分=（评标基准价/投标报价）*价格权重*100。（投标报价得分四舍五入，保留小数点后两位）</w:t>
            </w:r>
          </w:p>
        </w:tc>
        <w:tc>
          <w:tcPr>
            <w:tcW w:w="709" w:type="dxa"/>
            <w:vAlign w:val="center"/>
          </w:tcPr>
          <w:p w14:paraId="7151CCA4">
            <w:pPr>
              <w:pStyle w:val="16"/>
              <w:spacing w:before="13" w:line="360" w:lineRule="auto"/>
              <w:ind w:left="7"/>
              <w:jc w:val="center"/>
              <w:rPr>
                <w:rFonts w:ascii="宋体" w:hAnsi="宋体" w:cs="宋体"/>
                <w:szCs w:val="21"/>
              </w:rPr>
            </w:pPr>
          </w:p>
        </w:tc>
      </w:tr>
    </w:tbl>
    <w:p w14:paraId="752C5B34">
      <w:pPr>
        <w:spacing w:line="360" w:lineRule="auto"/>
        <w:rPr>
          <w:szCs w:val="21"/>
        </w:rPr>
      </w:pPr>
    </w:p>
    <w:sectPr>
      <w:pgSz w:w="11906" w:h="16838"/>
      <w:pgMar w:top="567" w:right="567" w:bottom="567" w:left="567" w:header="851" w:footer="992" w:gutter="0"/>
      <w:cols w:space="720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4D">
      <wne:macro wne:macroName="MATHTYPECOMMANDS.UILIB.MTCOMMAND_MATHINPUTCONTROL"/>
    </wne:keymap>
    <wne:keymap wne:kcmPrimary="0445">
      <wne:macro wne:macroName="MATHTYPECOMMANDS.UILIB.MTCOMMAND_EDITEQUATIONINPLACE"/>
    </wne:keymap>
    <wne:keymap wne:kcmPrimary="044F">
      <wne:macro wne:macroName="MATHTYPECOMMANDS.UILIB.MTCOMMAND_EDITEQUATIONOPEN"/>
    </wne:keymap>
    <wne:keymap wne:kcmPrimary="0451">
      <wne:macro wne:macroName="MATHTYPECOMMANDS.UILIB.MTCOMMAND_INSERTDISPEQN"/>
    </wne:keymap>
    <wne:keymap wne:kcmPrimary="04DC">
      <wne:macro wne:macroName="MATHTYPECOMMANDS.UILIB.MTCOMMAND_TEXTOGGLE"/>
    </wne:keymap>
    <wne:keymap wne:kcmPrimary="0551">
      <wne:macro wne:macroName="MATHTYPECOMMANDS.UILIB.MTCOMMAND_INSERTRIGHTNUMBEREDDISPEQN"/>
    </wne:keymap>
    <wne:keymap wne:kcmPrimary="0651">
      <wne:macro wne:macroName="MATHTYPECOMMANDS.UILIB.MTCOMMAND_INSERTINLINEEQN"/>
    </wne:keymap>
    <wne:keymap wne:kcmPrimary="0751">
      <wne:macro wne:macroName="MATHTYPECOMMANDS.UILIB.MTCOMMAND_INSERTLEFTNUMBEREDDISPEQN"/>
    </wne:keymap>
  </wne:keymap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1MzE5ZjYzODEzYTFlZjQzNTNmNzUzNzJmYzJmNmYifQ=="/>
  </w:docVars>
  <w:rsids>
    <w:rsidRoot w:val="00260282"/>
    <w:rsid w:val="00076D56"/>
    <w:rsid w:val="000B44D3"/>
    <w:rsid w:val="00260282"/>
    <w:rsid w:val="00283E39"/>
    <w:rsid w:val="002A025E"/>
    <w:rsid w:val="003315F7"/>
    <w:rsid w:val="00353598"/>
    <w:rsid w:val="003C22B3"/>
    <w:rsid w:val="00401FAD"/>
    <w:rsid w:val="00406698"/>
    <w:rsid w:val="00421F32"/>
    <w:rsid w:val="00505539"/>
    <w:rsid w:val="00641C42"/>
    <w:rsid w:val="006A2C87"/>
    <w:rsid w:val="007C7A40"/>
    <w:rsid w:val="00826D5F"/>
    <w:rsid w:val="008476B8"/>
    <w:rsid w:val="008F592D"/>
    <w:rsid w:val="00A929BA"/>
    <w:rsid w:val="00B26593"/>
    <w:rsid w:val="00BC2A55"/>
    <w:rsid w:val="00DE594E"/>
    <w:rsid w:val="00E90D11"/>
    <w:rsid w:val="00F65D54"/>
    <w:rsid w:val="0134344A"/>
    <w:rsid w:val="0160084E"/>
    <w:rsid w:val="017D5FF2"/>
    <w:rsid w:val="01B936C5"/>
    <w:rsid w:val="01E71C32"/>
    <w:rsid w:val="02055099"/>
    <w:rsid w:val="022E78E3"/>
    <w:rsid w:val="026239C0"/>
    <w:rsid w:val="02E740B2"/>
    <w:rsid w:val="036246EE"/>
    <w:rsid w:val="03661F65"/>
    <w:rsid w:val="039E002C"/>
    <w:rsid w:val="04352236"/>
    <w:rsid w:val="043E00C0"/>
    <w:rsid w:val="04C410F4"/>
    <w:rsid w:val="05341F61"/>
    <w:rsid w:val="059829F7"/>
    <w:rsid w:val="05E0655E"/>
    <w:rsid w:val="06982E03"/>
    <w:rsid w:val="07020DB8"/>
    <w:rsid w:val="074038C9"/>
    <w:rsid w:val="07685AF7"/>
    <w:rsid w:val="07B76913"/>
    <w:rsid w:val="07CE4CD5"/>
    <w:rsid w:val="087D3CD7"/>
    <w:rsid w:val="08985469"/>
    <w:rsid w:val="090E6DE2"/>
    <w:rsid w:val="091B5D39"/>
    <w:rsid w:val="09251C79"/>
    <w:rsid w:val="0A2C6064"/>
    <w:rsid w:val="0A7C03EB"/>
    <w:rsid w:val="0AA572D2"/>
    <w:rsid w:val="0AC43180"/>
    <w:rsid w:val="0C063D7F"/>
    <w:rsid w:val="0C973EF3"/>
    <w:rsid w:val="0CB92443"/>
    <w:rsid w:val="0D0A78C0"/>
    <w:rsid w:val="0D0D5422"/>
    <w:rsid w:val="0D45487C"/>
    <w:rsid w:val="0DD10667"/>
    <w:rsid w:val="0DE8635B"/>
    <w:rsid w:val="0E2671A4"/>
    <w:rsid w:val="0E741E7C"/>
    <w:rsid w:val="0E755585"/>
    <w:rsid w:val="0EB70D5C"/>
    <w:rsid w:val="0EC56098"/>
    <w:rsid w:val="0ECE0209"/>
    <w:rsid w:val="0EF43C79"/>
    <w:rsid w:val="0F274759"/>
    <w:rsid w:val="0F3B4AA4"/>
    <w:rsid w:val="0F6B6D3C"/>
    <w:rsid w:val="0F820A16"/>
    <w:rsid w:val="0F9977AB"/>
    <w:rsid w:val="0FE35A61"/>
    <w:rsid w:val="10057731"/>
    <w:rsid w:val="1015584B"/>
    <w:rsid w:val="10260235"/>
    <w:rsid w:val="102B2857"/>
    <w:rsid w:val="10EA3C90"/>
    <w:rsid w:val="12535865"/>
    <w:rsid w:val="12591F6D"/>
    <w:rsid w:val="12633CFA"/>
    <w:rsid w:val="126668FE"/>
    <w:rsid w:val="12863394"/>
    <w:rsid w:val="12B92C98"/>
    <w:rsid w:val="1349121A"/>
    <w:rsid w:val="135C2483"/>
    <w:rsid w:val="13B61778"/>
    <w:rsid w:val="13CC10FD"/>
    <w:rsid w:val="1430398F"/>
    <w:rsid w:val="143C5B5D"/>
    <w:rsid w:val="14957A8C"/>
    <w:rsid w:val="149C55AF"/>
    <w:rsid w:val="14BD175C"/>
    <w:rsid w:val="14C97236"/>
    <w:rsid w:val="14CE0577"/>
    <w:rsid w:val="14DB1EEA"/>
    <w:rsid w:val="15306D91"/>
    <w:rsid w:val="15646D93"/>
    <w:rsid w:val="158F6758"/>
    <w:rsid w:val="15A35138"/>
    <w:rsid w:val="15E433A4"/>
    <w:rsid w:val="15FF3393"/>
    <w:rsid w:val="162B2D81"/>
    <w:rsid w:val="164C441E"/>
    <w:rsid w:val="164E4CC1"/>
    <w:rsid w:val="166C07D1"/>
    <w:rsid w:val="16970866"/>
    <w:rsid w:val="169F214C"/>
    <w:rsid w:val="16C84A74"/>
    <w:rsid w:val="16FE0496"/>
    <w:rsid w:val="17183D9D"/>
    <w:rsid w:val="178D05CA"/>
    <w:rsid w:val="179E3FF3"/>
    <w:rsid w:val="17E74083"/>
    <w:rsid w:val="18BB6769"/>
    <w:rsid w:val="18DF0654"/>
    <w:rsid w:val="197208D8"/>
    <w:rsid w:val="198F229E"/>
    <w:rsid w:val="19FF5BD3"/>
    <w:rsid w:val="1A3C0A4F"/>
    <w:rsid w:val="1A6D4CA2"/>
    <w:rsid w:val="1AB941E9"/>
    <w:rsid w:val="1B2F1BEC"/>
    <w:rsid w:val="1B41517F"/>
    <w:rsid w:val="1B4C57EB"/>
    <w:rsid w:val="1B6D799C"/>
    <w:rsid w:val="1BA83E25"/>
    <w:rsid w:val="1BE55B38"/>
    <w:rsid w:val="1C1F41CB"/>
    <w:rsid w:val="1C414447"/>
    <w:rsid w:val="1C5B26D4"/>
    <w:rsid w:val="1C6F5E03"/>
    <w:rsid w:val="1C872CDB"/>
    <w:rsid w:val="1C8A4470"/>
    <w:rsid w:val="1D573D9A"/>
    <w:rsid w:val="1D971354"/>
    <w:rsid w:val="1DB72D4D"/>
    <w:rsid w:val="1E284768"/>
    <w:rsid w:val="1EAA1172"/>
    <w:rsid w:val="1EC11420"/>
    <w:rsid w:val="1EC26B9E"/>
    <w:rsid w:val="1F1B54DE"/>
    <w:rsid w:val="1F4605F2"/>
    <w:rsid w:val="1F5C49B3"/>
    <w:rsid w:val="1F833C09"/>
    <w:rsid w:val="1FD4444D"/>
    <w:rsid w:val="204D5FEA"/>
    <w:rsid w:val="20D45B14"/>
    <w:rsid w:val="20F647EE"/>
    <w:rsid w:val="21345060"/>
    <w:rsid w:val="217D4CC8"/>
    <w:rsid w:val="219301FB"/>
    <w:rsid w:val="219A6844"/>
    <w:rsid w:val="229B128E"/>
    <w:rsid w:val="22D01EAE"/>
    <w:rsid w:val="22FB0DB9"/>
    <w:rsid w:val="2300338E"/>
    <w:rsid w:val="241F2510"/>
    <w:rsid w:val="246A2AE6"/>
    <w:rsid w:val="24DC7A4D"/>
    <w:rsid w:val="24DE730D"/>
    <w:rsid w:val="24E24F53"/>
    <w:rsid w:val="250D7AF6"/>
    <w:rsid w:val="251335AB"/>
    <w:rsid w:val="254D5583"/>
    <w:rsid w:val="25526F88"/>
    <w:rsid w:val="25657932"/>
    <w:rsid w:val="25AD24E3"/>
    <w:rsid w:val="25C9145B"/>
    <w:rsid w:val="261753B8"/>
    <w:rsid w:val="265E02A4"/>
    <w:rsid w:val="26A042D4"/>
    <w:rsid w:val="26EB5557"/>
    <w:rsid w:val="27204947"/>
    <w:rsid w:val="276709C0"/>
    <w:rsid w:val="2768232A"/>
    <w:rsid w:val="2810425E"/>
    <w:rsid w:val="28591AFE"/>
    <w:rsid w:val="28820312"/>
    <w:rsid w:val="28C42E0D"/>
    <w:rsid w:val="28F05A69"/>
    <w:rsid w:val="28FC26C6"/>
    <w:rsid w:val="2902476D"/>
    <w:rsid w:val="296E7010"/>
    <w:rsid w:val="29AA0007"/>
    <w:rsid w:val="2A630758"/>
    <w:rsid w:val="2ABE5719"/>
    <w:rsid w:val="2ACC1426"/>
    <w:rsid w:val="2B770D26"/>
    <w:rsid w:val="2C255827"/>
    <w:rsid w:val="2C341D57"/>
    <w:rsid w:val="2C4337E8"/>
    <w:rsid w:val="2C842840"/>
    <w:rsid w:val="2DCD5E6F"/>
    <w:rsid w:val="2DDF1885"/>
    <w:rsid w:val="2E312074"/>
    <w:rsid w:val="2E327F56"/>
    <w:rsid w:val="2E745224"/>
    <w:rsid w:val="2EFB7624"/>
    <w:rsid w:val="2F71732D"/>
    <w:rsid w:val="2F950970"/>
    <w:rsid w:val="2FA379D4"/>
    <w:rsid w:val="2FFF3857"/>
    <w:rsid w:val="2FFF6C4B"/>
    <w:rsid w:val="301B57BD"/>
    <w:rsid w:val="31293A40"/>
    <w:rsid w:val="32017B26"/>
    <w:rsid w:val="320F6067"/>
    <w:rsid w:val="32164F3F"/>
    <w:rsid w:val="322A1CE7"/>
    <w:rsid w:val="322D7650"/>
    <w:rsid w:val="324F5BF1"/>
    <w:rsid w:val="32786460"/>
    <w:rsid w:val="32925116"/>
    <w:rsid w:val="32F55A29"/>
    <w:rsid w:val="3300393D"/>
    <w:rsid w:val="331704BD"/>
    <w:rsid w:val="331F5E0C"/>
    <w:rsid w:val="334212B2"/>
    <w:rsid w:val="336C27EE"/>
    <w:rsid w:val="33EF2A1A"/>
    <w:rsid w:val="33FB7DDF"/>
    <w:rsid w:val="34464B0B"/>
    <w:rsid w:val="344952B5"/>
    <w:rsid w:val="34A9296A"/>
    <w:rsid w:val="34B44109"/>
    <w:rsid w:val="34BE6043"/>
    <w:rsid w:val="352E107D"/>
    <w:rsid w:val="356D6ABA"/>
    <w:rsid w:val="35784579"/>
    <w:rsid w:val="359202CF"/>
    <w:rsid w:val="35E301F0"/>
    <w:rsid w:val="364A7B5F"/>
    <w:rsid w:val="36F57BC6"/>
    <w:rsid w:val="37380A84"/>
    <w:rsid w:val="373B6128"/>
    <w:rsid w:val="379B28F7"/>
    <w:rsid w:val="379C72B4"/>
    <w:rsid w:val="37A22431"/>
    <w:rsid w:val="37CD285C"/>
    <w:rsid w:val="37F665FB"/>
    <w:rsid w:val="37F91B87"/>
    <w:rsid w:val="3840377B"/>
    <w:rsid w:val="38601D19"/>
    <w:rsid w:val="38FE4CF7"/>
    <w:rsid w:val="392F1EA1"/>
    <w:rsid w:val="39B51D24"/>
    <w:rsid w:val="3A0441B2"/>
    <w:rsid w:val="3A645B07"/>
    <w:rsid w:val="3B207E69"/>
    <w:rsid w:val="3B68794D"/>
    <w:rsid w:val="3CB40D93"/>
    <w:rsid w:val="3CD92C87"/>
    <w:rsid w:val="3CE43D5F"/>
    <w:rsid w:val="3D17795B"/>
    <w:rsid w:val="3DDF607B"/>
    <w:rsid w:val="3DE21330"/>
    <w:rsid w:val="3E3A11B7"/>
    <w:rsid w:val="3EA4088D"/>
    <w:rsid w:val="3EB56DDC"/>
    <w:rsid w:val="3F3E6668"/>
    <w:rsid w:val="3F937908"/>
    <w:rsid w:val="3FB022B2"/>
    <w:rsid w:val="400C687B"/>
    <w:rsid w:val="404E0486"/>
    <w:rsid w:val="406F3EAB"/>
    <w:rsid w:val="409A6309"/>
    <w:rsid w:val="42027F71"/>
    <w:rsid w:val="42087531"/>
    <w:rsid w:val="422D1F6F"/>
    <w:rsid w:val="42B051DE"/>
    <w:rsid w:val="42E859D2"/>
    <w:rsid w:val="434F25F7"/>
    <w:rsid w:val="4373593F"/>
    <w:rsid w:val="43F5657D"/>
    <w:rsid w:val="4436276D"/>
    <w:rsid w:val="444004AE"/>
    <w:rsid w:val="448F7E6A"/>
    <w:rsid w:val="44E37AD7"/>
    <w:rsid w:val="472D713C"/>
    <w:rsid w:val="47522389"/>
    <w:rsid w:val="475E7F6E"/>
    <w:rsid w:val="4777055B"/>
    <w:rsid w:val="47D21919"/>
    <w:rsid w:val="483414BC"/>
    <w:rsid w:val="48763A33"/>
    <w:rsid w:val="48D83DF3"/>
    <w:rsid w:val="49BB0A98"/>
    <w:rsid w:val="4A1652FB"/>
    <w:rsid w:val="4A75577B"/>
    <w:rsid w:val="4AA8141B"/>
    <w:rsid w:val="4AD0547D"/>
    <w:rsid w:val="4ADD26F7"/>
    <w:rsid w:val="4B067663"/>
    <w:rsid w:val="4B542EF3"/>
    <w:rsid w:val="4B6B271F"/>
    <w:rsid w:val="4C044200"/>
    <w:rsid w:val="4C7D29CB"/>
    <w:rsid w:val="4C832695"/>
    <w:rsid w:val="4C936A6A"/>
    <w:rsid w:val="4CCC603A"/>
    <w:rsid w:val="4CFD651E"/>
    <w:rsid w:val="4D0A670F"/>
    <w:rsid w:val="4D361585"/>
    <w:rsid w:val="4D460F46"/>
    <w:rsid w:val="4D842B3C"/>
    <w:rsid w:val="4DDD455A"/>
    <w:rsid w:val="4E5B45E3"/>
    <w:rsid w:val="4ED46203"/>
    <w:rsid w:val="4EEB31B1"/>
    <w:rsid w:val="4F691C49"/>
    <w:rsid w:val="4FF34E72"/>
    <w:rsid w:val="502D711A"/>
    <w:rsid w:val="504F4C38"/>
    <w:rsid w:val="50B673DF"/>
    <w:rsid w:val="5107796B"/>
    <w:rsid w:val="51532BB1"/>
    <w:rsid w:val="516F1329"/>
    <w:rsid w:val="517B69A0"/>
    <w:rsid w:val="51C37984"/>
    <w:rsid w:val="51DA4537"/>
    <w:rsid w:val="522D52A8"/>
    <w:rsid w:val="5232656F"/>
    <w:rsid w:val="525A3ACB"/>
    <w:rsid w:val="52943481"/>
    <w:rsid w:val="52A949A6"/>
    <w:rsid w:val="533E369D"/>
    <w:rsid w:val="53986FA1"/>
    <w:rsid w:val="539B7C16"/>
    <w:rsid w:val="53A60C1E"/>
    <w:rsid w:val="53AC47FA"/>
    <w:rsid w:val="53E96B40"/>
    <w:rsid w:val="53EA6880"/>
    <w:rsid w:val="541F36B7"/>
    <w:rsid w:val="542C3EC7"/>
    <w:rsid w:val="545B09B5"/>
    <w:rsid w:val="54914422"/>
    <w:rsid w:val="54D649E9"/>
    <w:rsid w:val="554048D3"/>
    <w:rsid w:val="558B08DD"/>
    <w:rsid w:val="56087776"/>
    <w:rsid w:val="567D422C"/>
    <w:rsid w:val="56AE4A30"/>
    <w:rsid w:val="56B60637"/>
    <w:rsid w:val="56C82A8E"/>
    <w:rsid w:val="56D70370"/>
    <w:rsid w:val="570D7D76"/>
    <w:rsid w:val="57607B59"/>
    <w:rsid w:val="57C52B30"/>
    <w:rsid w:val="57CA36CB"/>
    <w:rsid w:val="57ED4BFC"/>
    <w:rsid w:val="58401D97"/>
    <w:rsid w:val="584557DA"/>
    <w:rsid w:val="58C779E0"/>
    <w:rsid w:val="590D43CD"/>
    <w:rsid w:val="59585221"/>
    <w:rsid w:val="59B12BFD"/>
    <w:rsid w:val="59D064CA"/>
    <w:rsid w:val="59DD174D"/>
    <w:rsid w:val="5A0931B1"/>
    <w:rsid w:val="5A372AE8"/>
    <w:rsid w:val="5A69740F"/>
    <w:rsid w:val="5AA632ED"/>
    <w:rsid w:val="5AA7636A"/>
    <w:rsid w:val="5AF035D1"/>
    <w:rsid w:val="5B4334EA"/>
    <w:rsid w:val="5B96407E"/>
    <w:rsid w:val="5BF322C1"/>
    <w:rsid w:val="5BFC66DB"/>
    <w:rsid w:val="5C2B3EFC"/>
    <w:rsid w:val="5C2E701F"/>
    <w:rsid w:val="5C5370C0"/>
    <w:rsid w:val="5C90717A"/>
    <w:rsid w:val="5C992696"/>
    <w:rsid w:val="5CE2128D"/>
    <w:rsid w:val="5DCD4B13"/>
    <w:rsid w:val="5DDE2B83"/>
    <w:rsid w:val="5DED613B"/>
    <w:rsid w:val="5DF55225"/>
    <w:rsid w:val="5E2E5FF0"/>
    <w:rsid w:val="5E476E61"/>
    <w:rsid w:val="5E5F0105"/>
    <w:rsid w:val="5ED27B0F"/>
    <w:rsid w:val="5EF60D19"/>
    <w:rsid w:val="5F171C88"/>
    <w:rsid w:val="60094621"/>
    <w:rsid w:val="609945C8"/>
    <w:rsid w:val="609C5AE1"/>
    <w:rsid w:val="60E325C1"/>
    <w:rsid w:val="616A2913"/>
    <w:rsid w:val="61736DB9"/>
    <w:rsid w:val="62900196"/>
    <w:rsid w:val="629109A8"/>
    <w:rsid w:val="62CE3FA2"/>
    <w:rsid w:val="62D11B87"/>
    <w:rsid w:val="6385715A"/>
    <w:rsid w:val="63FA7FB2"/>
    <w:rsid w:val="64840042"/>
    <w:rsid w:val="64AE2BB3"/>
    <w:rsid w:val="64B96D77"/>
    <w:rsid w:val="6529095C"/>
    <w:rsid w:val="659836EC"/>
    <w:rsid w:val="65BE41C3"/>
    <w:rsid w:val="66174A54"/>
    <w:rsid w:val="66CF5A9F"/>
    <w:rsid w:val="66D8291F"/>
    <w:rsid w:val="67B4176B"/>
    <w:rsid w:val="69023CE4"/>
    <w:rsid w:val="691A5488"/>
    <w:rsid w:val="69210754"/>
    <w:rsid w:val="69C67417"/>
    <w:rsid w:val="69D05861"/>
    <w:rsid w:val="6A7264BF"/>
    <w:rsid w:val="6A78145A"/>
    <w:rsid w:val="6AB53B3C"/>
    <w:rsid w:val="6B1940CB"/>
    <w:rsid w:val="6B84282E"/>
    <w:rsid w:val="6B8F3F04"/>
    <w:rsid w:val="6BA50991"/>
    <w:rsid w:val="6BA90789"/>
    <w:rsid w:val="6BBF6D26"/>
    <w:rsid w:val="6C193240"/>
    <w:rsid w:val="6C305B70"/>
    <w:rsid w:val="6C390C24"/>
    <w:rsid w:val="6C5A0E3F"/>
    <w:rsid w:val="6CAB3449"/>
    <w:rsid w:val="6CCF2613"/>
    <w:rsid w:val="6D1A0F94"/>
    <w:rsid w:val="6D2B1452"/>
    <w:rsid w:val="6D436926"/>
    <w:rsid w:val="6D6172B3"/>
    <w:rsid w:val="6D92578D"/>
    <w:rsid w:val="6DB17324"/>
    <w:rsid w:val="6DE43A17"/>
    <w:rsid w:val="6E450FC0"/>
    <w:rsid w:val="6EBE2AE5"/>
    <w:rsid w:val="6EC92D63"/>
    <w:rsid w:val="6ED4685D"/>
    <w:rsid w:val="6F6B13D1"/>
    <w:rsid w:val="6FE95C1F"/>
    <w:rsid w:val="6FFD60B1"/>
    <w:rsid w:val="70161521"/>
    <w:rsid w:val="70C727CC"/>
    <w:rsid w:val="70E44173"/>
    <w:rsid w:val="710C01BE"/>
    <w:rsid w:val="713E5CA1"/>
    <w:rsid w:val="717C1AEE"/>
    <w:rsid w:val="71832D43"/>
    <w:rsid w:val="71AB127C"/>
    <w:rsid w:val="71D451F0"/>
    <w:rsid w:val="71EE1E2D"/>
    <w:rsid w:val="72030D2C"/>
    <w:rsid w:val="727A7322"/>
    <w:rsid w:val="728D3F3B"/>
    <w:rsid w:val="72AC3A77"/>
    <w:rsid w:val="72B71EDF"/>
    <w:rsid w:val="73651989"/>
    <w:rsid w:val="73891E1D"/>
    <w:rsid w:val="73C83E80"/>
    <w:rsid w:val="741873DE"/>
    <w:rsid w:val="751610E2"/>
    <w:rsid w:val="754B1A3D"/>
    <w:rsid w:val="75697827"/>
    <w:rsid w:val="75D36D91"/>
    <w:rsid w:val="75E957B2"/>
    <w:rsid w:val="76440B56"/>
    <w:rsid w:val="76550867"/>
    <w:rsid w:val="768536C5"/>
    <w:rsid w:val="7697428A"/>
    <w:rsid w:val="76CD4DA0"/>
    <w:rsid w:val="7702164A"/>
    <w:rsid w:val="77ED3049"/>
    <w:rsid w:val="77FA5285"/>
    <w:rsid w:val="78EA354B"/>
    <w:rsid w:val="795F5D50"/>
    <w:rsid w:val="79871F26"/>
    <w:rsid w:val="799B4AEC"/>
    <w:rsid w:val="79B53EFB"/>
    <w:rsid w:val="7A684EAA"/>
    <w:rsid w:val="7AA37CFC"/>
    <w:rsid w:val="7ABE0EDC"/>
    <w:rsid w:val="7AC11CA6"/>
    <w:rsid w:val="7AD90D62"/>
    <w:rsid w:val="7B8E15EF"/>
    <w:rsid w:val="7C2D46CB"/>
    <w:rsid w:val="7C9873FF"/>
    <w:rsid w:val="7CA93F92"/>
    <w:rsid w:val="7CBA31BE"/>
    <w:rsid w:val="7CC778A3"/>
    <w:rsid w:val="7CDD2A77"/>
    <w:rsid w:val="7D0A61B7"/>
    <w:rsid w:val="7D3B1E07"/>
    <w:rsid w:val="7E1516BB"/>
    <w:rsid w:val="7E181E21"/>
    <w:rsid w:val="7EB549A1"/>
    <w:rsid w:val="7EDB197A"/>
    <w:rsid w:val="7F66377B"/>
    <w:rsid w:val="7F79022D"/>
    <w:rsid w:val="7FAC3308"/>
    <w:rsid w:val="7FCD478E"/>
    <w:rsid w:val="7FFA7718"/>
    <w:rsid w:val="B9FF3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next w:val="1"/>
    <w:qFormat/>
    <w:uiPriority w:val="0"/>
    <w:rPr>
      <w:rFonts w:ascii="宋体" w:hAnsi="Courier New"/>
    </w:rPr>
  </w:style>
  <w:style w:type="paragraph" w:styleId="3">
    <w:name w:val="Normal Indent"/>
    <w:basedOn w:val="1"/>
    <w:autoRedefine/>
    <w:unhideWhenUsed/>
    <w:qFormat/>
    <w:uiPriority w:val="99"/>
    <w:pPr>
      <w:ind w:firstLine="420" w:firstLineChars="200"/>
    </w:pPr>
    <w:rPr>
      <w:rFonts w:ascii="Times New Roman" w:hAnsi="Times New Roman"/>
    </w:rPr>
  </w:style>
  <w:style w:type="paragraph" w:styleId="4">
    <w:name w:val="annotation text"/>
    <w:basedOn w:val="1"/>
    <w:next w:val="5"/>
    <w:link w:val="18"/>
    <w:autoRedefine/>
    <w:qFormat/>
    <w:uiPriority w:val="0"/>
    <w:pPr>
      <w:jc w:val="left"/>
    </w:pPr>
  </w:style>
  <w:style w:type="paragraph" w:styleId="5">
    <w:name w:val="toc 5"/>
    <w:basedOn w:val="1"/>
    <w:next w:val="1"/>
    <w:autoRedefine/>
    <w:qFormat/>
    <w:uiPriority w:val="0"/>
    <w:pPr>
      <w:ind w:left="800" w:leftChars="800"/>
    </w:pPr>
  </w:style>
  <w:style w:type="paragraph" w:styleId="6">
    <w:name w:val="Body Text"/>
    <w:autoRedefine/>
    <w:qFormat/>
    <w:uiPriority w:val="0"/>
    <w:pPr>
      <w:widowControl w:val="0"/>
      <w:spacing w:after="120"/>
      <w:jc w:val="both"/>
    </w:pPr>
    <w:rPr>
      <w:rFonts w:ascii="Calibri" w:hAnsi="Calibri" w:eastAsia="楷体_GB2312" w:cs="Times New Roman"/>
      <w:kern w:val="2"/>
      <w:sz w:val="21"/>
      <w:lang w:val="en-US" w:eastAsia="zh-CN" w:bidi="ar-SA"/>
    </w:rPr>
  </w:style>
  <w:style w:type="paragraph" w:styleId="7">
    <w:name w:val="Balloon Text"/>
    <w:basedOn w:val="1"/>
    <w:link w:val="20"/>
    <w:qFormat/>
    <w:uiPriority w:val="0"/>
    <w:rPr>
      <w:sz w:val="18"/>
      <w:szCs w:val="18"/>
    </w:rPr>
  </w:style>
  <w:style w:type="paragraph" w:styleId="8">
    <w:name w:val="footer"/>
    <w:autoRedefine/>
    <w:unhideWhenUsed/>
    <w:qFormat/>
    <w:uiPriority w:val="99"/>
    <w:pPr>
      <w:widowControl w:val="0"/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9">
    <w:name w:val="header"/>
    <w:basedOn w:val="1"/>
    <w:link w:val="1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annotation subject"/>
    <w:basedOn w:val="4"/>
    <w:next w:val="4"/>
    <w:link w:val="19"/>
    <w:qFormat/>
    <w:uiPriority w:val="0"/>
    <w:rPr>
      <w:b/>
      <w:bCs/>
    </w:rPr>
  </w:style>
  <w:style w:type="paragraph" w:styleId="11">
    <w:name w:val="Body Text First Indent"/>
    <w:autoRedefine/>
    <w:qFormat/>
    <w:uiPriority w:val="0"/>
    <w:pPr>
      <w:widowControl w:val="0"/>
      <w:spacing w:after="120"/>
      <w:ind w:firstLine="420"/>
      <w:jc w:val="both"/>
    </w:pPr>
    <w:rPr>
      <w:rFonts w:ascii="Calibri" w:hAnsi="Calibri" w:eastAsia="楷体_GB2312" w:cs="Times New Roman"/>
      <w:kern w:val="2"/>
      <w:sz w:val="21"/>
      <w:lang w:val="en-US" w:eastAsia="zh-CN" w:bidi="ar-SA"/>
    </w:rPr>
  </w:style>
  <w:style w:type="table" w:styleId="13">
    <w:name w:val="Table Grid"/>
    <w:autoRedefine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15">
    <w:name w:val="annotation reference"/>
    <w:basedOn w:val="14"/>
    <w:qFormat/>
    <w:uiPriority w:val="0"/>
    <w:rPr>
      <w:sz w:val="21"/>
      <w:szCs w:val="21"/>
    </w:rPr>
  </w:style>
  <w:style w:type="paragraph" w:customStyle="1" w:styleId="16">
    <w:name w:val="Table Paragraph"/>
    <w:basedOn w:val="1"/>
    <w:qFormat/>
    <w:uiPriority w:val="1"/>
  </w:style>
  <w:style w:type="character" w:customStyle="1" w:styleId="17">
    <w:name w:val="页眉 字符"/>
    <w:basedOn w:val="14"/>
    <w:link w:val="9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8">
    <w:name w:val="批注文字 字符"/>
    <w:basedOn w:val="14"/>
    <w:link w:val="4"/>
    <w:qFormat/>
    <w:uiPriority w:val="0"/>
    <w:rPr>
      <w:rFonts w:ascii="Calibri" w:hAnsi="Calibri" w:eastAsia="宋体" w:cs="Times New Roman"/>
      <w:kern w:val="2"/>
      <w:sz w:val="21"/>
      <w:szCs w:val="24"/>
    </w:rPr>
  </w:style>
  <w:style w:type="character" w:customStyle="1" w:styleId="19">
    <w:name w:val="批注主题 字符"/>
    <w:basedOn w:val="18"/>
    <w:link w:val="10"/>
    <w:qFormat/>
    <w:uiPriority w:val="0"/>
    <w:rPr>
      <w:rFonts w:ascii="Calibri" w:hAnsi="Calibri" w:eastAsia="宋体" w:cs="Times New Roman"/>
      <w:b/>
      <w:bCs/>
      <w:kern w:val="2"/>
      <w:sz w:val="21"/>
      <w:szCs w:val="24"/>
    </w:rPr>
  </w:style>
  <w:style w:type="character" w:customStyle="1" w:styleId="20">
    <w:name w:val="批注框文本 字符"/>
    <w:basedOn w:val="14"/>
    <w:link w:val="7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microsoft.com/office/2006/relationships/keyMapCustomizations" Target="customizations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698</Words>
  <Characters>729</Characters>
  <Lines>6</Lines>
  <Paragraphs>1</Paragraphs>
  <TotalTime>18</TotalTime>
  <ScaleCrop>false</ScaleCrop>
  <LinksUpToDate>false</LinksUpToDate>
  <CharactersWithSpaces>729</CharactersWithSpaces>
  <Application>WPS Office_12.1.0.21539_F1E327BC-269C-435d-A152-05C5408002CA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2025-06-26T06:26:00Z</dcterms:created>
  <dc:creator>hg-wentw603</dc:creator>
  <cp:lastModifiedBy>zephyr</cp:lastModifiedBy>
  <dcterms:modified xsi:type="dcterms:W3CDTF">2025-06-26T08:37:55Z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2052-12.1.0.21539</vt:lpwstr>
  </property>
  <property fmtid="{D5CDD505-2E9C-101B-9397-08002B2CF9AE}" pid="3" name="ICV">
    <vt:lpwstr>C33B5BF44A3E4F1CB2FAB1AEA65543C8_13</vt:lpwstr>
  </property>
  <property fmtid="{D5CDD505-2E9C-101B-9397-08002B2CF9AE}" pid="4" name="KSOTemplateDocerSaveRecord">
    <vt:lpwstr>eyJoZGlkIjoiYjYwYzc0MzQzNDU1MjA0ZmU0NTgzNWFiMGE0YmI3NGMiLCJ1c2VySWQiOiIzMDk5NDYxMDQifQ==</vt:lpwstr>
  </property>
</Properties>
</file>