
<file path=[Content_Types].xml><?xml version="1.0" encoding="utf-8"?>
<Types xmlns="http://schemas.openxmlformats.org/package/2006/content-types">
  <Default Extension="xml" ContentType="application/xml"/>
  <Default Extension="wmf" ContentType="image/x-wmf"/>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360" w:lineRule="auto"/>
        <w:jc w:val="center"/>
        <w:rPr>
          <w:rFonts w:hint="eastAsia" w:asciiTheme="majorEastAsia" w:hAnsiTheme="majorEastAsia" w:eastAsiaTheme="majorEastAsia" w:cstheme="majorEastAsia"/>
          <w:b/>
          <w:spacing w:val="2"/>
          <w:sz w:val="32"/>
          <w:szCs w:val="32"/>
        </w:rPr>
      </w:pPr>
      <w:r>
        <w:rPr>
          <w:rFonts w:hint="eastAsia" w:asciiTheme="majorEastAsia" w:hAnsiTheme="majorEastAsia" w:eastAsiaTheme="majorEastAsia" w:cstheme="majorEastAsia"/>
          <w:b/>
          <w:spacing w:val="2"/>
          <w:sz w:val="32"/>
          <w:szCs w:val="32"/>
          <w:lang w:val="en-US" w:eastAsia="zh-CN"/>
        </w:rPr>
        <w:t>新媒体中心</w:t>
      </w:r>
      <w:r>
        <w:rPr>
          <w:rFonts w:hint="eastAsia" w:asciiTheme="majorEastAsia" w:hAnsiTheme="majorEastAsia" w:eastAsiaTheme="majorEastAsia" w:cstheme="majorEastAsia"/>
          <w:b/>
          <w:spacing w:val="2"/>
          <w:sz w:val="32"/>
          <w:szCs w:val="32"/>
        </w:rPr>
        <w:t>新闻稿写作规范</w:t>
      </w:r>
    </w:p>
    <w:p>
      <w:pPr>
        <w:spacing w:before="156" w:beforeLines="50" w:after="156" w:afterLines="50" w:line="360" w:lineRule="auto"/>
        <w:rPr>
          <w:rFonts w:ascii="仿宋" w:hAnsi="仿宋" w:eastAsia="仿宋"/>
          <w:b/>
          <w:spacing w:val="2"/>
          <w:sz w:val="28"/>
          <w:szCs w:val="28"/>
        </w:rPr>
      </w:pPr>
      <w:r>
        <w:rPr>
          <w:rFonts w:hint="eastAsia" w:ascii="仿宋" w:hAnsi="仿宋" w:eastAsia="仿宋"/>
          <w:b/>
          <w:spacing w:val="2"/>
          <w:sz w:val="28"/>
          <w:szCs w:val="28"/>
        </w:rPr>
        <w:t>一、字体及字号</w:t>
      </w:r>
    </w:p>
    <w:p>
      <w:pPr>
        <w:spacing w:before="156" w:beforeLines="50" w:after="156" w:afterLines="50" w:line="360" w:lineRule="auto"/>
        <w:ind w:firstLine="420"/>
        <w:rPr>
          <w:rFonts w:ascii="仿宋" w:hAnsi="仿宋" w:eastAsia="仿宋"/>
          <w:color w:val="auto"/>
          <w:spacing w:val="2"/>
          <w:sz w:val="24"/>
          <w:szCs w:val="30"/>
        </w:rPr>
      </w:pPr>
      <w:r>
        <w:rPr>
          <w:rFonts w:hint="eastAsia" w:ascii="仿宋" w:hAnsi="仿宋" w:eastAsia="仿宋"/>
          <w:color w:val="auto"/>
          <w:spacing w:val="2"/>
          <w:sz w:val="24"/>
          <w:szCs w:val="30"/>
        </w:rPr>
        <w:t>1.正文标题使用</w:t>
      </w:r>
      <w:r>
        <w:rPr>
          <w:rFonts w:hint="eastAsia" w:ascii="仿宋" w:hAnsi="仿宋" w:eastAsia="仿宋"/>
          <w:color w:val="auto"/>
          <w:spacing w:val="2"/>
          <w:sz w:val="24"/>
          <w:szCs w:val="30"/>
          <w:lang w:val="en-US" w:eastAsia="zh-CN"/>
        </w:rPr>
        <w:t>宋</w:t>
      </w:r>
      <w:r>
        <w:rPr>
          <w:rFonts w:hint="eastAsia" w:ascii="仿宋" w:hAnsi="仿宋" w:eastAsia="仿宋"/>
          <w:color w:val="auto"/>
          <w:spacing w:val="2"/>
          <w:sz w:val="24"/>
          <w:szCs w:val="30"/>
        </w:rPr>
        <w:t>体，字号为三号，加粗居中，标题应分一行或多行居中排布，回行时要做到排列对称，长短适宜，标题排列应使用梯形或菱形如果有小标题，小标题需另起一行。</w:t>
      </w:r>
    </w:p>
    <w:p>
      <w:pPr>
        <w:spacing w:line="360" w:lineRule="auto"/>
        <w:ind w:firstLine="420"/>
        <w:rPr>
          <w:rFonts w:ascii="仿宋" w:hAnsi="仿宋" w:eastAsia="仿宋"/>
          <w:color w:val="auto"/>
          <w:spacing w:val="2"/>
          <w:sz w:val="24"/>
          <w:szCs w:val="30"/>
        </w:rPr>
      </w:pPr>
      <w:r>
        <w:rPr>
          <w:rFonts w:hint="eastAsia" w:ascii="仿宋" w:hAnsi="仿宋" w:eastAsia="仿宋"/>
          <w:color w:val="auto"/>
          <w:spacing w:val="2"/>
          <w:sz w:val="24"/>
          <w:szCs w:val="30"/>
        </w:rPr>
        <w:t>2.正文字体一般使用仿宋，字号为</w:t>
      </w:r>
      <w:r>
        <w:rPr>
          <w:rFonts w:hint="eastAsia" w:ascii="仿宋" w:hAnsi="仿宋" w:eastAsia="仿宋"/>
          <w:color w:val="auto"/>
          <w:spacing w:val="2"/>
          <w:sz w:val="24"/>
          <w:szCs w:val="30"/>
          <w:lang w:val="en-US" w:eastAsia="zh-CN"/>
        </w:rPr>
        <w:t>小四</w:t>
      </w:r>
      <w:r>
        <w:rPr>
          <w:rFonts w:hint="eastAsia" w:ascii="仿宋" w:hAnsi="仿宋" w:eastAsia="仿宋"/>
          <w:color w:val="auto"/>
          <w:spacing w:val="2"/>
          <w:sz w:val="24"/>
          <w:szCs w:val="30"/>
        </w:rPr>
        <w:t>，行距为 1.5 倍，对齐方式为两端对齐，正文部分出现小标题可根据需要放大字体或加粗，但不应大于文章标题。</w:t>
      </w:r>
    </w:p>
    <w:p>
      <w:pPr>
        <w:spacing w:before="156" w:beforeLines="50" w:after="156" w:afterLines="50" w:line="360" w:lineRule="auto"/>
        <w:ind w:firstLine="420"/>
        <w:rPr>
          <w:rFonts w:hint="eastAsia" w:ascii="仿宋" w:hAnsi="仿宋" w:eastAsia="仿宋"/>
          <w:color w:val="auto"/>
          <w:spacing w:val="2"/>
          <w:sz w:val="24"/>
          <w:szCs w:val="30"/>
        </w:rPr>
      </w:pPr>
      <w:r>
        <w:rPr>
          <w:rFonts w:hint="eastAsia" w:ascii="仿宋" w:hAnsi="仿宋" w:eastAsia="仿宋"/>
          <w:color w:val="auto"/>
          <w:spacing w:val="2"/>
          <w:sz w:val="24"/>
          <w:szCs w:val="30"/>
        </w:rPr>
        <w:t>3.正文内一级标题为</w:t>
      </w:r>
      <w:r>
        <w:rPr>
          <w:rFonts w:hint="eastAsia" w:ascii="仿宋" w:hAnsi="仿宋" w:eastAsia="仿宋"/>
          <w:b w:val="0"/>
          <w:bCs w:val="0"/>
          <w:color w:val="auto"/>
          <w:spacing w:val="2"/>
          <w:sz w:val="24"/>
          <w:szCs w:val="30"/>
          <w:lang w:val="en-US" w:eastAsia="zh-CN"/>
        </w:rPr>
        <w:t>加粗</w:t>
      </w:r>
      <w:r>
        <w:rPr>
          <w:rFonts w:hint="eastAsia" w:ascii="仿宋" w:hAnsi="仿宋" w:eastAsia="仿宋"/>
          <w:color w:val="auto"/>
          <w:spacing w:val="2"/>
          <w:sz w:val="24"/>
          <w:szCs w:val="30"/>
          <w:lang w:val="en-US" w:eastAsia="zh-CN"/>
        </w:rPr>
        <w:t>四号仿宋</w:t>
      </w:r>
      <w:r>
        <w:rPr>
          <w:rFonts w:hint="eastAsia" w:ascii="仿宋" w:hAnsi="仿宋" w:eastAsia="仿宋"/>
          <w:color w:val="auto"/>
          <w:spacing w:val="2"/>
          <w:sz w:val="24"/>
          <w:szCs w:val="30"/>
        </w:rPr>
        <w:t>字</w:t>
      </w:r>
      <w:r>
        <w:rPr>
          <w:rFonts w:hint="eastAsia" w:ascii="仿宋" w:hAnsi="仿宋" w:eastAsia="仿宋"/>
          <w:color w:val="auto"/>
          <w:spacing w:val="2"/>
          <w:sz w:val="24"/>
          <w:szCs w:val="30"/>
          <w:lang w:val="en-US" w:eastAsia="zh-CN"/>
        </w:rPr>
        <w:t>体</w:t>
      </w:r>
      <w:r>
        <w:rPr>
          <w:rFonts w:hint="eastAsia" w:ascii="仿宋" w:hAnsi="仿宋" w:eastAsia="仿宋"/>
          <w:color w:val="auto"/>
          <w:spacing w:val="2"/>
          <w:sz w:val="24"/>
          <w:szCs w:val="30"/>
        </w:rPr>
        <w:t>，用“一、”、“二、”、“三、”……标识；二级标题为加粗</w:t>
      </w:r>
      <w:r>
        <w:rPr>
          <w:rFonts w:hint="eastAsia" w:ascii="仿宋" w:hAnsi="仿宋" w:eastAsia="仿宋"/>
          <w:color w:val="auto"/>
          <w:spacing w:val="2"/>
          <w:sz w:val="24"/>
          <w:szCs w:val="30"/>
          <w:lang w:val="en-US" w:eastAsia="zh-CN"/>
        </w:rPr>
        <w:t>小四仿宋</w:t>
      </w:r>
      <w:r>
        <w:rPr>
          <w:rFonts w:hint="eastAsia" w:ascii="仿宋" w:hAnsi="仿宋" w:eastAsia="仿宋"/>
          <w:color w:val="auto"/>
          <w:spacing w:val="2"/>
          <w:sz w:val="24"/>
          <w:szCs w:val="30"/>
        </w:rPr>
        <w:t>字</w:t>
      </w:r>
      <w:r>
        <w:rPr>
          <w:rFonts w:hint="eastAsia" w:ascii="仿宋" w:hAnsi="仿宋" w:eastAsia="仿宋"/>
          <w:color w:val="auto"/>
          <w:spacing w:val="2"/>
          <w:sz w:val="24"/>
          <w:szCs w:val="30"/>
          <w:lang w:val="en-US" w:eastAsia="zh-CN"/>
        </w:rPr>
        <w:t>体，</w:t>
      </w:r>
      <w:r>
        <w:rPr>
          <w:rFonts w:hint="eastAsia" w:ascii="仿宋" w:hAnsi="仿宋" w:eastAsia="仿宋"/>
          <w:color w:val="auto"/>
          <w:spacing w:val="2"/>
          <w:sz w:val="24"/>
          <w:szCs w:val="30"/>
        </w:rPr>
        <w:t>用汉字数字外加小括号“（一）”、“（二）”、“（三）”……标识；三级标题为加粗</w:t>
      </w:r>
      <w:r>
        <w:rPr>
          <w:rFonts w:hint="eastAsia" w:ascii="仿宋" w:hAnsi="仿宋" w:eastAsia="仿宋"/>
          <w:color w:val="auto"/>
          <w:spacing w:val="2"/>
          <w:sz w:val="24"/>
          <w:szCs w:val="30"/>
          <w:lang w:val="en-US" w:eastAsia="zh-CN"/>
        </w:rPr>
        <w:t>小四</w:t>
      </w:r>
      <w:r>
        <w:rPr>
          <w:rFonts w:hint="eastAsia" w:ascii="仿宋" w:hAnsi="仿宋" w:eastAsia="仿宋"/>
          <w:color w:val="auto"/>
          <w:spacing w:val="2"/>
          <w:sz w:val="24"/>
          <w:szCs w:val="30"/>
        </w:rPr>
        <w:t>仿宋字体，用阿拉伯数字外加小括号“（1）”、“（2）”、“（3）”……标识。</w:t>
      </w:r>
    </w:p>
    <w:p>
      <w:pPr>
        <w:spacing w:before="156" w:beforeLines="50" w:after="156" w:afterLines="50" w:line="360" w:lineRule="auto"/>
        <w:rPr>
          <w:rFonts w:hint="eastAsia" w:ascii="仿宋" w:hAnsi="仿宋" w:eastAsia="仿宋"/>
          <w:b/>
          <w:color w:val="auto"/>
          <w:spacing w:val="2"/>
          <w:sz w:val="28"/>
          <w:szCs w:val="28"/>
        </w:rPr>
      </w:pPr>
      <w:r>
        <w:rPr>
          <w:rFonts w:hint="eastAsia" w:ascii="仿宋" w:hAnsi="仿宋" w:eastAsia="仿宋"/>
          <w:b/>
          <w:color w:val="auto"/>
          <w:spacing w:val="2"/>
          <w:sz w:val="28"/>
          <w:szCs w:val="28"/>
        </w:rPr>
        <w:t>二、行距和缩进</w:t>
      </w:r>
      <w:bookmarkStart w:id="0" w:name="_GoBack"/>
      <w:bookmarkEnd w:id="0"/>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right="0" w:rightChars="0" w:firstLine="488" w:firstLineChars="200"/>
        <w:jc w:val="left"/>
        <w:textAlignment w:val="auto"/>
        <w:outlineLvl w:val="9"/>
        <w:rPr>
          <w:rFonts w:hint="eastAsia" w:ascii="仿宋" w:hAnsi="仿宋" w:eastAsia="仿宋"/>
          <w:b w:val="0"/>
          <w:bCs/>
          <w:color w:val="auto"/>
          <w:spacing w:val="2"/>
          <w:sz w:val="24"/>
          <w:szCs w:val="24"/>
        </w:rPr>
      </w:pPr>
      <w:r>
        <w:rPr>
          <w:rFonts w:hint="eastAsia" w:ascii="仿宋" w:hAnsi="仿宋" w:eastAsia="仿宋"/>
          <w:b w:val="0"/>
          <w:bCs/>
          <w:color w:val="auto"/>
          <w:spacing w:val="2"/>
          <w:sz w:val="24"/>
          <w:szCs w:val="24"/>
        </w:rPr>
        <w:t>标题行距：文章标题及各级小标题为 1.5 倍行距，段前段后各设为 0.5 行</w:t>
      </w:r>
      <w:r>
        <w:rPr>
          <w:rFonts w:hint="eastAsia" w:ascii="仿宋" w:hAnsi="仿宋" w:eastAsia="仿宋"/>
          <w:b w:val="0"/>
          <w:bCs/>
          <w:color w:val="auto"/>
          <w:spacing w:val="2"/>
          <w:sz w:val="24"/>
          <w:szCs w:val="24"/>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right="0" w:rightChars="0" w:firstLine="488" w:firstLineChars="200"/>
        <w:jc w:val="left"/>
        <w:textAlignment w:val="auto"/>
        <w:outlineLvl w:val="9"/>
        <w:rPr>
          <w:rFonts w:hint="eastAsia" w:ascii="仿宋" w:hAnsi="仿宋" w:eastAsia="仿宋"/>
          <w:b w:val="0"/>
          <w:bCs/>
          <w:color w:val="auto"/>
          <w:spacing w:val="2"/>
          <w:sz w:val="24"/>
          <w:szCs w:val="24"/>
        </w:rPr>
      </w:pPr>
      <w:r>
        <w:rPr>
          <w:rFonts w:hint="eastAsia" w:ascii="仿宋" w:hAnsi="仿宋" w:eastAsia="仿宋"/>
          <w:b w:val="0"/>
          <w:bCs/>
          <w:color w:val="auto"/>
          <w:spacing w:val="2"/>
          <w:sz w:val="24"/>
          <w:szCs w:val="24"/>
        </w:rPr>
        <w:t>正文行距：1.5 倍行距，段前段后无空行，首行缩进 2 字符</w:t>
      </w:r>
      <w:r>
        <w:rPr>
          <w:rFonts w:hint="eastAsia" w:ascii="仿宋" w:hAnsi="仿宋" w:eastAsia="仿宋"/>
          <w:b w:val="0"/>
          <w:bCs/>
          <w:color w:val="auto"/>
          <w:spacing w:val="2"/>
          <w:sz w:val="24"/>
          <w:szCs w:val="24"/>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right="0" w:rightChars="0" w:firstLine="488" w:firstLineChars="200"/>
        <w:jc w:val="left"/>
        <w:textAlignment w:val="auto"/>
        <w:outlineLvl w:val="9"/>
        <w:rPr>
          <w:rFonts w:hint="eastAsia" w:ascii="仿宋" w:hAnsi="仿宋" w:eastAsia="仿宋"/>
          <w:b w:val="0"/>
          <w:bCs/>
          <w:color w:val="auto"/>
          <w:spacing w:val="2"/>
          <w:sz w:val="24"/>
          <w:szCs w:val="24"/>
        </w:rPr>
      </w:pPr>
      <w:r>
        <w:rPr>
          <w:rFonts w:hint="eastAsia" w:ascii="仿宋" w:hAnsi="仿宋" w:eastAsia="仿宋"/>
          <w:b w:val="0"/>
          <w:bCs/>
          <w:color w:val="auto"/>
          <w:spacing w:val="2"/>
          <w:sz w:val="24"/>
          <w:szCs w:val="24"/>
        </w:rPr>
        <w:t>缩进：每一单独自然段落开头应使用首行缩进 2 字符。</w:t>
      </w:r>
    </w:p>
    <w:p>
      <w:pPr>
        <w:spacing w:before="156" w:beforeLines="50" w:after="156" w:afterLines="50" w:line="360" w:lineRule="auto"/>
        <w:rPr>
          <w:rFonts w:ascii="仿宋" w:hAnsi="仿宋" w:eastAsia="仿宋"/>
          <w:b/>
          <w:spacing w:val="2"/>
          <w:sz w:val="28"/>
          <w:szCs w:val="28"/>
        </w:rPr>
      </w:pPr>
      <w:r>
        <w:rPr>
          <w:rFonts w:hint="eastAsia" w:ascii="仿宋" w:hAnsi="仿宋" w:eastAsia="仿宋"/>
          <w:b/>
          <w:spacing w:val="2"/>
          <w:sz w:val="28"/>
          <w:szCs w:val="28"/>
        </w:rPr>
        <w:t>三、署名</w:t>
      </w:r>
    </w:p>
    <w:p>
      <w:pPr>
        <w:keepNext w:val="0"/>
        <w:keepLines w:val="0"/>
        <w:pageBreakBefore w:val="0"/>
        <w:widowControl w:val="0"/>
        <w:kinsoku/>
        <w:wordWrap/>
        <w:overflowPunct/>
        <w:topLinePunct w:val="0"/>
        <w:autoSpaceDE/>
        <w:autoSpaceDN/>
        <w:bidi w:val="0"/>
        <w:adjustRightInd/>
        <w:snapToGrid/>
        <w:spacing w:line="360" w:lineRule="auto"/>
        <w:ind w:left="320" w:leftChars="100" w:right="0" w:rightChars="0" w:firstLine="0" w:firstLineChars="0"/>
        <w:jc w:val="left"/>
        <w:textAlignment w:val="auto"/>
        <w:outlineLvl w:val="9"/>
        <w:rPr>
          <w:rFonts w:ascii="仿宋" w:hAnsi="仿宋" w:eastAsia="仿宋"/>
          <w:spacing w:val="2"/>
          <w:sz w:val="24"/>
          <w:szCs w:val="24"/>
        </w:rPr>
      </w:pPr>
      <w:r>
        <w:rPr>
          <w:rFonts w:hint="eastAsia" w:ascii="仿宋" w:hAnsi="仿宋" w:eastAsia="仿宋"/>
          <w:spacing w:val="2"/>
          <w:sz w:val="24"/>
          <w:szCs w:val="24"/>
        </w:rPr>
        <w:t>1.文末另起一行</w:t>
      </w:r>
      <w:r>
        <w:rPr>
          <w:rFonts w:hint="eastAsia" w:ascii="仿宋" w:hAnsi="仿宋" w:eastAsia="仿宋"/>
          <w:spacing w:val="2"/>
          <w:sz w:val="24"/>
          <w:szCs w:val="24"/>
          <w:lang w:val="en-US" w:eastAsia="zh-CN"/>
        </w:rPr>
        <w:t>居</w:t>
      </w:r>
      <w:r>
        <w:rPr>
          <w:rFonts w:hint="eastAsia" w:ascii="仿宋" w:hAnsi="仿宋" w:eastAsia="仿宋"/>
          <w:spacing w:val="2"/>
          <w:sz w:val="24"/>
          <w:szCs w:val="24"/>
        </w:rPr>
        <w:t>左，中文括号内署名。</w:t>
      </w:r>
    </w:p>
    <w:p>
      <w:pPr>
        <w:keepNext w:val="0"/>
        <w:keepLines w:val="0"/>
        <w:pageBreakBefore w:val="0"/>
        <w:widowControl w:val="0"/>
        <w:kinsoku/>
        <w:wordWrap/>
        <w:overflowPunct/>
        <w:topLinePunct w:val="0"/>
        <w:autoSpaceDE/>
        <w:autoSpaceDN/>
        <w:bidi w:val="0"/>
        <w:adjustRightInd/>
        <w:snapToGrid/>
        <w:spacing w:line="360" w:lineRule="auto"/>
        <w:ind w:left="320" w:leftChars="100" w:right="0" w:rightChars="0" w:firstLine="0" w:firstLineChars="0"/>
        <w:jc w:val="left"/>
        <w:textAlignment w:val="auto"/>
        <w:outlineLvl w:val="9"/>
        <w:rPr>
          <w:rFonts w:ascii="仿宋" w:hAnsi="仿宋" w:eastAsia="仿宋"/>
          <w:sz w:val="24"/>
          <w:szCs w:val="24"/>
        </w:rPr>
      </w:pPr>
      <w:r>
        <w:rPr>
          <w:rFonts w:hint="eastAsia" w:ascii="仿宋" w:hAnsi="仿宋" w:eastAsia="仿宋"/>
          <w:spacing w:val="2"/>
          <w:sz w:val="24"/>
          <w:szCs w:val="24"/>
        </w:rPr>
        <w:t>2.署名应包含图文作者，如：</w:t>
      </w:r>
      <w:r>
        <w:rPr>
          <w:rFonts w:hint="eastAsia" w:ascii="仿宋" w:hAnsi="仿宋" w:eastAsia="仿宋"/>
          <w:sz w:val="24"/>
          <w:szCs w:val="24"/>
        </w:rPr>
        <w:t>（图/小A 小B 小C，文/小D）</w:t>
      </w:r>
    </w:p>
    <w:p>
      <w:pPr>
        <w:pStyle w:val="12"/>
        <w:numPr>
          <w:ilvl w:val="0"/>
          <w:numId w:val="0"/>
        </w:numPr>
        <w:spacing w:line="360" w:lineRule="auto"/>
        <w:ind w:leftChars="0"/>
        <w:rPr>
          <w:rFonts w:ascii="仿宋" w:hAnsi="仿宋" w:eastAsia="仿宋"/>
          <w:b/>
          <w:sz w:val="28"/>
          <w:szCs w:val="28"/>
        </w:rPr>
      </w:pPr>
      <w:r>
        <w:rPr>
          <w:rFonts w:hint="eastAsia" w:ascii="仿宋" w:hAnsi="仿宋" w:eastAsia="仿宋"/>
          <w:b/>
          <w:sz w:val="28"/>
          <w:szCs w:val="28"/>
          <w:lang w:val="en-US" w:eastAsia="zh-CN"/>
        </w:rPr>
        <w:t>四、</w:t>
      </w:r>
      <w:r>
        <w:rPr>
          <w:rFonts w:hint="eastAsia" w:ascii="仿宋" w:hAnsi="仿宋" w:eastAsia="仿宋"/>
          <w:b/>
          <w:sz w:val="28"/>
          <w:szCs w:val="28"/>
        </w:rPr>
        <w:t>行文要求</w:t>
      </w:r>
    </w:p>
    <w:p>
      <w:pPr>
        <w:spacing w:line="360" w:lineRule="auto"/>
        <w:ind w:firstLine="420"/>
        <w:rPr>
          <w:rFonts w:ascii="仿宋" w:hAnsi="仿宋" w:eastAsia="仿宋"/>
          <w:sz w:val="24"/>
          <w:szCs w:val="32"/>
        </w:rPr>
      </w:pPr>
      <w:r>
        <w:rPr>
          <w:rFonts w:hint="eastAsia" w:ascii="仿宋" w:hAnsi="仿宋" w:eastAsia="仿宋"/>
          <w:sz w:val="24"/>
          <w:szCs w:val="32"/>
        </w:rPr>
        <w:t>1.新闻稿应用第三人称进行叙述，用词规范、书面化，避免使用口头话的词语和网络用语。</w:t>
      </w:r>
    </w:p>
    <w:p>
      <w:pPr>
        <w:spacing w:line="360" w:lineRule="auto"/>
        <w:ind w:firstLine="420"/>
        <w:rPr>
          <w:rFonts w:hint="eastAsia" w:ascii="仿宋" w:hAnsi="仿宋" w:eastAsia="仿宋"/>
          <w:sz w:val="24"/>
          <w:szCs w:val="32"/>
          <w:lang w:val="en-US" w:eastAsia="zh-CN"/>
        </w:rPr>
      </w:pPr>
      <w:r>
        <w:rPr>
          <w:rFonts w:hint="eastAsia" w:ascii="仿宋" w:hAnsi="仿宋" w:eastAsia="仿宋"/>
          <w:sz w:val="24"/>
          <w:szCs w:val="32"/>
        </w:rPr>
        <w:t>2.标题要恰当，符合会议的规格，注意简明扼要，标题一定要概括新闻的主要内容</w:t>
      </w:r>
      <w:r>
        <w:rPr>
          <w:rFonts w:hint="eastAsia" w:ascii="仿宋" w:hAnsi="仿宋" w:eastAsia="仿宋"/>
          <w:sz w:val="24"/>
          <w:szCs w:val="32"/>
          <w:lang w:eastAsia="zh-CN"/>
        </w:rPr>
        <w:t>。</w:t>
      </w:r>
      <w:r>
        <w:rPr>
          <w:rFonts w:hint="eastAsia" w:ascii="仿宋" w:hAnsi="仿宋" w:eastAsia="仿宋"/>
          <w:sz w:val="24"/>
          <w:szCs w:val="32"/>
          <w:lang w:val="en-US" w:eastAsia="zh-CN"/>
        </w:rPr>
        <w:t>若有主副标题，主标题三号宋体，加粗居中，副标题小四宋体，不加粗，右对齐，格式如下：</w:t>
      </w:r>
    </w:p>
    <w:p>
      <w:pPr>
        <w:spacing w:line="360" w:lineRule="auto"/>
        <w:ind w:firstLine="420"/>
        <w:rPr>
          <w:rFonts w:hint="eastAsia" w:ascii="仿宋" w:hAnsi="仿宋" w:eastAsia="仿宋"/>
          <w:sz w:val="24"/>
          <w:szCs w:val="32"/>
          <w:lang w:val="en-US" w:eastAsia="zh-CN"/>
        </w:rPr>
      </w:pPr>
    </w:p>
    <w:p>
      <w:pPr>
        <w:spacing w:line="360" w:lineRule="auto"/>
        <w:ind w:firstLine="420"/>
        <w:jc w:val="center"/>
        <w:rPr>
          <w:rFonts w:hint="eastAsia" w:asciiTheme="majorEastAsia" w:hAnsiTheme="majorEastAsia" w:eastAsiaTheme="majorEastAsia" w:cstheme="majorEastAsia"/>
          <w:b/>
          <w:bCs/>
          <w:sz w:val="32"/>
          <w:szCs w:val="40"/>
          <w:lang w:val="en-US" w:eastAsia="zh-CN"/>
        </w:rPr>
      </w:pPr>
      <w:r>
        <w:rPr>
          <w:rFonts w:hint="eastAsia" w:asciiTheme="majorEastAsia" w:hAnsiTheme="majorEastAsia" w:eastAsiaTheme="majorEastAsia" w:cstheme="majorEastAsia"/>
          <w:b/>
          <w:bCs/>
          <w:sz w:val="32"/>
          <w:szCs w:val="40"/>
          <w:lang w:val="en-US" w:eastAsia="zh-CN"/>
        </w:rPr>
        <w:t>活动主题</w:t>
      </w:r>
    </w:p>
    <w:p>
      <w:pPr>
        <w:spacing w:line="360" w:lineRule="auto"/>
        <w:ind w:firstLine="420"/>
        <w:jc w:val="right"/>
        <w:rPr>
          <w:rFonts w:hint="eastAsia" w:asciiTheme="majorEastAsia" w:hAnsiTheme="majorEastAsia" w:eastAsiaTheme="majorEastAsia" w:cstheme="majorEastAsia"/>
          <w:sz w:val="24"/>
          <w:szCs w:val="32"/>
        </w:rPr>
      </w:pPr>
      <w:r>
        <w:rPr>
          <w:rFonts w:hint="eastAsia" w:asciiTheme="majorEastAsia" w:hAnsiTheme="majorEastAsia" w:eastAsiaTheme="majorEastAsia" w:cstheme="majorEastAsia"/>
          <w:sz w:val="24"/>
          <w:szCs w:val="32"/>
          <w:lang w:val="en-US" w:eastAsia="zh-CN"/>
        </w:rPr>
        <w:t>——记华南理工大学软件学院XXXX年XX活动。</w:t>
      </w:r>
    </w:p>
    <w:p>
      <w:pPr>
        <w:spacing w:line="360" w:lineRule="auto"/>
        <w:ind w:firstLine="420"/>
        <w:rPr>
          <w:rFonts w:ascii="仿宋" w:hAnsi="仿宋" w:eastAsia="仿宋"/>
          <w:sz w:val="24"/>
          <w:szCs w:val="32"/>
        </w:rPr>
      </w:pPr>
      <w:r>
        <w:rPr>
          <w:rFonts w:hint="eastAsia" w:ascii="仿宋" w:hAnsi="仿宋" w:eastAsia="仿宋"/>
          <w:sz w:val="24"/>
          <w:szCs w:val="32"/>
        </w:rPr>
        <w:t>3.图片不要过大，过大的图片使用软件进行裁剪，文中穿插的图片应当居中，大小尽量统一，不要差异过大。</w:t>
      </w:r>
    </w:p>
    <w:p>
      <w:pPr>
        <w:spacing w:line="360" w:lineRule="auto"/>
        <w:ind w:firstLine="420"/>
        <w:rPr>
          <w:rFonts w:ascii="仿宋" w:hAnsi="仿宋" w:eastAsia="仿宋"/>
          <w:sz w:val="24"/>
          <w:szCs w:val="32"/>
        </w:rPr>
      </w:pPr>
      <w:r>
        <w:rPr>
          <w:rFonts w:hint="eastAsia" w:ascii="仿宋" w:hAnsi="仿宋" w:eastAsia="仿宋"/>
          <w:sz w:val="24"/>
          <w:szCs w:val="32"/>
        </w:rPr>
        <w:t>4.导语内应当包含时间、地点、活动内容以及出席嘉宾,介绍到访领导、老师嘉宾时称呼应该准确，如“我校校长X</w:t>
      </w:r>
      <w:r>
        <w:rPr>
          <w:rFonts w:ascii="仿宋" w:hAnsi="仿宋" w:eastAsia="仿宋"/>
          <w:sz w:val="24"/>
          <w:szCs w:val="32"/>
        </w:rPr>
        <w:t>XX</w:t>
      </w:r>
      <w:r>
        <w:rPr>
          <w:rFonts w:hint="eastAsia" w:ascii="仿宋" w:hAnsi="仿宋" w:eastAsia="仿宋"/>
          <w:sz w:val="24"/>
          <w:szCs w:val="32"/>
        </w:rPr>
        <w:t>”，</w:t>
      </w:r>
      <w:r>
        <w:rPr>
          <w:rFonts w:hint="eastAsia" w:ascii="仿宋" w:hAnsi="仿宋" w:eastAsia="仿宋"/>
          <w:sz w:val="24"/>
          <w:szCs w:val="32"/>
          <w:lang w:val="en-US" w:eastAsia="zh-CN"/>
        </w:rPr>
        <w:t>或</w:t>
      </w:r>
      <w:r>
        <w:rPr>
          <w:rFonts w:hint="eastAsia" w:ascii="仿宋" w:hAnsi="仿宋" w:eastAsia="仿宋"/>
          <w:sz w:val="24"/>
          <w:szCs w:val="32"/>
        </w:rPr>
        <w:t>“我校X</w:t>
      </w:r>
      <w:r>
        <w:rPr>
          <w:rFonts w:ascii="仿宋" w:hAnsi="仿宋" w:eastAsia="仿宋"/>
          <w:sz w:val="24"/>
          <w:szCs w:val="32"/>
        </w:rPr>
        <w:t>XX</w:t>
      </w:r>
      <w:r>
        <w:rPr>
          <w:rFonts w:hint="eastAsia" w:ascii="仿宋" w:hAnsi="仿宋" w:eastAsia="仿宋"/>
          <w:sz w:val="24"/>
          <w:szCs w:val="32"/>
        </w:rPr>
        <w:t>校长”。到访领导按照职位高低进行排序，相同职位情况下外院老师应放在本院老师前面。</w:t>
      </w:r>
    </w:p>
    <w:p>
      <w:pPr>
        <w:pStyle w:val="12"/>
        <w:spacing w:line="360" w:lineRule="auto"/>
        <w:ind w:left="720" w:firstLine="0" w:firstLineChars="0"/>
        <w:rPr>
          <w:rFonts w:ascii="仿宋" w:hAnsi="仿宋" w:eastAsia="仿宋"/>
          <w:color w:val="auto"/>
          <w:sz w:val="24"/>
          <w:szCs w:val="32"/>
        </w:rPr>
      </w:pPr>
      <w:r>
        <w:rPr>
          <w:rFonts w:hint="eastAsia" w:ascii="仿宋" w:hAnsi="仿宋" w:eastAsia="仿宋"/>
          <w:color w:val="auto"/>
          <w:sz w:val="24"/>
          <w:szCs w:val="32"/>
        </w:rPr>
        <w:t>示例：出席</w:t>
      </w:r>
      <w:r>
        <w:rPr>
          <w:rFonts w:hint="eastAsia" w:ascii="仿宋" w:hAnsi="仿宋" w:eastAsia="仿宋"/>
          <w:color w:val="auto"/>
          <w:sz w:val="24"/>
          <w:szCs w:val="32"/>
          <w:lang w:val="en-US" w:eastAsia="zh-CN"/>
        </w:rPr>
        <w:t>本次</w:t>
      </w:r>
      <w:r>
        <w:rPr>
          <w:rFonts w:hint="eastAsia" w:ascii="仿宋" w:hAnsi="仿宋" w:eastAsia="仿宋"/>
          <w:color w:val="auto"/>
          <w:sz w:val="24"/>
          <w:szCs w:val="32"/>
        </w:rPr>
        <w:t>会议的嘉宾有外院</w:t>
      </w:r>
      <w:r>
        <w:rPr>
          <w:rFonts w:hint="eastAsia" w:ascii="仿宋" w:hAnsi="仿宋" w:eastAsia="仿宋"/>
          <w:color w:val="auto"/>
          <w:sz w:val="24"/>
          <w:szCs w:val="32"/>
          <w:lang w:val="en-US" w:eastAsia="zh-CN"/>
        </w:rPr>
        <w:t>XXX</w:t>
      </w:r>
      <w:r>
        <w:rPr>
          <w:rFonts w:hint="eastAsia" w:ascii="仿宋" w:hAnsi="仿宋" w:eastAsia="仿宋"/>
          <w:color w:val="auto"/>
          <w:sz w:val="24"/>
          <w:szCs w:val="32"/>
        </w:rPr>
        <w:t>院长</w:t>
      </w:r>
      <w:r>
        <w:rPr>
          <w:rFonts w:hint="eastAsia" w:ascii="仿宋" w:hAnsi="仿宋" w:eastAsia="仿宋"/>
          <w:color w:val="auto"/>
          <w:sz w:val="24"/>
          <w:szCs w:val="32"/>
          <w:lang w:eastAsia="zh-CN"/>
        </w:rPr>
        <w:t>、</w:t>
      </w:r>
      <w:r>
        <w:rPr>
          <w:rFonts w:hint="eastAsia" w:ascii="仿宋" w:hAnsi="仿宋" w:eastAsia="仿宋"/>
          <w:color w:val="auto"/>
          <w:sz w:val="24"/>
          <w:szCs w:val="32"/>
        </w:rPr>
        <w:t>我院</w:t>
      </w:r>
      <w:r>
        <w:rPr>
          <w:rFonts w:hint="eastAsia" w:ascii="仿宋" w:hAnsi="仿宋" w:eastAsia="仿宋"/>
          <w:color w:val="auto"/>
          <w:sz w:val="24"/>
          <w:szCs w:val="32"/>
          <w:lang w:val="en-US" w:eastAsia="zh-CN"/>
        </w:rPr>
        <w:t>XXX</w:t>
      </w:r>
      <w:r>
        <w:rPr>
          <w:rFonts w:hint="eastAsia" w:ascii="仿宋" w:hAnsi="仿宋" w:eastAsia="仿宋"/>
          <w:color w:val="auto"/>
          <w:sz w:val="24"/>
          <w:szCs w:val="32"/>
        </w:rPr>
        <w:t>院长、党</w:t>
      </w:r>
      <w:r>
        <w:rPr>
          <w:rFonts w:hint="eastAsia" w:ascii="仿宋" w:hAnsi="仿宋" w:eastAsia="仿宋"/>
          <w:color w:val="auto"/>
          <w:sz w:val="24"/>
          <w:szCs w:val="32"/>
          <w:lang w:val="en-US" w:eastAsia="zh-CN"/>
        </w:rPr>
        <w:t>委XXX</w:t>
      </w:r>
      <w:r>
        <w:rPr>
          <w:rFonts w:hint="eastAsia" w:ascii="仿宋" w:hAnsi="仿宋" w:eastAsia="仿宋"/>
          <w:color w:val="auto"/>
          <w:sz w:val="24"/>
          <w:szCs w:val="32"/>
        </w:rPr>
        <w:t>书记、党</w:t>
      </w:r>
      <w:r>
        <w:rPr>
          <w:rFonts w:hint="eastAsia" w:ascii="仿宋" w:hAnsi="仿宋" w:eastAsia="仿宋"/>
          <w:color w:val="auto"/>
          <w:sz w:val="24"/>
          <w:szCs w:val="32"/>
          <w:lang w:val="en-US" w:eastAsia="zh-CN"/>
        </w:rPr>
        <w:t>委</w:t>
      </w:r>
      <w:r>
        <w:rPr>
          <w:rFonts w:hint="eastAsia" w:ascii="仿宋" w:hAnsi="仿宋" w:eastAsia="仿宋"/>
          <w:color w:val="auto"/>
          <w:sz w:val="24"/>
          <w:szCs w:val="32"/>
        </w:rPr>
        <w:t>副书记</w:t>
      </w:r>
      <w:r>
        <w:rPr>
          <w:rFonts w:hint="eastAsia" w:ascii="仿宋" w:hAnsi="仿宋" w:eastAsia="仿宋"/>
          <w:color w:val="auto"/>
          <w:sz w:val="24"/>
          <w:szCs w:val="32"/>
          <w:lang w:val="en-US" w:eastAsia="zh-CN"/>
        </w:rPr>
        <w:t>XXX</w:t>
      </w:r>
      <w:r>
        <w:rPr>
          <w:rFonts w:hint="eastAsia" w:ascii="仿宋" w:hAnsi="仿宋" w:eastAsia="仿宋"/>
          <w:color w:val="auto"/>
          <w:sz w:val="24"/>
          <w:szCs w:val="32"/>
        </w:rPr>
        <w:t>、团</w:t>
      </w:r>
      <w:r>
        <w:rPr>
          <w:rFonts w:hint="eastAsia" w:ascii="仿宋" w:hAnsi="仿宋" w:eastAsia="仿宋"/>
          <w:color w:val="auto"/>
          <w:sz w:val="24"/>
          <w:szCs w:val="32"/>
          <w:lang w:val="en-US" w:eastAsia="zh-CN"/>
        </w:rPr>
        <w:t>委</w:t>
      </w:r>
      <w:r>
        <w:rPr>
          <w:rFonts w:hint="eastAsia" w:ascii="仿宋" w:hAnsi="仿宋" w:eastAsia="仿宋"/>
          <w:color w:val="auto"/>
          <w:sz w:val="24"/>
          <w:szCs w:val="32"/>
        </w:rPr>
        <w:t>书记</w:t>
      </w:r>
      <w:r>
        <w:rPr>
          <w:rFonts w:hint="eastAsia" w:ascii="仿宋" w:hAnsi="仿宋" w:eastAsia="仿宋"/>
          <w:color w:val="auto"/>
          <w:sz w:val="24"/>
          <w:szCs w:val="32"/>
          <w:lang w:val="en-US" w:eastAsia="zh-CN"/>
        </w:rPr>
        <w:t>XXX</w:t>
      </w:r>
      <w:r>
        <w:rPr>
          <w:rFonts w:hint="eastAsia" w:ascii="仿宋" w:hAnsi="仿宋" w:eastAsia="仿宋"/>
          <w:color w:val="auto"/>
          <w:sz w:val="24"/>
          <w:szCs w:val="32"/>
        </w:rPr>
        <w:t>、团</w:t>
      </w:r>
      <w:r>
        <w:rPr>
          <w:rFonts w:hint="eastAsia" w:ascii="仿宋" w:hAnsi="仿宋" w:eastAsia="仿宋"/>
          <w:color w:val="auto"/>
          <w:sz w:val="24"/>
          <w:szCs w:val="32"/>
          <w:lang w:val="en-US" w:eastAsia="zh-CN"/>
        </w:rPr>
        <w:t>委</w:t>
      </w:r>
      <w:r>
        <w:rPr>
          <w:rFonts w:hint="eastAsia" w:ascii="仿宋" w:hAnsi="仿宋" w:eastAsia="仿宋"/>
          <w:color w:val="auto"/>
          <w:sz w:val="24"/>
          <w:szCs w:val="32"/>
        </w:rPr>
        <w:t>副书记</w:t>
      </w:r>
      <w:r>
        <w:rPr>
          <w:rFonts w:hint="eastAsia" w:ascii="仿宋" w:hAnsi="仿宋" w:eastAsia="仿宋"/>
          <w:color w:val="auto"/>
          <w:sz w:val="24"/>
          <w:szCs w:val="32"/>
          <w:lang w:val="en-US" w:eastAsia="zh-CN"/>
        </w:rPr>
        <w:t>XXX</w:t>
      </w:r>
      <w:r>
        <w:rPr>
          <w:rFonts w:hint="eastAsia" w:ascii="仿宋" w:hAnsi="仿宋" w:eastAsia="仿宋"/>
          <w:color w:val="auto"/>
          <w:sz w:val="24"/>
          <w:szCs w:val="32"/>
        </w:rPr>
        <w:t>。</w:t>
      </w:r>
    </w:p>
    <w:p>
      <w:pPr>
        <w:spacing w:line="360" w:lineRule="auto"/>
        <w:ind w:firstLine="420"/>
        <w:rPr>
          <w:rFonts w:ascii="仿宋" w:hAnsi="仿宋" w:eastAsia="仿宋"/>
          <w:sz w:val="24"/>
          <w:szCs w:val="32"/>
        </w:rPr>
      </w:pPr>
      <w:r>
        <w:rPr>
          <w:rFonts w:hint="eastAsia" w:ascii="仿宋" w:hAnsi="仿宋" w:eastAsia="仿宋"/>
          <w:sz w:val="24"/>
          <w:szCs w:val="32"/>
        </w:rPr>
        <w:t>5</w:t>
      </w:r>
      <w:r>
        <w:rPr>
          <w:rFonts w:ascii="仿宋" w:hAnsi="仿宋" w:eastAsia="仿宋"/>
          <w:sz w:val="24"/>
          <w:szCs w:val="32"/>
        </w:rPr>
        <w:t>.</w:t>
      </w:r>
      <w:r>
        <w:rPr>
          <w:rFonts w:hint="eastAsia" w:ascii="仿宋" w:hAnsi="仿宋" w:eastAsia="仿宋"/>
          <w:sz w:val="24"/>
          <w:szCs w:val="32"/>
        </w:rPr>
        <w:t>介绍会议程序应有主次之分，与会议主题联系紧密的需重点介绍，收看重要视频资料、表彰等重要环节需要在新闻稿中重点强调，分发、收取材料等琐碎流程则可略过。会议流程介绍完毕后，新闻稿结尾应点明本次会议的意义，依然要注意用词规范准确，内容应积极向上。</w:t>
      </w:r>
    </w:p>
    <w:p>
      <w:pPr>
        <w:spacing w:line="360" w:lineRule="auto"/>
        <w:ind w:firstLine="420"/>
        <w:rPr>
          <w:rFonts w:ascii="仿宋" w:hAnsi="仿宋" w:eastAsia="仿宋"/>
          <w:color w:val="auto"/>
          <w:sz w:val="24"/>
          <w:szCs w:val="32"/>
        </w:rPr>
      </w:pPr>
      <w:r>
        <w:rPr>
          <w:rFonts w:hint="eastAsia" w:ascii="仿宋" w:hAnsi="仿宋" w:eastAsia="仿宋"/>
          <w:sz w:val="24"/>
          <w:szCs w:val="32"/>
        </w:rPr>
        <w:t>6.关于体育赛事的新闻稿要求：一般情况下若赛事时间很长，应写好比赛开幕式和闭幕式，若有领导参与其中注意介绍到访领导，并且交代赛事规模、赛程、举办地点、项目、比赛目的等内容。如果领导发表了演讲，</w:t>
      </w:r>
      <w:r>
        <w:rPr>
          <w:rFonts w:hint="eastAsia" w:ascii="仿宋" w:hAnsi="仿宋" w:eastAsia="仿宋"/>
          <w:color w:val="auto"/>
          <w:sz w:val="24"/>
          <w:szCs w:val="32"/>
        </w:rPr>
        <w:t>则新闻稿</w:t>
      </w:r>
      <w:r>
        <w:rPr>
          <w:rFonts w:hint="eastAsia" w:ascii="仿宋" w:hAnsi="仿宋" w:eastAsia="仿宋"/>
          <w:color w:val="auto"/>
          <w:sz w:val="24"/>
          <w:szCs w:val="32"/>
          <w:lang w:val="en-US" w:eastAsia="zh-CN"/>
        </w:rPr>
        <w:t>要包含领导讲话大概内容。</w:t>
      </w:r>
    </w:p>
    <w:p>
      <w:pPr>
        <w:spacing w:line="360" w:lineRule="auto"/>
        <w:rPr>
          <w:rFonts w:hint="eastAsia" w:ascii="仿宋" w:hAnsi="仿宋" w:eastAsia="仿宋"/>
          <w:sz w:val="24"/>
          <w:szCs w:val="32"/>
        </w:rPr>
      </w:pPr>
      <w:r>
        <w:rPr>
          <w:rFonts w:hint="eastAsia" w:ascii="仿宋" w:hAnsi="仿宋" w:eastAsia="仿宋"/>
          <w:color w:val="auto"/>
          <w:sz w:val="24"/>
          <w:szCs w:val="32"/>
        </w:rPr>
        <w:t>7.关于文艺汇演的新闻稿要求：除交代时间、地点、参与人员外，记</w:t>
      </w:r>
      <w:r>
        <w:rPr>
          <w:rFonts w:hint="eastAsia" w:ascii="仿宋" w:hAnsi="仿宋" w:eastAsia="仿宋"/>
          <w:sz w:val="24"/>
          <w:szCs w:val="32"/>
        </w:rPr>
        <w:t>得交代举办方、举办晚会目的和晚会盛况。</w:t>
      </w: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b/>
          <w:bCs/>
          <w:sz w:val="28"/>
          <w:szCs w:val="36"/>
        </w:rPr>
      </w:pPr>
      <w:r>
        <w:rPr>
          <w:rFonts w:hint="eastAsia" w:ascii="仿宋" w:hAnsi="仿宋" w:eastAsia="仿宋"/>
          <w:b/>
          <w:bCs/>
          <w:sz w:val="28"/>
          <w:szCs w:val="36"/>
          <w:lang w:val="en-US" w:eastAsia="zh-CN"/>
        </w:rPr>
        <w:t>范例：</w:t>
      </w:r>
      <w:r>
        <w:rPr>
          <w:rFonts w:hint="eastAsia" w:ascii="仿宋" w:hAnsi="仿宋" w:eastAsia="仿宋"/>
          <w:b/>
          <w:bCs/>
          <w:sz w:val="28"/>
          <w:szCs w:val="36"/>
        </w:rPr>
        <w:t>会议纪要新闻稿优秀案例</w:t>
      </w:r>
    </w:p>
    <w:p>
      <w:pPr>
        <w:spacing w:line="360" w:lineRule="auto"/>
        <w:rPr>
          <w:rFonts w:hint="eastAsia" w:ascii="仿宋" w:hAnsi="仿宋" w:eastAsia="仿宋"/>
          <w:sz w:val="24"/>
          <w:szCs w:val="32"/>
        </w:rPr>
      </w:pPr>
    </w:p>
    <w:p>
      <w:pPr>
        <w:spacing w:line="360" w:lineRule="auto"/>
        <w:jc w:val="center"/>
        <w:rPr>
          <w:rFonts w:hint="eastAsia" w:ascii="宋体" w:hAnsi="宋体" w:eastAsia="宋体" w:cs="宋体"/>
          <w:b/>
          <w:bCs/>
          <w:sz w:val="32"/>
          <w:szCs w:val="40"/>
        </w:rPr>
      </w:pPr>
      <w:r>
        <w:rPr>
          <w:rFonts w:hint="eastAsia" w:ascii="宋体" w:hAnsi="宋体" w:eastAsia="宋体" w:cs="宋体"/>
          <w:b/>
          <w:bCs/>
          <w:sz w:val="32"/>
          <w:szCs w:val="40"/>
        </w:rPr>
        <w:t>中国共产党华南理工大学软件学院党员大会顺利召开</w:t>
      </w:r>
    </w:p>
    <w:p>
      <w:pPr>
        <w:spacing w:line="360" w:lineRule="auto"/>
        <w:rPr>
          <w:rFonts w:hint="eastAsia" w:ascii="仿宋" w:hAnsi="仿宋" w:eastAsia="仿宋"/>
          <w:sz w:val="24"/>
          <w:szCs w:val="32"/>
        </w:rPr>
      </w:pP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2017年11月5日上午，中国共产党华南理工大学软件学院党员大会在B2-335隆重召开。本次大会共有177名正式党员参加，会议由院长王振宇主持。</w:t>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3800475" cy="2533650"/>
            <wp:effectExtent l="0" t="0" r="9525" b="0"/>
            <wp:docPr id="1" name="图片 1" descr="http://www2.scut.edu.cn/_upload/article/images/ed/fa/07891fe74e5f93206de2c98a724e/20d8b97b-f9bd-4a7d-a9dd-e50730699b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http://www2.scut.edu.cn/_upload/article/images/ed/fa/07891fe74e5f93206de2c98a724e/20d8b97b-f9bd-4a7d-a9dd-e50730699b07.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3800475" cy="2533650"/>
                    </a:xfrm>
                    <a:prstGeom prst="rect">
                      <a:avLst/>
                    </a:prstGeom>
                    <a:noFill/>
                    <a:ln>
                      <a:noFill/>
                    </a:ln>
                  </pic:spPr>
                </pic:pic>
              </a:graphicData>
            </a:graphic>
          </wp:inline>
        </w:drawing>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3800475" cy="2533650"/>
            <wp:effectExtent l="0" t="0" r="9525" b="0"/>
            <wp:docPr id="2" name="图片 2" descr="http://www2.scut.edu.cn/_upload/article/images/ed/fa/07891fe74e5f93206de2c98a724e/3d05d74a-e715-48c0-bc67-60febccf7c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http://www2.scut.edu.cn/_upload/article/images/ed/fa/07891fe74e5f93206de2c98a724e/3d05d74a-e715-48c0-bc67-60febccf7c69.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3800475" cy="2533650"/>
                    </a:xfrm>
                    <a:prstGeom prst="rect">
                      <a:avLst/>
                    </a:prstGeom>
                    <a:noFill/>
                    <a:ln>
                      <a:noFill/>
                    </a:ln>
                  </pic:spPr>
                </pic:pic>
              </a:graphicData>
            </a:graphic>
          </wp:inline>
        </w:drawing>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大会在庄严的国歌声中，拉开了帷幕。首先，王振宇院长代表学院党委向大会汇报了党员大会筹备工作情况，他指出，为了开好大会，我院党员大会筹备工作领导小组从以下三个方面做好筹备工作：一是加强领导，精心组织大会筹备工作；二是充分酝酿，推荐新一届“两委”委员候选人预备人选；三是集思广益，认真起草“两委”工作报告。同时他向大会宣读《关于华南理工大学软件学院党委和纪委候选人预备人选的批复》。</w:t>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3800475" cy="2533650"/>
            <wp:effectExtent l="0" t="0" r="9525" b="0"/>
            <wp:docPr id="3" name="图片 3" descr="http://www2.scut.edu.cn/_upload/article/images/ed/fa/07891fe74e5f93206de2c98a724e/4393aef0-a517-4c9e-9363-bb108576fca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http://www2.scut.edu.cn/_upload/article/images/ed/fa/07891fe74e5f93206de2c98a724e/4393aef0-a517-4c9e-9363-bb108576fca8.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3800475" cy="2533650"/>
                    </a:xfrm>
                    <a:prstGeom prst="rect">
                      <a:avLst/>
                    </a:prstGeom>
                    <a:noFill/>
                    <a:ln>
                      <a:noFill/>
                    </a:ln>
                  </pic:spPr>
                </pic:pic>
              </a:graphicData>
            </a:graphic>
          </wp:inline>
        </w:drawing>
      </w:r>
      <w:r>
        <w:rPr>
          <w:rFonts w:hint="eastAsia" w:ascii="仿宋" w:hAnsi="仿宋" w:eastAsia="仿宋"/>
          <w:sz w:val="24"/>
          <w:szCs w:val="32"/>
        </w:rPr>
        <w:drawing>
          <wp:inline distT="0" distB="0" distL="0" distR="0">
            <wp:extent cx="3800475" cy="2533650"/>
            <wp:effectExtent l="0" t="0" r="9525" b="0"/>
            <wp:docPr id="4" name="图片 4" descr="http://www2.scut.edu.cn/_upload/article/images/ed/fa/07891fe74e5f93206de2c98a724e/5b29793f-787b-4976-8e98-b61bdd308ae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http://www2.scut.edu.cn/_upload/article/images/ed/fa/07891fe74e5f93206de2c98a724e/5b29793f-787b-4976-8e98-b61bdd308ae7.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3800475" cy="2533650"/>
                    </a:xfrm>
                    <a:prstGeom prst="rect">
                      <a:avLst/>
                    </a:prstGeom>
                    <a:noFill/>
                    <a:ln>
                      <a:noFill/>
                    </a:ln>
                  </pic:spPr>
                </pic:pic>
              </a:graphicData>
            </a:graphic>
          </wp:inline>
        </w:drawing>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大会的第二项议程由罗婵同志作党费收缴、管理和使用情况的报告，她宣读了软件学院2013-2017年党费的收缴、使用和管理情况，并获得党员一致鼓掌通过。</w:t>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大会第三项议程是学院党委书记钟建华代表学院党委作《立德树人勤创新，春风化雨求实效》的工作报告。他全面回顾了五年来学院在党建和思想政治工作、师资队伍、科研实力、国际交流与合作、人才培养质量等方面开展的工作、取得的成绩，并明确了未来四年的奋斗目标，指出新一届党委要继往开来，加强党建与思想政治工作，紧抓机遇，促进学院建设取得新发展。钟建华号召全院党员要切实把思想和行动统一到党的十九大精神上来，开拓进取，砥砺前行，以更加昂扬向上的精神状态和求真务实的工作作风，加快推进我院的全面发展，积极为我校本科教学审核评估、“双一流”建设、国际校区等事业做出贡献。</w:t>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3800475" cy="2533650"/>
            <wp:effectExtent l="0" t="0" r="9525" b="0"/>
            <wp:docPr id="5" name="图片 5" descr="http://www2.scut.edu.cn/_upload/article/images/ed/fa/07891fe74e5f93206de2c98a724e/b56c0a6e-d223-48b4-8d1a-bbf134954d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http://www2.scut.edu.cn/_upload/article/images/ed/fa/07891fe74e5f93206de2c98a724e/b56c0a6e-d223-48b4-8d1a-bbf134954d68.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3800475" cy="2533650"/>
                    </a:xfrm>
                    <a:prstGeom prst="rect">
                      <a:avLst/>
                    </a:prstGeom>
                    <a:noFill/>
                    <a:ln>
                      <a:noFill/>
                    </a:ln>
                  </pic:spPr>
                </pic:pic>
              </a:graphicData>
            </a:graphic>
          </wp:inline>
        </w:drawing>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3800475" cy="2533650"/>
            <wp:effectExtent l="0" t="0" r="9525" b="0"/>
            <wp:docPr id="6" name="图片 6" descr="http://www2.scut.edu.cn/_upload/article/images/ed/fa/07891fe74e5f93206de2c98a724e/63773bb3-eb28-444a-8a02-625c004ea2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http://www2.scut.edu.cn/_upload/article/images/ed/fa/07891fe74e5f93206de2c98a724e/63773bb3-eb28-444a-8a02-625c004ea29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3800475" cy="2533650"/>
                    </a:xfrm>
                    <a:prstGeom prst="rect">
                      <a:avLst/>
                    </a:prstGeom>
                    <a:noFill/>
                    <a:ln>
                      <a:noFill/>
                    </a:ln>
                  </pic:spPr>
                </pic:pic>
              </a:graphicData>
            </a:graphic>
          </wp:inline>
        </w:drawing>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接下来，到了大会的换届选举环节。大会审议并通过了《中国共产党华南理工大学软件学院党员大会监票人、计票人资格审查报告》、《中国共产党华南理工大学软件学院党员大会监票人、计票人名单》、《中共华南理工大学软件学院第四届党委委员、第二届纪委委员选举办法（草案）》。并以无记名投票的方式选举产生了王振宇、朱金辉、杨晓伟、吴庆耀、钟建华、黄敏、詹郁生等七位同志为学院新一届党委委员，王国华、应伟勤、詹郁生伟学院新一届纪委委员。大会在雄壮的《国际歌》中顺利闭幕。</w:t>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3800475" cy="2533650"/>
            <wp:effectExtent l="0" t="0" r="9525" b="0"/>
            <wp:docPr id="7" name="图片 7" descr="http://www2.scut.edu.cn/_upload/article/images/ed/fa/07891fe74e5f93206de2c98a724e/d7dcef3c-e92e-4981-ac3d-550f92352b2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http://www2.scut.edu.cn/_upload/article/images/ed/fa/07891fe74e5f93206de2c98a724e/d7dcef3c-e92e-4981-ac3d-550f92352b2f.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3800475" cy="2533650"/>
                    </a:xfrm>
                    <a:prstGeom prst="rect">
                      <a:avLst/>
                    </a:prstGeom>
                    <a:noFill/>
                    <a:ln>
                      <a:noFill/>
                    </a:ln>
                  </pic:spPr>
                </pic:pic>
              </a:graphicData>
            </a:graphic>
          </wp:inline>
        </w:drawing>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3800475" cy="2533650"/>
            <wp:effectExtent l="0" t="0" r="9525" b="0"/>
            <wp:docPr id="8" name="图片 8" descr="http://www2.scut.edu.cn/_upload/article/images/ed/fa/07891fe74e5f93206de2c98a724e/cbc6319e-7358-4458-952d-c64446b2e0c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http://www2.scut.edu.cn/_upload/article/images/ed/fa/07891fe74e5f93206de2c98a724e/cbc6319e-7358-4458-952d-c64446b2e0c3.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3800475" cy="2533650"/>
                    </a:xfrm>
                    <a:prstGeom prst="rect">
                      <a:avLst/>
                    </a:prstGeom>
                    <a:noFill/>
                    <a:ln>
                      <a:noFill/>
                    </a:ln>
                  </pic:spPr>
                </pic:pic>
              </a:graphicData>
            </a:graphic>
          </wp:inline>
        </w:drawing>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本次党员大会是我院在学习贯彻党的十九大的精神热潮之际的一次重要会议，相信在新一任党委、纪委委员的带领下，全院师生将凝心聚力，在金秋时节迎风启航，齐心协力推动学院建设，续写新的篇章！</w:t>
      </w:r>
    </w:p>
    <w:p>
      <w:pPr>
        <w:spacing w:line="360" w:lineRule="auto"/>
        <w:rPr>
          <w:rFonts w:hint="eastAsia" w:ascii="仿宋" w:hAnsi="仿宋" w:eastAsia="仿宋"/>
          <w:sz w:val="24"/>
          <w:szCs w:val="32"/>
        </w:rPr>
      </w:pPr>
      <w:r>
        <w:rPr>
          <w:rFonts w:hint="eastAsia" w:ascii="仿宋" w:hAnsi="仿宋" w:eastAsia="仿宋"/>
          <w:sz w:val="24"/>
          <w:szCs w:val="32"/>
        </w:rPr>
        <w:t>（图\梁兆璋 文\冯超瑜）</w:t>
      </w: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p>
    <w:p>
      <w:pPr>
        <w:spacing w:line="360" w:lineRule="auto"/>
        <w:rPr>
          <w:rFonts w:hint="eastAsia" w:ascii="仿宋" w:hAnsi="仿宋" w:eastAsia="仿宋"/>
          <w:sz w:val="24"/>
          <w:szCs w:val="32"/>
        </w:rPr>
      </w:pPr>
      <w:r>
        <w:rPr>
          <w:rFonts w:hint="eastAsia" w:ascii="仿宋" w:hAnsi="仿宋" w:eastAsia="仿宋"/>
          <w:b/>
          <w:bCs/>
          <w:sz w:val="28"/>
          <w:szCs w:val="36"/>
          <w:lang w:val="en-US" w:eastAsia="zh-CN"/>
        </w:rPr>
        <w:t>范例：</w:t>
      </w:r>
      <w:r>
        <w:rPr>
          <w:rFonts w:hint="eastAsia" w:ascii="仿宋" w:hAnsi="仿宋" w:eastAsia="仿宋"/>
          <w:b/>
          <w:bCs/>
          <w:sz w:val="28"/>
          <w:szCs w:val="36"/>
        </w:rPr>
        <w:t>晚会新闻稿优秀案例</w:t>
      </w:r>
    </w:p>
    <w:p>
      <w:pPr>
        <w:spacing w:line="360" w:lineRule="auto"/>
        <w:jc w:val="center"/>
        <w:rPr>
          <w:rFonts w:hint="eastAsia" w:ascii="仿宋" w:hAnsi="仿宋" w:eastAsia="仿宋"/>
          <w:b/>
          <w:bCs/>
          <w:sz w:val="32"/>
          <w:szCs w:val="40"/>
        </w:rPr>
      </w:pPr>
      <w:r>
        <w:rPr>
          <w:rFonts w:hint="eastAsia" w:ascii="仿宋" w:hAnsi="仿宋" w:eastAsia="仿宋"/>
          <w:b/>
          <w:bCs/>
          <w:sz w:val="32"/>
          <w:szCs w:val="40"/>
        </w:rPr>
        <w:t>Make IT Become ART</w:t>
      </w:r>
    </w:p>
    <w:p>
      <w:pPr>
        <w:spacing w:line="360" w:lineRule="auto"/>
        <w:jc w:val="right"/>
        <w:rPr>
          <w:rFonts w:hint="eastAsia" w:ascii="仿宋" w:hAnsi="仿宋" w:eastAsia="仿宋"/>
          <w:b w:val="0"/>
          <w:bCs w:val="0"/>
          <w:sz w:val="24"/>
          <w:szCs w:val="24"/>
        </w:rPr>
      </w:pPr>
      <w:r>
        <w:rPr>
          <w:rFonts w:hint="eastAsia" w:ascii="仿宋" w:hAnsi="仿宋" w:eastAsia="仿宋"/>
          <w:b w:val="0"/>
          <w:bCs w:val="0"/>
          <w:sz w:val="24"/>
          <w:szCs w:val="24"/>
        </w:rPr>
        <w:t>——记华南理工大学软件学院、艺术学院2017迎新晚会</w:t>
      </w:r>
    </w:p>
    <w:p>
      <w:pPr>
        <w:spacing w:line="360" w:lineRule="auto"/>
        <w:rPr>
          <w:rFonts w:hint="eastAsia" w:ascii="仿宋" w:hAnsi="仿宋" w:eastAsia="仿宋"/>
          <w:sz w:val="24"/>
          <w:szCs w:val="32"/>
        </w:rPr>
      </w:pP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流光溢彩迎新夜，心心连新齐飞扬。为迎接2017级新生的到来，丰富校园文化，活跃学习氛围，给新同学们一个真正展示自我风采和勇气的舞台，展现软件学院与艺院学子风采，进一步推进学校文艺活动的蓬勃发展,11月5日，由软艺双院联合举办的“Make IT Become ART”迎新晚会在我校学术大讲堂举行。</w:t>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2838450" cy="1895475"/>
            <wp:effectExtent l="0" t="0" r="0" b="9525"/>
            <wp:docPr id="10" name="图片 10" descr="主持团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主持团队"/>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2838450" cy="1895475"/>
                    </a:xfrm>
                    <a:prstGeom prst="rect">
                      <a:avLst/>
                    </a:prstGeom>
                    <a:noFill/>
                    <a:ln>
                      <a:noFill/>
                    </a:ln>
                  </pic:spPr>
                </pic:pic>
              </a:graphicData>
            </a:graphic>
          </wp:inline>
        </w:drawing>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华南理工大学软件学院党委书记钟建华老师、艺术学院党委书记施亚玲老师、管委会办公室副主任林文展老师、艺术学院党委副书记黄佳老师、软件学院办公室主任卢叶莉老师、艺术学院团委书记熊小兵老师、软件学院团委书记曲珊珊老师、艺术学院班主任刘丁老师、王娜老师，软件学院班主任彭绍武老师、杜卿老师、徐杨老师、刘孜文老师以及各学院辅导员老师和主席团代表出席了本次迎新晚会。</w:t>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2838450" cy="1895475"/>
            <wp:effectExtent l="0" t="0" r="0" b="9525"/>
            <wp:docPr id="11" name="图片 11" descr="《歌舞青春》"/>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歌舞青春》"/>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2838450" cy="1895475"/>
                    </a:xfrm>
                    <a:prstGeom prst="rect">
                      <a:avLst/>
                    </a:prstGeom>
                    <a:noFill/>
                    <a:ln>
                      <a:noFill/>
                    </a:ln>
                  </pic:spPr>
                </pic:pic>
              </a:graphicData>
            </a:graphic>
          </wp:inline>
        </w:drawing>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19：00，晚会在两院新生带来的开场舞《歌舞青春》中拉开序幕，银色灯光下这群舞者们活力四射的表演，为晚会的进行营造了热烈的气氛。晚会节目十分丰富，歌舞、嘻哈、小品、朗诵、双簧、乐器联奏等精彩的节目给观众带来了丰盛的视听盛宴。</w:t>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2838450" cy="1895475"/>
            <wp:effectExtent l="0" t="0" r="0" b="9525"/>
            <wp:docPr id="12" name="图片 12" descr="诗歌朗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诗歌朗诵"/>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2838450" cy="1895475"/>
                    </a:xfrm>
                    <a:prstGeom prst="rect">
                      <a:avLst/>
                    </a:prstGeom>
                    <a:noFill/>
                    <a:ln>
                      <a:noFill/>
                    </a:ln>
                  </pic:spPr>
                </pic:pic>
              </a:graphicData>
            </a:graphic>
          </wp:inline>
        </w:drawing>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2838450" cy="1895475"/>
            <wp:effectExtent l="0" t="0" r="0" b="9525"/>
            <wp:docPr id="13" name="图片 13" descr="乐器联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乐器联奏"/>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2838450" cy="1895475"/>
                    </a:xfrm>
                    <a:prstGeom prst="rect">
                      <a:avLst/>
                    </a:prstGeom>
                    <a:noFill/>
                    <a:ln>
                      <a:noFill/>
                    </a:ln>
                  </pic:spPr>
                </pic:pic>
              </a:graphicData>
            </a:graphic>
          </wp:inline>
        </w:drawing>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2838450" cy="1895475"/>
            <wp:effectExtent l="0" t="0" r="0" b="9525"/>
            <wp:docPr id="14" name="图片 14" descr="舞蹈《悸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舞蹈《悸动》"/>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2838450" cy="1895475"/>
                    </a:xfrm>
                    <a:prstGeom prst="rect">
                      <a:avLst/>
                    </a:prstGeom>
                    <a:noFill/>
                    <a:ln>
                      <a:noFill/>
                    </a:ln>
                  </pic:spPr>
                </pic:pic>
              </a:graphicData>
            </a:graphic>
          </wp:inline>
        </w:drawing>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伴随着主持人甘甜柔润的语调，晚会精彩不断，高潮迭起。歌曲串烧《你给我听好》、《倔强》的表演引燃全场，而后现场气氛回归平静温暖，观众们认真聆听由软件学院四位表演者带来的诗歌朗诵——《平凡的程序员，不平凡的梦》，感受着软院学生心怀梦想的拼搏和期许；感动过后，更是有由艺术学院17级舞蹈班和16级舞蹈班分别带来的精彩舞蹈《悸动》和《You can you up》，美妙的舞姿让观众们眼前一亮；而后炫酷的嘻哈说唱，节奏明快，激情飞扬，霎时引爆全场气氛；由2017级软件学院1班自编、自导、自演的小品《大话白雪公主》以及软院新生带来的《决战舞台之巅》电光舞表演，形式独特而有趣，使得全场观众忍俊不禁；将全场变为音乐盛宴，将大家带入美妙的艺术境界的，不仅有教师与学生同台表演的乐器联奏节目 《大青山下》，还有艺术学院2017级音表2班带来的弦乐九重奏和歌曲串烧《流行与美声》；欢欣鼓舞终显正统，说学逗唱方显文艺本色，双簧《学冠军》一进场便引发观众捧腹大笑，用事实和行动诠释了什么叫说的比唱的好听。晚会更是设有有微信墙，并安排有幸运抽奖环节，提高了台下观众的积极性与参与度。</w:t>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最后艺软两院学生的合唱节目为本场晚会划上了圆满的句号，歌声中饱含着同学铿锵的自信和对未来的无限希望，绽放着青春与梦想的光芒。在“庄重“的结束语中，晚会于21：30落下帷幕，圆满成功。文艺部精心的组织策划、或幽默或严肃的主持、表演人员精妙绝伦的节目、良好的灯管舞台效果等等，都让大家沉浸在欢乐世界中，意犹未尽，实在是个美好而难忘的夜晚。</w:t>
      </w:r>
    </w:p>
    <w:p>
      <w:pPr>
        <w:spacing w:line="360" w:lineRule="auto"/>
        <w:jc w:val="center"/>
        <w:rPr>
          <w:rFonts w:hint="eastAsia" w:ascii="仿宋" w:hAnsi="仿宋" w:eastAsia="仿宋"/>
          <w:sz w:val="24"/>
          <w:szCs w:val="32"/>
        </w:rPr>
      </w:pPr>
      <w:r>
        <w:rPr>
          <w:rFonts w:hint="eastAsia" w:ascii="仿宋" w:hAnsi="仿宋" w:eastAsia="仿宋"/>
          <w:sz w:val="24"/>
          <w:szCs w:val="32"/>
        </w:rPr>
        <w:drawing>
          <wp:inline distT="0" distB="0" distL="0" distR="0">
            <wp:extent cx="2838450" cy="1895475"/>
            <wp:effectExtent l="0" t="0" r="0" b="9525"/>
            <wp:docPr id="9" name="图片 9" descr="合影留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合影留念"/>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2838450" cy="1895475"/>
                    </a:xfrm>
                    <a:prstGeom prst="rect">
                      <a:avLst/>
                    </a:prstGeom>
                    <a:noFill/>
                    <a:ln>
                      <a:noFill/>
                    </a:ln>
                  </pic:spPr>
                </pic:pic>
              </a:graphicData>
            </a:graphic>
          </wp:inline>
        </w:drawing>
      </w:r>
    </w:p>
    <w:p>
      <w:pPr>
        <w:spacing w:line="360" w:lineRule="auto"/>
        <w:ind w:firstLine="480" w:firstLineChars="200"/>
        <w:rPr>
          <w:rFonts w:hint="eastAsia" w:ascii="仿宋" w:hAnsi="仿宋" w:eastAsia="仿宋"/>
          <w:sz w:val="24"/>
          <w:szCs w:val="32"/>
        </w:rPr>
      </w:pPr>
      <w:r>
        <w:rPr>
          <w:rFonts w:hint="eastAsia" w:ascii="仿宋" w:hAnsi="仿宋" w:eastAsia="仿宋"/>
          <w:sz w:val="24"/>
          <w:szCs w:val="32"/>
        </w:rPr>
        <w:t>此次迎新晚会的成功举办，充分展示了艺软两院学生的风采和活力，也为两个学院续写和谐新篇章献上了绵薄之力。整场迎新晚会激情饱满、热力四射，为新生同学即将开启的丰富多彩的大学生活进行了最完美的预演。同学们以自己的方式书写青春，用自己的方式描绘大学的精彩。这次晚会不仅是视听的盛宴，更是梦的旅程。今夜，青春将在这里起航，今夜，梦想将在这里飞翔。</w:t>
      </w:r>
    </w:p>
    <w:p>
      <w:pPr>
        <w:spacing w:line="360" w:lineRule="auto"/>
        <w:rPr>
          <w:rFonts w:hint="eastAsia" w:ascii="仿宋" w:hAnsi="仿宋" w:eastAsia="仿宋"/>
          <w:sz w:val="24"/>
          <w:szCs w:val="32"/>
        </w:rPr>
      </w:pPr>
      <w:r>
        <w:rPr>
          <w:rFonts w:hint="eastAsia" w:ascii="仿宋" w:hAnsi="仿宋" w:eastAsia="仿宋"/>
          <w:sz w:val="24"/>
          <w:szCs w:val="32"/>
        </w:rPr>
        <w:t>（图/唐雨璐、许珉裴 文/陈楷婷）</w:t>
      </w:r>
    </w:p>
    <w:p>
      <w:pPr>
        <w:spacing w:line="360" w:lineRule="auto"/>
        <w:rPr>
          <w:rFonts w:hint="eastAsia" w:ascii="仿宋" w:hAnsi="仿宋" w:eastAsia="仿宋"/>
          <w:sz w:val="24"/>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楷体">
    <w:panose1 w:val="02010609060101010101"/>
    <w:charset w:val="86"/>
    <w:family w:val="auto"/>
    <w:pitch w:val="default"/>
    <w:sig w:usb0="800002BF" w:usb1="38CF7CFA" w:usb2="00000016" w:usb3="00000000" w:csb0="00040001" w:csb1="00000000"/>
  </w:font>
  <w:font w:name="方正小标宋简体">
    <w:altName w:val="微软雅黑"/>
    <w:panose1 w:val="00000000000000000000"/>
    <w:charset w:val="86"/>
    <w:family w:val="auto"/>
    <w:pitch w:val="default"/>
    <w:sig w:usb0="00000000" w:usb1="00000000" w:usb2="00000010" w:usb3="00000000" w:csb0="00040000"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 w:name="微软雅黑 Light">
    <w:panose1 w:val="020B0502040204020203"/>
    <w:charset w:val="86"/>
    <w:family w:val="auto"/>
    <w:pitch w:val="default"/>
    <w:sig w:usb0="80000287" w:usb1="28CF0010" w:usb2="00000016" w:usb3="00000000" w:csb0="0004001F" w:csb1="00000000"/>
  </w:font>
  <w:font w:name="创艺简隶书">
    <w:panose1 w:val="00000000000000000000"/>
    <w:charset w:val="00"/>
    <w:family w:val="auto"/>
    <w:pitch w:val="default"/>
    <w:sig w:usb0="00000000" w:usb1="00000000" w:usb2="00000000" w:usb3="00000000" w:csb0="00000000" w:csb1="00000000"/>
  </w:font>
  <w:font w:name="全真細隸書">
    <w:panose1 w:val="02010609000101010101"/>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A276BA6"/>
    <w:multiLevelType w:val="singleLevel"/>
    <w:tmpl w:val="5A276BA6"/>
    <w:lvl w:ilvl="0" w:tentative="0">
      <w:start w:val="1"/>
      <w:numFmt w:val="decimal"/>
      <w:suff w:val="nothing"/>
      <w:lvlText w:val="%1．"/>
      <w:lvlJc w:val="left"/>
      <w:pPr>
        <w:ind w:left="0" w:firstLine="4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4BC"/>
    <w:rsid w:val="00006E24"/>
    <w:rsid w:val="00014212"/>
    <w:rsid w:val="000157E6"/>
    <w:rsid w:val="00026048"/>
    <w:rsid w:val="00026770"/>
    <w:rsid w:val="00030A6E"/>
    <w:rsid w:val="0003797A"/>
    <w:rsid w:val="00051D51"/>
    <w:rsid w:val="0006343D"/>
    <w:rsid w:val="000660DD"/>
    <w:rsid w:val="00070C0F"/>
    <w:rsid w:val="00072600"/>
    <w:rsid w:val="00080CFA"/>
    <w:rsid w:val="000E2105"/>
    <w:rsid w:val="000F3D35"/>
    <w:rsid w:val="000F7E5E"/>
    <w:rsid w:val="00130788"/>
    <w:rsid w:val="001376F4"/>
    <w:rsid w:val="00151004"/>
    <w:rsid w:val="00151523"/>
    <w:rsid w:val="001A3BB2"/>
    <w:rsid w:val="001A403A"/>
    <w:rsid w:val="001C2CE7"/>
    <w:rsid w:val="001E4A65"/>
    <w:rsid w:val="001F4410"/>
    <w:rsid w:val="00200199"/>
    <w:rsid w:val="002029CB"/>
    <w:rsid w:val="0021622E"/>
    <w:rsid w:val="00225273"/>
    <w:rsid w:val="002259BD"/>
    <w:rsid w:val="002374AD"/>
    <w:rsid w:val="0024221E"/>
    <w:rsid w:val="00254DF6"/>
    <w:rsid w:val="00267314"/>
    <w:rsid w:val="00282553"/>
    <w:rsid w:val="002B4883"/>
    <w:rsid w:val="002B48E2"/>
    <w:rsid w:val="002B702F"/>
    <w:rsid w:val="002C0BD0"/>
    <w:rsid w:val="002C3D65"/>
    <w:rsid w:val="002D0A54"/>
    <w:rsid w:val="002D1144"/>
    <w:rsid w:val="002E6048"/>
    <w:rsid w:val="002E71B5"/>
    <w:rsid w:val="002F2E91"/>
    <w:rsid w:val="00341660"/>
    <w:rsid w:val="00344593"/>
    <w:rsid w:val="00352471"/>
    <w:rsid w:val="00361F0E"/>
    <w:rsid w:val="0036367E"/>
    <w:rsid w:val="00371E24"/>
    <w:rsid w:val="00372BE5"/>
    <w:rsid w:val="0038547C"/>
    <w:rsid w:val="003918C2"/>
    <w:rsid w:val="003958F5"/>
    <w:rsid w:val="003A2036"/>
    <w:rsid w:val="003A36DC"/>
    <w:rsid w:val="003B6413"/>
    <w:rsid w:val="003C4C83"/>
    <w:rsid w:val="003E6BBF"/>
    <w:rsid w:val="003E786B"/>
    <w:rsid w:val="0043295D"/>
    <w:rsid w:val="00434F16"/>
    <w:rsid w:val="00491DE8"/>
    <w:rsid w:val="004953E3"/>
    <w:rsid w:val="004A0C03"/>
    <w:rsid w:val="004D29B2"/>
    <w:rsid w:val="004E0852"/>
    <w:rsid w:val="004E7E95"/>
    <w:rsid w:val="00512B94"/>
    <w:rsid w:val="0051705B"/>
    <w:rsid w:val="00546F74"/>
    <w:rsid w:val="005766FC"/>
    <w:rsid w:val="00583CAF"/>
    <w:rsid w:val="005865DB"/>
    <w:rsid w:val="00587E23"/>
    <w:rsid w:val="00590321"/>
    <w:rsid w:val="005A2656"/>
    <w:rsid w:val="005A5C16"/>
    <w:rsid w:val="005A685E"/>
    <w:rsid w:val="005B1CEF"/>
    <w:rsid w:val="005C25E8"/>
    <w:rsid w:val="005C40EF"/>
    <w:rsid w:val="005C79A6"/>
    <w:rsid w:val="00615057"/>
    <w:rsid w:val="006221C0"/>
    <w:rsid w:val="00630C81"/>
    <w:rsid w:val="00635DC8"/>
    <w:rsid w:val="0065525A"/>
    <w:rsid w:val="006A1842"/>
    <w:rsid w:val="006A6B3B"/>
    <w:rsid w:val="006B59F9"/>
    <w:rsid w:val="006B7BCF"/>
    <w:rsid w:val="006E7FB8"/>
    <w:rsid w:val="006F58FA"/>
    <w:rsid w:val="0070200C"/>
    <w:rsid w:val="00706C66"/>
    <w:rsid w:val="007077B5"/>
    <w:rsid w:val="00711A52"/>
    <w:rsid w:val="00746BE7"/>
    <w:rsid w:val="00755A27"/>
    <w:rsid w:val="007847A3"/>
    <w:rsid w:val="007A73FA"/>
    <w:rsid w:val="007B0C63"/>
    <w:rsid w:val="007C12B8"/>
    <w:rsid w:val="007D384D"/>
    <w:rsid w:val="007D7B6E"/>
    <w:rsid w:val="007F0902"/>
    <w:rsid w:val="0083611F"/>
    <w:rsid w:val="008434C7"/>
    <w:rsid w:val="008828C3"/>
    <w:rsid w:val="00890F5C"/>
    <w:rsid w:val="00891AA2"/>
    <w:rsid w:val="008A326C"/>
    <w:rsid w:val="008A7B9C"/>
    <w:rsid w:val="008B104D"/>
    <w:rsid w:val="008C6F9F"/>
    <w:rsid w:val="008E5892"/>
    <w:rsid w:val="008F4064"/>
    <w:rsid w:val="00940E99"/>
    <w:rsid w:val="0094241E"/>
    <w:rsid w:val="009572AC"/>
    <w:rsid w:val="00960188"/>
    <w:rsid w:val="009676D2"/>
    <w:rsid w:val="00971563"/>
    <w:rsid w:val="0097481D"/>
    <w:rsid w:val="009748A4"/>
    <w:rsid w:val="009A7AD2"/>
    <w:rsid w:val="009B0B26"/>
    <w:rsid w:val="009B5E69"/>
    <w:rsid w:val="009D7F7E"/>
    <w:rsid w:val="009E097A"/>
    <w:rsid w:val="00A04B80"/>
    <w:rsid w:val="00A1610A"/>
    <w:rsid w:val="00A230BB"/>
    <w:rsid w:val="00A93644"/>
    <w:rsid w:val="00A967F3"/>
    <w:rsid w:val="00AA6452"/>
    <w:rsid w:val="00AE2499"/>
    <w:rsid w:val="00AF4CA9"/>
    <w:rsid w:val="00AF6E1F"/>
    <w:rsid w:val="00B100E1"/>
    <w:rsid w:val="00B2313D"/>
    <w:rsid w:val="00B34B9A"/>
    <w:rsid w:val="00B47531"/>
    <w:rsid w:val="00B5656D"/>
    <w:rsid w:val="00B73C17"/>
    <w:rsid w:val="00B8663A"/>
    <w:rsid w:val="00BB7516"/>
    <w:rsid w:val="00BB7709"/>
    <w:rsid w:val="00BE00FD"/>
    <w:rsid w:val="00BE2D37"/>
    <w:rsid w:val="00BF0C05"/>
    <w:rsid w:val="00C00606"/>
    <w:rsid w:val="00C47FEF"/>
    <w:rsid w:val="00C573F5"/>
    <w:rsid w:val="00CB47C6"/>
    <w:rsid w:val="00CC126C"/>
    <w:rsid w:val="00D11495"/>
    <w:rsid w:val="00D17E21"/>
    <w:rsid w:val="00D21624"/>
    <w:rsid w:val="00D227D9"/>
    <w:rsid w:val="00D2644C"/>
    <w:rsid w:val="00D35871"/>
    <w:rsid w:val="00D6566B"/>
    <w:rsid w:val="00D76EBA"/>
    <w:rsid w:val="00D81F5B"/>
    <w:rsid w:val="00D854BC"/>
    <w:rsid w:val="00D950E2"/>
    <w:rsid w:val="00DA278A"/>
    <w:rsid w:val="00DA3353"/>
    <w:rsid w:val="00DA51D7"/>
    <w:rsid w:val="00DB4872"/>
    <w:rsid w:val="00DC1C0C"/>
    <w:rsid w:val="00DD273E"/>
    <w:rsid w:val="00DD7265"/>
    <w:rsid w:val="00E00EF0"/>
    <w:rsid w:val="00E015F6"/>
    <w:rsid w:val="00E53203"/>
    <w:rsid w:val="00E6487E"/>
    <w:rsid w:val="00E858FE"/>
    <w:rsid w:val="00EA2C9F"/>
    <w:rsid w:val="00EC55D4"/>
    <w:rsid w:val="00F02C7C"/>
    <w:rsid w:val="00F10548"/>
    <w:rsid w:val="00F24770"/>
    <w:rsid w:val="00F46B18"/>
    <w:rsid w:val="00F53597"/>
    <w:rsid w:val="00F54B40"/>
    <w:rsid w:val="00FA407D"/>
    <w:rsid w:val="00FB05E9"/>
    <w:rsid w:val="00FB605C"/>
    <w:rsid w:val="00FC3573"/>
    <w:rsid w:val="00FE07F5"/>
    <w:rsid w:val="00FE47E2"/>
    <w:rsid w:val="0A3D47F1"/>
    <w:rsid w:val="0C2E69EF"/>
    <w:rsid w:val="30DD3054"/>
    <w:rsid w:val="40C174D0"/>
    <w:rsid w:val="6B9C1F2D"/>
    <w:rsid w:val="6BF94819"/>
    <w:rsid w:val="765B0A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semiHidden="0"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semiHidden="0" w:name="Normal Table"/>
    <w:lsdException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24"/>
      <w:lang w:val="en-US" w:eastAsia="zh-CN" w:bidi="ar-SA"/>
    </w:rPr>
  </w:style>
  <w:style w:type="character" w:default="1" w:styleId="8">
    <w:name w:val="Default Paragraph Font"/>
    <w:unhideWhenUsed/>
    <w:uiPriority w:val="1"/>
  </w:style>
  <w:style w:type="table" w:default="1" w:styleId="11">
    <w:name w:val="Normal Table"/>
    <w:unhideWhenUsed/>
    <w:uiPriority w:val="99"/>
    <w:tblPr>
      <w:tblLayout w:type="fixed"/>
      <w:tblCellMar>
        <w:top w:w="0" w:type="dxa"/>
        <w:left w:w="108" w:type="dxa"/>
        <w:bottom w:w="0" w:type="dxa"/>
        <w:right w:w="108" w:type="dxa"/>
      </w:tblCellMar>
    </w:tblPr>
  </w:style>
  <w:style w:type="paragraph" w:styleId="2">
    <w:name w:val="annotation subject"/>
    <w:basedOn w:val="3"/>
    <w:next w:val="3"/>
    <w:link w:val="16"/>
    <w:unhideWhenUsed/>
    <w:uiPriority w:val="99"/>
    <w:rPr>
      <w:b/>
      <w:bCs/>
    </w:rPr>
  </w:style>
  <w:style w:type="paragraph" w:styleId="3">
    <w:name w:val="annotation text"/>
    <w:basedOn w:val="1"/>
    <w:link w:val="15"/>
    <w:unhideWhenUsed/>
    <w:uiPriority w:val="99"/>
    <w:pPr>
      <w:jc w:val="left"/>
    </w:pPr>
  </w:style>
  <w:style w:type="paragraph" w:styleId="4">
    <w:name w:val="Balloon Text"/>
    <w:basedOn w:val="1"/>
    <w:link w:val="17"/>
    <w:unhideWhenUsed/>
    <w:uiPriority w:val="99"/>
    <w:rPr>
      <w:sz w:val="18"/>
      <w:szCs w:val="18"/>
    </w:rPr>
  </w:style>
  <w:style w:type="paragraph" w:styleId="5">
    <w:name w:val="footer"/>
    <w:basedOn w:val="1"/>
    <w:link w:val="14"/>
    <w:unhideWhenUsed/>
    <w:qFormat/>
    <w:uiPriority w:val="99"/>
    <w:pPr>
      <w:tabs>
        <w:tab w:val="center" w:pos="4153"/>
        <w:tab w:val="right" w:pos="8306"/>
      </w:tabs>
      <w:snapToGrid w:val="0"/>
      <w:jc w:val="left"/>
    </w:pPr>
    <w:rPr>
      <w:sz w:val="18"/>
      <w:szCs w:val="18"/>
    </w:rPr>
  </w:style>
  <w:style w:type="paragraph" w:styleId="6">
    <w:name w:val="header"/>
    <w:basedOn w:val="1"/>
    <w:link w:val="13"/>
    <w:unhideWhenUsed/>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uiPriority w:val="99"/>
    <w:pPr>
      <w:widowControl/>
      <w:spacing w:before="100" w:beforeAutospacing="1" w:after="100" w:afterAutospacing="1"/>
      <w:jc w:val="left"/>
    </w:pPr>
    <w:rPr>
      <w:rFonts w:ascii="宋体" w:hAnsi="宋体" w:cs="宋体"/>
      <w:kern w:val="0"/>
      <w:sz w:val="24"/>
    </w:rPr>
  </w:style>
  <w:style w:type="character" w:styleId="9">
    <w:name w:val="Strong"/>
    <w:basedOn w:val="8"/>
    <w:qFormat/>
    <w:uiPriority w:val="22"/>
    <w:rPr>
      <w:b/>
      <w:bCs/>
    </w:rPr>
  </w:style>
  <w:style w:type="character" w:styleId="10">
    <w:name w:val="annotation reference"/>
    <w:basedOn w:val="8"/>
    <w:unhideWhenUsed/>
    <w:uiPriority w:val="99"/>
    <w:rPr>
      <w:sz w:val="21"/>
      <w:szCs w:val="21"/>
    </w:rPr>
  </w:style>
  <w:style w:type="paragraph" w:customStyle="1" w:styleId="12">
    <w:name w:val="List Paragraph"/>
    <w:basedOn w:val="1"/>
    <w:qFormat/>
    <w:uiPriority w:val="34"/>
    <w:pPr>
      <w:ind w:firstLine="420" w:firstLineChars="200"/>
    </w:pPr>
  </w:style>
  <w:style w:type="character" w:customStyle="1" w:styleId="13">
    <w:name w:val="页眉 字符"/>
    <w:basedOn w:val="8"/>
    <w:link w:val="6"/>
    <w:uiPriority w:val="99"/>
    <w:rPr>
      <w:rFonts w:ascii="Times New Roman" w:hAnsi="Times New Roman" w:eastAsia="宋体" w:cs="Times New Roman"/>
      <w:sz w:val="18"/>
      <w:szCs w:val="18"/>
    </w:rPr>
  </w:style>
  <w:style w:type="character" w:customStyle="1" w:styleId="14">
    <w:name w:val="页脚 字符"/>
    <w:basedOn w:val="8"/>
    <w:link w:val="5"/>
    <w:qFormat/>
    <w:uiPriority w:val="99"/>
    <w:rPr>
      <w:rFonts w:ascii="Times New Roman" w:hAnsi="Times New Roman" w:eastAsia="宋体" w:cs="Times New Roman"/>
      <w:sz w:val="18"/>
      <w:szCs w:val="18"/>
    </w:rPr>
  </w:style>
  <w:style w:type="character" w:customStyle="1" w:styleId="15">
    <w:name w:val="批注文字 字符"/>
    <w:basedOn w:val="8"/>
    <w:link w:val="3"/>
    <w:semiHidden/>
    <w:qFormat/>
    <w:uiPriority w:val="99"/>
    <w:rPr>
      <w:rFonts w:ascii="Times New Roman" w:hAnsi="Times New Roman" w:eastAsia="宋体" w:cs="Times New Roman"/>
      <w:sz w:val="32"/>
      <w:szCs w:val="24"/>
    </w:rPr>
  </w:style>
  <w:style w:type="character" w:customStyle="1" w:styleId="16">
    <w:name w:val="批注主题 字符"/>
    <w:basedOn w:val="15"/>
    <w:link w:val="2"/>
    <w:semiHidden/>
    <w:qFormat/>
    <w:uiPriority w:val="99"/>
    <w:rPr>
      <w:rFonts w:ascii="Times New Roman" w:hAnsi="Times New Roman" w:eastAsia="宋体" w:cs="Times New Roman"/>
      <w:b/>
      <w:bCs/>
      <w:sz w:val="32"/>
      <w:szCs w:val="24"/>
    </w:rPr>
  </w:style>
  <w:style w:type="character" w:customStyle="1" w:styleId="17">
    <w:name w:val="批注框文本 字符"/>
    <w:basedOn w:val="8"/>
    <w:link w:val="4"/>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AE52371-5D6E-4443-96D7-7936E9D31B89}">
  <ds:schemaRefs/>
</ds:datastoreItem>
</file>

<file path=docProps/app.xml><?xml version="1.0" encoding="utf-8"?>
<Properties xmlns="http://schemas.openxmlformats.org/officeDocument/2006/extended-properties" xmlns:vt="http://schemas.openxmlformats.org/officeDocument/2006/docPropsVTypes">
  <Template>Normal.dotm</Template>
  <Pages>9</Pages>
  <Words>3276</Words>
  <Characters>3384</Characters>
  <Lines>8</Lines>
  <Paragraphs>2</Paragraphs>
  <ScaleCrop>false</ScaleCrop>
  <LinksUpToDate>false</LinksUpToDate>
  <CharactersWithSpaces>3409</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2016-07-26T09:38:00Z</dcterms:created>
  <dc:creator>周超</dc:creator>
  <cp:lastModifiedBy>大杰</cp:lastModifiedBy>
  <dcterms:modified xsi:type="dcterms:W3CDTF">2017-12-09T06:22:52Z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