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FF9" w:rsidRPr="0067504F" w:rsidRDefault="00F13832" w:rsidP="00F13832">
      <w:pPr>
        <w:jc w:val="center"/>
        <w:rPr>
          <w:rFonts w:asciiTheme="minorEastAsia" w:hAnsiTheme="minorEastAsia"/>
          <w:bCs/>
          <w:sz w:val="24"/>
          <w:szCs w:val="24"/>
        </w:rPr>
      </w:pPr>
      <w:r w:rsidRPr="0067504F">
        <w:rPr>
          <w:rFonts w:asciiTheme="minorEastAsia" w:hAnsiTheme="minorEastAsia" w:hint="eastAsia"/>
          <w:bCs/>
          <w:sz w:val="24"/>
          <w:szCs w:val="24"/>
        </w:rPr>
        <w:t>中华人民共和国教师法</w:t>
      </w:r>
    </w:p>
    <w:p w:rsidR="00F13832" w:rsidRPr="0067504F" w:rsidRDefault="00F13832" w:rsidP="00F13832">
      <w:pPr>
        <w:jc w:val="center"/>
        <w:rPr>
          <w:rFonts w:asciiTheme="minorEastAsia" w:hAnsiTheme="minorEastAsia"/>
          <w:bCs/>
          <w:sz w:val="24"/>
          <w:szCs w:val="24"/>
        </w:rPr>
      </w:pP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１９９３年１０月３１日第八届全国人民代表大会常务委员会第四次会议通过</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１９９３年１０月３１日中华人民共和国主席令第十五号公布</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自１９９４年１月１日起施行</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bCs/>
          <w:kern w:val="0"/>
          <w:sz w:val="24"/>
          <w:szCs w:val="24"/>
        </w:rPr>
        <w:t>第一章　总  则</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第一条　为了保障教师的合法权益，建设具有良好思想品德修养和业务素质的教师队伍，促进社会主义教育事业的发展，制定本法。</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第二条　本法适用于在各级各类学校和其他教育机构中专门从事教育教学工作的教师。</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第三条　教师是履行教育教学职责的专业人员，承担教书育人，培养社会主义事业建设者和接班人、提高民族素质的使命。教师应当忠诚于人民的教育事业。</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第四条　各级人民政府应当采取措施，加强教师的思想政治教育和业务培训，改善教师的工作条件和生活条件，保障教师的合法权益，提高教师的社会地位。</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全社会都应当尊重教师。</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第五条　国务院教育行政部门主管全国的教师工作。</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国务院有关部门在各自职权范围内负责有关的教师工作。</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学校和其他教育机构根据国家规定，自主进行教师管理工作。</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第六条　每年九月十日为教师节。</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bCs/>
          <w:kern w:val="0"/>
          <w:sz w:val="24"/>
          <w:szCs w:val="24"/>
        </w:rPr>
        <w:lastRenderedPageBreak/>
        <w:t>第二章　权利和义务</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第七条　教师享有下列权利：</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（一）进行教育教学活动，开展教育教学改革和实验；</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（二）从事科学研究、学术交流，参加专业的学术团体，在学术活动中充分发表意见；</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（三）指导学生的学习和发展，评定学生的品行和学业成绩；</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（四）按时获取工资报酬，享受国家规定的福利待遇以及寒暑假期的带薪休假；</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（五）对学校教育教学、管理工作和教育行政部门的工作提出意见和建议，通过教职工代表大会或者其他形式，参与学校的民主管理；</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（六）参加进修或者其他方式的培训。</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第八条　教师应当履行下列义务：</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（一）遵守宪法、法律和职业道德，为人师表；</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（二）贯彻国家的教育方针，遵守规章制度，执行学校的教学计划，履行教师聘约，完成教育教学工作任务；</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（三）对学生进行宪法所确定的基本原则的教育和爱国主义、民族团结的教育，法制教育以及思想品德、文化、科学技术教育，组织、带领学生开展有益的社会活动；</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lastRenderedPageBreak/>
        <w:t xml:space="preserve">　　（四）关心、爱护全体学生，尊重学生人格，促进学生在品德、智力、体质等方面全面发展；</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（五）制止有害于学生的行为或者其他侵犯学生合法权益的行为，批评和抵制有害于学生健康成长的现象；</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（六）不断提高思想政治觉悟和教育教学业务水平。</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第九条　为保障教师完成教育教学任务，各级人民政府、教育行政部门、有关部门、学校和其他教育机构应当履行下列职责：</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（一）提供符合国家安全标准的教育教学设施和设备；</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（二）提供必需的图书、资料及其他教育教学用品；</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（三）对教师在教育教学、科学研究中的创造性工作给以鼓励和帮助；</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（四）支持教师制止有害于学生的行为或者其他侵犯学生合法权益的行为。</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bCs/>
          <w:kern w:val="0"/>
          <w:sz w:val="24"/>
          <w:szCs w:val="24"/>
        </w:rPr>
        <w:t>第三章　资格和任用</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第十条　国家实行教师资格制度。</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中国公民凡遵守宪法和法律，热爱教育事业，具有良好的思想品德，具备本法规定的学历或者经国家教师资格考试合格，有教育教学能力，经认定合格的，可以取得教师资格。</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第十一条　取得教师资格应当具备的相应学历是：</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（一）取得幼儿园教师资格，应当具备幼儿师范学校毕业及其以上学历；</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lastRenderedPageBreak/>
        <w:t xml:space="preserve">　　（二）取得小学教师资格，应当具备中等师范学校毕业及其以上学历；</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（三）取得初级中学教师、初级职业学校文化、专业课教师资格，应当具备高等师范专科学校或者其他大学专科毕业及其以上学历；</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四）取得高级中学教师资格和中等专业学校、技工学校、职业高中文化课、专业课教师资格，应当具备高等师范院校本科或者其他大学本科毕业及其以上学历；取得中等专业学校、技工学校和职业高中学生实习指导教师资格应当具备的学历，由国务院教育行政部门规定；</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（五）取得高等学校教师资格，应当具备研究生或者大学本科毕业学历；</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（六）取得成人教育教师资格，应当按照成人教育的层次、类别，分别具备高等、中等学校毕业及其以上学历。</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不具备本法规定的教师资格学历的公民，申请获取教师资格，必须通过国家教师资格考试。国家教师资格考试制度由国务院规定。</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第十二条　本法实施前已经在学校或者其他教育机构中任教的教师，未具备本法规定学历的，由国务院教育行政部门规定教师资格过渡办法。</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第十三条　中小学教师资格由县级以上地方人民政府教育行政部门认定。中等专业学校、技工学校的教师资格由县级以上地方人民政府教育行政部门组织有关主管部门认定。普通高等学校的教师资格由国务院或者省、自治区、直辖市教育行政部门或者由其委托的学校认定。</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具备本法规定的学历或者经国家教师资格考试合格的公民，要求有关部门认定其教师资格的，有关部门应当依照本法规定的条件予以认定。</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lastRenderedPageBreak/>
        <w:t xml:space="preserve">　　取得教师资格的人员首次任教时，应当有试用期。</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第十四条　受到剥夺政治权利或者故意犯罪受到有期徒刑以上刑事处罚的，不能取得教师资格；已经取得教师资格的，丧失教师资格。</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第十五条　各级师范学校毕业生，应当按照国家有关规定从事教育教学工作。</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国家鼓励非师范高等学校毕业生到中小学或者职业学校任教。</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第十六条　国家实行教师职务制度，具体办法由国务院规定。</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第十七条　学校和其他教育机构应当逐步实行教师聘任制。教师的聘任应当遵循双方地位平等的原则，由学校和教师签订聘任合同，明确规定双方的权利、义务和责任。</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实施教师聘任制的步骤、办法由国务院教育行政部门规定。</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bCs/>
          <w:kern w:val="0"/>
          <w:sz w:val="24"/>
          <w:szCs w:val="24"/>
        </w:rPr>
        <w:t>第四章　培养和培训</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第十八条　各级人民政府和有关部门应当办好师范教育，并采取措施，鼓励优秀青年进入各级师范学校学习。各级教师进修学校承担培训中小学教师的任务。</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非师范学校应当承担培养和培训中小学教师的任务。</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各级师范学校学生享受专业奖学金。</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第十九条　各级人民政府教育行政部门、学校主管部门和学校应当制定教师培训规划，对教师进行多种形式的思想政治、业务培训。</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第二十条　国家机关、企业事业单位和其他社会组织应当为教师的社会调查和社会实践提供方便，给予协助。</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lastRenderedPageBreak/>
        <w:t xml:space="preserve">　　第二十一条　各级人民政府应当采取措施，为少数民族地区和边远贫困地区培养、培训教师。</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bCs/>
          <w:kern w:val="0"/>
          <w:sz w:val="24"/>
          <w:szCs w:val="24"/>
        </w:rPr>
        <w:t>第五章　考  核</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第二十二条　学校或者其他教育机构应当对教师的政治思想、业务水平、工作态度和工作成绩进行考核。</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教育行政部门对教师的考核工作进行指导、监督。</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第二十三条　考核应当客观、公正、准确，充分听取教师本人、其他教师以及学生的意见。</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第二十四条　教师考核结果是受聘任教、晋升工资、实施奖惩的依据。</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bCs/>
          <w:kern w:val="0"/>
          <w:sz w:val="24"/>
          <w:szCs w:val="24"/>
        </w:rPr>
        <w:t>第六章　待  遇</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第二十五条　教师的平均工资水平应当不低于或者高于国家公务员的平均工资水平，并逐步提高。建立正常晋级增薪制度，具体办法由国务院规定。</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第二十六条　中小学教师和职业学校教师享受教龄津贴和其他津贴，具体办法由国务院教育行政部门会同有关部门制定。</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第二十七条　地方各级人民政府对教师以及具有中专以上学历的毕业生到少数民族地区和边远贫困地区从事教育教学工作的，应当予以补贴。</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第二十八条　地方各级人民政府和国务院有关部门，对城市教师住房的建设、租赁、出售实行优先、优惠。</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县、乡两级人民政府应当为农村中小学教师解决住房提供方便。</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lastRenderedPageBreak/>
        <w:t xml:space="preserve">　　第二十九条　教师的医疗同当地国家公务员享受同等的待遇；定期对教师进行身体健康检查，并因地制宜安排教师进行休养。</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医疗机构应当对当地教师的医疗提供方便。</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第三十条　教师退休或者退职后，享受国家规定的退休或者退职待遇。</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县级以上地方人民政府可以适当提高长期从事教育教学工作的中小学退休教师的退休金比例。</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第三十一条　各级人民政府应当采取措施，改善国家补助、集体支付工资的中小学教师的待遇，逐步做到在工资收入上与国家支付工资的教师同工同酬，具体办法由地方各级人民政府根据本地区的实际情况规定。</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第三十二条　社会力量所办学校的教师的待遇，由举办者自行确定并予以保障。</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bCs/>
          <w:kern w:val="0"/>
          <w:sz w:val="24"/>
          <w:szCs w:val="24"/>
        </w:rPr>
        <w:t>第七章　奖  励</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第三十三条　教师在教育教学、培养人才、科学研究、教学改革、学校建设、社会服务、勤工俭学等方面成绩优异的，由所在学校予以表彰、奖励。</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国务院和地方各级人民政府及其有关部门对有突出贡献的教师，应当予以表彰、奖励。</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对有重大贡献的教师，依照国家有关规定授予荣誉称号。</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第三十四条　国家支持和鼓励社会组织或者个人向依法成立的奖励教师的基金组织捐助资金，对教师进行奖励。</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bCs/>
          <w:kern w:val="0"/>
          <w:sz w:val="24"/>
          <w:szCs w:val="24"/>
        </w:rPr>
        <w:lastRenderedPageBreak/>
        <w:t>第八章　法律责任</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第三十五条　侮辱、殴打教师的，根据不同情况，分别给予行政处分或者行政处罚；造成损害的，责令赔偿损失；情节严重，构成犯罪的，依法追究刑事责任。</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第三十六条　对依法提出申诉、控告、检举的教师进行打击报复的，由其所在单位或者上级机关责令改正；情节严重的，可以根据具体情况给予行政处分。</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国家工作人员对教师打击报复构成犯罪的，依照刑法第一百四十六条的规定追究刑事责任。</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第三十七条　教师有下列情形之一的，由所在学校、其他教育机构或者教育行政部门给予行政处分或者解聘：</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（一）故意不完成教育教学任务给教育教学工作造成损失的；</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（二）体罚学生，经教育不改的；</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（三）品行不良、侮辱学生，影响恶劣的。</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教师有前款第（二）项、第（三）项所列情形之一，情节严重，构成犯罪的，依法追究刑事责任。</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第三十八条　地方人民政府对违反本法规定，拖欠教师工资或者侵犯教师其他合法权益的，应当责令其限期改正。</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违反国家财政制度、财务制度，挪用国家财政用于教育的经费，严重妨碍教育教学工作，拖欠教师工资，损害教师合法权益的，由上级机关责令限期归还被</w:t>
      </w:r>
      <w:r w:rsidRPr="0067504F">
        <w:rPr>
          <w:rFonts w:asciiTheme="minorEastAsia" w:hAnsiTheme="minorEastAsia" w:cs="宋体" w:hint="eastAsia"/>
          <w:kern w:val="0"/>
          <w:sz w:val="24"/>
          <w:szCs w:val="24"/>
        </w:rPr>
        <w:lastRenderedPageBreak/>
        <w:t>挪用的经费，并对直接责任人员给予行政处分；情节严重，构成犯罪的，依法追究刑事责任。</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第三十九条　教师对学校或者其他教育机构侵犯其合法权益的，或者对学校或者其他教育机构作出的处理不服的，可以向教育行政部门提出申诉，教育行政部门应当在接到申诉的三十日内，作出处理。</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教师认为当地人民政府有关行政部门侵犯其根据本法规定享有的权利的，可以向同级人民政府或者上一级人民政府有关部门提出申诉，同级人民政府或者上一级人民政府有关部门应当作出处理。</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bCs/>
          <w:kern w:val="0"/>
          <w:sz w:val="24"/>
          <w:szCs w:val="24"/>
        </w:rPr>
        <w:t>第九章　附  则</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第四十条　本法下列用语的含义是：</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（一）各级各类学校，是指实施学前教育、普通初等教育、普通中等教育、职业教育、普通高等教育以及特殊教育、成人教育的学校。</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（二）其他教育机构，是指少年宫以及地方教研室、电化教育机构等。</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（三）中小学教师，是指幼儿园、特殊教育机构、普通中小学、成人初等中等教育机构、职业中学以及其他教育机构的教师。</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第四十一条　学校和其他教育机构中的教育教学辅助人员，其他类型的学校的教师和教育教学辅助人员，可以根据实际情况参照本法的有关规定执行。</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军队所属院校的教师和教育教学辅助人员，由中央军事委员会依照本法制定有关规定。</w:t>
      </w:r>
    </w:p>
    <w:p w:rsidR="009260D4" w:rsidRPr="0067504F" w:rsidRDefault="009260D4" w:rsidP="009260D4">
      <w:pPr>
        <w:widowControl/>
        <w:spacing w:before="100" w:beforeAutospacing="1" w:after="100" w:afterAutospacing="1" w:line="432" w:lineRule="auto"/>
        <w:jc w:val="left"/>
        <w:rPr>
          <w:rFonts w:asciiTheme="minorEastAsia" w:hAnsiTheme="minorEastAsia" w:cs="宋体"/>
          <w:kern w:val="0"/>
          <w:sz w:val="24"/>
          <w:szCs w:val="24"/>
        </w:rPr>
      </w:pPr>
      <w:r w:rsidRPr="0067504F">
        <w:rPr>
          <w:rFonts w:asciiTheme="minorEastAsia" w:hAnsiTheme="minorEastAsia" w:cs="宋体" w:hint="eastAsia"/>
          <w:kern w:val="0"/>
          <w:sz w:val="24"/>
          <w:szCs w:val="24"/>
        </w:rPr>
        <w:t xml:space="preserve">　　第四十二条　外籍教师的聘任办法由国务院教育行政部门规定。</w:t>
      </w:r>
    </w:p>
    <w:p w:rsidR="00F13832" w:rsidRPr="0067504F" w:rsidRDefault="009260D4" w:rsidP="009260D4">
      <w:pPr>
        <w:jc w:val="left"/>
        <w:rPr>
          <w:rFonts w:asciiTheme="minorEastAsia" w:hAnsiTheme="minorEastAsia"/>
          <w:sz w:val="24"/>
          <w:szCs w:val="24"/>
        </w:rPr>
      </w:pPr>
      <w:r w:rsidRPr="0067504F">
        <w:rPr>
          <w:rFonts w:asciiTheme="minorEastAsia" w:hAnsiTheme="minorEastAsia" w:cs="宋体" w:hint="eastAsia"/>
          <w:kern w:val="0"/>
          <w:sz w:val="24"/>
          <w:szCs w:val="24"/>
        </w:rPr>
        <w:lastRenderedPageBreak/>
        <w:t xml:space="preserve">　　第四十三条　本法自１９９４年１月１日起施行。</w:t>
      </w:r>
    </w:p>
    <w:sectPr w:rsidR="00F13832" w:rsidRPr="0067504F" w:rsidSect="008C2FF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28F3" w:rsidRDefault="00F928F3" w:rsidP="00F13832">
      <w:r>
        <w:separator/>
      </w:r>
    </w:p>
  </w:endnote>
  <w:endnote w:type="continuationSeparator" w:id="1">
    <w:p w:rsidR="00F928F3" w:rsidRDefault="00F928F3" w:rsidP="00F138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28F3" w:rsidRDefault="00F928F3" w:rsidP="00F13832">
      <w:r>
        <w:separator/>
      </w:r>
    </w:p>
  </w:footnote>
  <w:footnote w:type="continuationSeparator" w:id="1">
    <w:p w:rsidR="00F928F3" w:rsidRDefault="00F928F3" w:rsidP="00F138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13832"/>
    <w:rsid w:val="003766F9"/>
    <w:rsid w:val="0067504F"/>
    <w:rsid w:val="008C2FF9"/>
    <w:rsid w:val="009260D4"/>
    <w:rsid w:val="00F13832"/>
    <w:rsid w:val="00F928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2FF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138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13832"/>
    <w:rPr>
      <w:sz w:val="18"/>
      <w:szCs w:val="18"/>
    </w:rPr>
  </w:style>
  <w:style w:type="paragraph" w:styleId="a4">
    <w:name w:val="footer"/>
    <w:basedOn w:val="a"/>
    <w:link w:val="Char0"/>
    <w:uiPriority w:val="99"/>
    <w:semiHidden/>
    <w:unhideWhenUsed/>
    <w:rsid w:val="00F1383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13832"/>
    <w:rPr>
      <w:sz w:val="18"/>
      <w:szCs w:val="18"/>
    </w:rPr>
  </w:style>
  <w:style w:type="paragraph" w:styleId="a5">
    <w:name w:val="Normal (Web)"/>
    <w:basedOn w:val="a"/>
    <w:uiPriority w:val="99"/>
    <w:unhideWhenUsed/>
    <w:rsid w:val="009260D4"/>
    <w:pPr>
      <w:widowControl/>
      <w:spacing w:before="100" w:beforeAutospacing="1" w:after="100" w:afterAutospacing="1"/>
      <w:jc w:val="left"/>
    </w:pPr>
    <w:rPr>
      <w:rFonts w:ascii="宋体" w:eastAsia="宋体" w:hAnsi="宋体" w:cs="宋体"/>
      <w:color w:val="000000"/>
      <w:kern w:val="0"/>
      <w:sz w:val="24"/>
      <w:szCs w:val="24"/>
    </w:rPr>
  </w:style>
  <w:style w:type="character" w:styleId="a6">
    <w:name w:val="Strong"/>
    <w:basedOn w:val="a0"/>
    <w:uiPriority w:val="22"/>
    <w:qFormat/>
    <w:rsid w:val="009260D4"/>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674</Words>
  <Characters>3842</Characters>
  <Application>Microsoft Office Word</Application>
  <DocSecurity>0</DocSecurity>
  <Lines>32</Lines>
  <Paragraphs>9</Paragraphs>
  <ScaleCrop>false</ScaleCrop>
  <Company>TRex CO,LTD</Company>
  <LinksUpToDate>false</LinksUpToDate>
  <CharactersWithSpaces>4507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4</cp:revision>
  <dcterms:created xsi:type="dcterms:W3CDTF">2012-03-31T07:49:00Z</dcterms:created>
  <dcterms:modified xsi:type="dcterms:W3CDTF">2012-04-06T07:18:00Z</dcterms:modified>
</cp:coreProperties>
</file>