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left="272" w:right="159" w:firstLine="601"/>
        <w:jc w:val="center"/>
        <w:textAlignment w:val="auto"/>
        <w:rPr>
          <w:rFonts w:hint="eastAsia" w:ascii="仿宋" w:hAnsi="仿宋" w:eastAsia="仿宋"/>
          <w:b/>
          <w:bCs/>
          <w:color w:val="000000"/>
          <w:sz w:val="28"/>
          <w:szCs w:val="28"/>
          <w:lang w:eastAsia="zh-CN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  <w:lang w:eastAsia="zh-CN"/>
        </w:rPr>
        <w:t>学术型硕士研究生培养流程</w:t>
      </w:r>
    </w:p>
    <w:tbl>
      <w:tblPr>
        <w:tblStyle w:val="5"/>
        <w:tblW w:w="93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7"/>
        <w:gridCol w:w="1574"/>
        <w:gridCol w:w="6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br w:type="page"/>
            </w: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时间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工作安排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sz w:val="28"/>
                <w:szCs w:val="28"/>
              </w:rPr>
              <w:t>流程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开学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按照校历规定时间注册，因特殊情况不能注册的，需要提交请假条，经导师、辅导员签字后交学院办公室。请假两周以内，由学院审批。请假两周以上，需研究生院审批。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入学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两周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以内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制定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培养计划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与导师商定培养计划内容，在规定时间内登陆研究生培养综合管理系统提交，学院审核通过后打印一式四份，导师、学生本人和学院主管领导签字盖章。培养计划一经制定，除非因特殊情况停开课程，不能修改。选定课程一定要完成。因特殊情况取消课程，研究生应通过研究生综合管理系统提交《培养计划更改申请表》，经导师签名同意后由学院处理。选课人数不足3人的课程依据管理规定取消开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转专业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转导师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研究生入学后，符合研究生手册规定转专业、转导师条件的，可在研究生院规定时间内可以提交申请。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1—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学期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课堂教学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按照研究生课堂教学管理规定开展课堂教学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0" w:hRule="atLeas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第2学期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开题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研究生论文选题经导师同意后，在系统提交开题报告，打印《硕士学位论文开题报告》、《硕士学位论文开题报告审核表》。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采用PPT报告的形式进行论文开题，导师在开题报告上签署意见后进行开题，开题小组成员在开题报告审核表上签署意见后通过开题。开题报告通过才可以进入论文写作环节。如果论文题目变化较大，需要重新开题，与答辩间隔时间不足一年需要延期答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5" w:hRule="atLeas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第4学期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中期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考核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筛选分流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研究生论文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开题后，进行中期考核，要求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研究生采用PPT报告的形式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汇报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论文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中期情况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由考核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小组成员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对其论文进展情况、文献综述等情况进行全面考核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。研究生考试开题不通过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中期考核不通过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则要跟踪培养。跟踪培养的学生学位论文需要由学校匿名评审。导师需要在《硕士研究生阶段考核表》上签署意见。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3" w:hRule="atLeas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第6学期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预答辩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（3月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底4月初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研究生需要提供论文初稿，以PPT形式进行汇报。预答辩通过后方可进入修改、申请答辩环节。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需对开题环节老师所提出的意见修改情况进行审核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预答辩小组成员需在《预答辩意见书》上签字。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毕业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资格审核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（4月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上旬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通过开题、中期筛选分流、预答辩、发表学术成果；学分达到要求；十次学术讲座；实践报告通过（导师签字）。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论文查重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（4月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上旬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论文总复制比超过20%，不能进入下一环节。PS：使用自己发表过的文章，查重系统标注为“自我剽窃”。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论文送审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（4月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上旬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导师签署《论文送审意见书》，无导师签字同意不可送审。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2" w:hRule="atLeas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答辩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（6月）</w:t>
            </w:r>
          </w:p>
        </w:tc>
        <w:tc>
          <w:tcPr>
            <w:tcW w:w="6647" w:type="dxa"/>
            <w:noWrap w:val="0"/>
            <w:vAlign w:val="center"/>
          </w:tcPr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两份评阅书意见为同意，可参加答辩。评阅意见为适当修改，需按照评阅专家意见修改，填写分会复审意见表，导师审核签字后，经学院学位评定分委员会审核通过，可参加答辩。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论文评审结果为重大修改后答辩、不同意答辩，属于有重大异议论文。由学位评定分委员会加送论文，视加送结果做出进入答辩环节或延期处理。 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答辩前导师需在《硕士学位论文答辩审批材料》、《授予学位人员资格审批表》、《学位信息表》上签字同意方可进入答辩环节。通过答辩后，需在研究生学位论文原创声明处签名。 </w:t>
            </w:r>
          </w:p>
          <w:p>
            <w:pPr>
              <w:pageBreakBefore w:val="0"/>
              <w:kinsoku/>
              <w:overflowPunct/>
              <w:bidi w:val="0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均需要发表学术成果。</w:t>
            </w:r>
          </w:p>
        </w:tc>
      </w:tr>
    </w:tbl>
    <w:p>
      <w:pPr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jc w:val="center"/>
        <w:textAlignment w:val="auto"/>
        <w:rPr>
          <w:rStyle w:val="7"/>
          <w:rFonts w:hint="eastAsia"/>
          <w:lang w:val="en-US" w:eastAsia="zh-CN"/>
        </w:rPr>
      </w:pPr>
    </w:p>
    <w:p>
      <w:r>
        <w:rPr>
          <w:rStyle w:val="7"/>
          <w:rFonts w:hint="eastAsia"/>
          <w:lang w:val="en-US" w:eastAsia="zh-CN"/>
        </w:rPr>
        <w:br w:type="page"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3D3E3DC9"/>
    <w:rsid w:val="3D3E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link w:val="7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character" w:customStyle="1" w:styleId="7">
    <w:name w:val="标题 2 Char"/>
    <w:basedOn w:val="6"/>
    <w:link w:val="4"/>
    <w:qFormat/>
    <w:uiPriority w:val="0"/>
    <w:rPr>
      <w:rFonts w:ascii="Arial" w:hAnsi="Arial" w:eastAsia="黑体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2022-10-12T02:59:00Z</dcterms:created>
  <dc:creator>陈青丽</dc:creator>
  <cp:lastModifiedBy>陈青丽</cp:lastModifiedBy>
  <dcterms:modified xsi:type="dcterms:W3CDTF">2022-10-12T02:59:46Z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9F5ED843D53146599D0E231DB22257B6</vt:lpwstr>
  </property>
</Properties>
</file>