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18C" w:rsidRPr="00C3618C" w:rsidRDefault="00C3618C" w:rsidP="00C3618C">
      <w:pPr>
        <w:widowControl/>
        <w:shd w:val="clear" w:color="auto" w:fill="FFFFFF"/>
        <w:spacing w:before="690" w:line="420" w:lineRule="atLeast"/>
        <w:jc w:val="center"/>
        <w:outlineLvl w:val="1"/>
        <w:rPr>
          <w:rFonts w:ascii="微软雅黑" w:eastAsia="微软雅黑" w:hAnsi="微软雅黑" w:cs="宋体"/>
          <w:color w:val="000000"/>
          <w:kern w:val="0"/>
          <w:sz w:val="40"/>
          <w:szCs w:val="36"/>
        </w:rPr>
      </w:pPr>
      <w:r w:rsidRPr="00C3618C">
        <w:rPr>
          <w:rFonts w:ascii="微软雅黑" w:eastAsia="微软雅黑" w:hAnsi="微软雅黑" w:cs="宋体" w:hint="eastAsia"/>
          <w:color w:val="000000"/>
          <w:kern w:val="0"/>
          <w:sz w:val="40"/>
          <w:szCs w:val="36"/>
        </w:rPr>
        <w:t>重点实验室2017年开放课题立项通知</w:t>
      </w:r>
    </w:p>
    <w:p w:rsidR="00D3438B" w:rsidRPr="00C3618C" w:rsidRDefault="00D3438B">
      <w:pPr>
        <w:rPr>
          <w:sz w:val="22"/>
        </w:rPr>
      </w:pPr>
    </w:p>
    <w:p w:rsidR="00C3618C" w:rsidRPr="00C3618C" w:rsidRDefault="00C3618C" w:rsidP="00C3618C">
      <w:pPr>
        <w:pStyle w:val="a3"/>
        <w:spacing w:before="240" w:beforeAutospacing="0" w:after="240" w:afterAutospacing="0" w:line="384" w:lineRule="atLeast"/>
        <w:ind w:firstLine="480"/>
        <w:jc w:val="both"/>
        <w:rPr>
          <w:rFonts w:ascii="微软雅黑" w:eastAsia="微软雅黑" w:hAnsi="微软雅黑"/>
          <w:color w:val="000000"/>
          <w:sz w:val="22"/>
          <w:szCs w:val="21"/>
        </w:rPr>
      </w:pPr>
      <w:r w:rsidRPr="00C3618C">
        <w:rPr>
          <w:rFonts w:ascii="微软雅黑" w:eastAsia="微软雅黑" w:hAnsi="微软雅黑" w:hint="eastAsia"/>
          <w:color w:val="000000"/>
          <w:sz w:val="22"/>
          <w:szCs w:val="21"/>
        </w:rPr>
        <w:t>广东省生物医学工程重点实验室根据《实验室开放课题管理条例》的要求和规定，经组织专家评审及室务会研究，决定资助开放课题项目3项（详见下表），每项资助5万元。</w:t>
      </w:r>
    </w:p>
    <w:p w:rsidR="00C3618C" w:rsidRPr="00C3618C" w:rsidRDefault="00C3618C" w:rsidP="00C3618C">
      <w:pPr>
        <w:pStyle w:val="a3"/>
        <w:spacing w:before="240" w:beforeAutospacing="0" w:after="240" w:afterAutospacing="0" w:line="384" w:lineRule="atLeast"/>
        <w:ind w:firstLine="480"/>
        <w:jc w:val="both"/>
        <w:rPr>
          <w:rFonts w:ascii="微软雅黑" w:eastAsia="微软雅黑" w:hAnsi="微软雅黑"/>
          <w:color w:val="000000"/>
          <w:sz w:val="22"/>
          <w:szCs w:val="21"/>
        </w:rPr>
      </w:pPr>
      <w:r w:rsidRPr="00C3618C">
        <w:rPr>
          <w:rFonts w:ascii="微软雅黑" w:eastAsia="微软雅黑" w:hAnsi="微软雅黑" w:hint="eastAsia"/>
          <w:color w:val="000000"/>
          <w:sz w:val="22"/>
          <w:szCs w:val="21"/>
        </w:rPr>
        <w:t>特此通知。</w:t>
      </w:r>
    </w:p>
    <w:p w:rsidR="00C3618C" w:rsidRPr="004448E4" w:rsidRDefault="00C3618C" w:rsidP="004448E4">
      <w:pPr>
        <w:pStyle w:val="a3"/>
        <w:spacing w:before="240" w:beforeAutospacing="0" w:after="240" w:afterAutospacing="0" w:line="384" w:lineRule="atLeast"/>
        <w:ind w:firstLine="480"/>
        <w:jc w:val="center"/>
        <w:rPr>
          <w:rFonts w:ascii="仿宋" w:eastAsia="仿宋" w:hAnsi="仿宋"/>
          <w:b/>
          <w:color w:val="000000"/>
          <w:sz w:val="21"/>
          <w:szCs w:val="21"/>
        </w:rPr>
      </w:pPr>
    </w:p>
    <w:tbl>
      <w:tblPr>
        <w:tblStyle w:val="a4"/>
        <w:tblW w:w="85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7"/>
        <w:gridCol w:w="1865"/>
        <w:gridCol w:w="2606"/>
        <w:gridCol w:w="1885"/>
        <w:gridCol w:w="1229"/>
      </w:tblGrid>
      <w:tr w:rsidR="004448E4" w:rsidRPr="004448E4" w:rsidTr="004448E4">
        <w:trPr>
          <w:trHeight w:val="211"/>
        </w:trPr>
        <w:tc>
          <w:tcPr>
            <w:tcW w:w="9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bookmarkStart w:id="0" w:name="_GoBack" w:colFirst="0" w:colLast="5"/>
            <w:r w:rsidRPr="004448E4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申请人</w:t>
            </w:r>
          </w:p>
        </w:tc>
        <w:tc>
          <w:tcPr>
            <w:tcW w:w="186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r w:rsidRPr="004448E4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申请单位</w:t>
            </w:r>
          </w:p>
        </w:tc>
        <w:tc>
          <w:tcPr>
            <w:tcW w:w="260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r w:rsidRPr="004448E4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项目名称</w:t>
            </w:r>
          </w:p>
        </w:tc>
        <w:tc>
          <w:tcPr>
            <w:tcW w:w="18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r w:rsidRPr="004448E4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项目号</w:t>
            </w:r>
          </w:p>
        </w:tc>
        <w:tc>
          <w:tcPr>
            <w:tcW w:w="12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r w:rsidRPr="004448E4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本室内合作者</w:t>
            </w:r>
          </w:p>
        </w:tc>
      </w:tr>
      <w:bookmarkEnd w:id="0"/>
      <w:tr w:rsidR="004448E4" w:rsidRPr="00C3618C" w:rsidTr="004448E4">
        <w:trPr>
          <w:trHeight w:val="936"/>
        </w:trPr>
        <w:tc>
          <w:tcPr>
            <w:tcW w:w="937" w:type="dxa"/>
            <w:tcBorders>
              <w:top w:val="single" w:sz="4" w:space="0" w:color="auto"/>
            </w:tcBorders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王育才</w:t>
            </w:r>
          </w:p>
        </w:tc>
        <w:tc>
          <w:tcPr>
            <w:tcW w:w="1865" w:type="dxa"/>
            <w:tcBorders>
              <w:top w:val="single" w:sz="4" w:space="0" w:color="auto"/>
            </w:tcBorders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中国科学技术大学</w:t>
            </w:r>
          </w:p>
        </w:tc>
        <w:tc>
          <w:tcPr>
            <w:tcW w:w="2606" w:type="dxa"/>
            <w:tcBorders>
              <w:top w:val="single" w:sz="4" w:space="0" w:color="auto"/>
            </w:tcBorders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犬尿氨酸酶纳米凝胶调节肿瘤微环境增强免疫治疗</w:t>
            </w:r>
          </w:p>
        </w:tc>
        <w:tc>
          <w:tcPr>
            <w:tcW w:w="1885" w:type="dxa"/>
            <w:tcBorders>
              <w:top w:val="single" w:sz="4" w:space="0" w:color="auto"/>
            </w:tcBorders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KLBEMGD201701</w:t>
            </w:r>
          </w:p>
        </w:tc>
        <w:tc>
          <w:tcPr>
            <w:tcW w:w="1229" w:type="dxa"/>
            <w:tcBorders>
              <w:top w:val="single" w:sz="4" w:space="0" w:color="auto"/>
            </w:tcBorders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王均</w:t>
            </w:r>
          </w:p>
        </w:tc>
      </w:tr>
      <w:tr w:rsidR="004448E4" w:rsidRPr="00C3618C" w:rsidTr="004448E4">
        <w:trPr>
          <w:trHeight w:val="860"/>
        </w:trPr>
        <w:tc>
          <w:tcPr>
            <w:tcW w:w="937" w:type="dxa"/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王峰</w:t>
            </w:r>
          </w:p>
        </w:tc>
        <w:tc>
          <w:tcPr>
            <w:tcW w:w="1865" w:type="dxa"/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合肥工业大学</w:t>
            </w:r>
          </w:p>
        </w:tc>
        <w:tc>
          <w:tcPr>
            <w:tcW w:w="2606" w:type="dxa"/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纳米材料与两性脂质体作用的机制研究及生物医学应用</w:t>
            </w:r>
          </w:p>
        </w:tc>
        <w:tc>
          <w:tcPr>
            <w:tcW w:w="1885" w:type="dxa"/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KLBEMGD201702</w:t>
            </w:r>
          </w:p>
        </w:tc>
        <w:tc>
          <w:tcPr>
            <w:tcW w:w="1229" w:type="dxa"/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熊梦华</w:t>
            </w:r>
          </w:p>
        </w:tc>
      </w:tr>
      <w:tr w:rsidR="004448E4" w:rsidRPr="00C3618C" w:rsidTr="004448E4">
        <w:trPr>
          <w:trHeight w:val="963"/>
        </w:trPr>
        <w:tc>
          <w:tcPr>
            <w:tcW w:w="937" w:type="dxa"/>
            <w:tcBorders>
              <w:bottom w:val="single" w:sz="4" w:space="0" w:color="auto"/>
            </w:tcBorders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孙春阳</w:t>
            </w:r>
          </w:p>
        </w:tc>
        <w:tc>
          <w:tcPr>
            <w:tcW w:w="1865" w:type="dxa"/>
            <w:tcBorders>
              <w:bottom w:val="single" w:sz="4" w:space="0" w:color="auto"/>
            </w:tcBorders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天津医科大学</w:t>
            </w:r>
          </w:p>
        </w:tc>
        <w:tc>
          <w:tcPr>
            <w:tcW w:w="2606" w:type="dxa"/>
            <w:tcBorders>
              <w:bottom w:val="single" w:sz="4" w:space="0" w:color="auto"/>
            </w:tcBorders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近红外激光响应靶向聚合物用于耐药性肿瘤治疗</w:t>
            </w:r>
          </w:p>
        </w:tc>
        <w:tc>
          <w:tcPr>
            <w:tcW w:w="1885" w:type="dxa"/>
            <w:tcBorders>
              <w:bottom w:val="single" w:sz="4" w:space="0" w:color="auto"/>
            </w:tcBorders>
            <w:vAlign w:val="center"/>
          </w:tcPr>
          <w:p w:rsidR="004448E4" w:rsidRPr="004448E4" w:rsidRDefault="004448E4" w:rsidP="000E44A1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KLBEMGD20170</w:t>
            </w:r>
            <w:r w:rsidR="000E44A1">
              <w:rPr>
                <w:rFonts w:ascii="Times New Roman" w:eastAsia="仿宋" w:hAnsi="Times New Roman" w:cs="Times New Roman" w:hint="eastAsia"/>
                <w:color w:val="000000"/>
                <w:sz w:val="21"/>
              </w:rPr>
              <w:t>3</w:t>
            </w:r>
          </w:p>
        </w:tc>
        <w:tc>
          <w:tcPr>
            <w:tcW w:w="1229" w:type="dxa"/>
            <w:tcBorders>
              <w:bottom w:val="single" w:sz="4" w:space="0" w:color="auto"/>
            </w:tcBorders>
            <w:vAlign w:val="center"/>
          </w:tcPr>
          <w:p w:rsidR="004448E4" w:rsidRPr="004448E4" w:rsidRDefault="004448E4" w:rsidP="004448E4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袁友永</w:t>
            </w:r>
          </w:p>
        </w:tc>
      </w:tr>
    </w:tbl>
    <w:p w:rsidR="00C3618C" w:rsidRDefault="00C3618C" w:rsidP="00C3618C">
      <w:pPr>
        <w:pStyle w:val="a3"/>
        <w:spacing w:before="240" w:beforeAutospacing="0" w:after="240" w:afterAutospacing="0" w:line="384" w:lineRule="atLeast"/>
        <w:ind w:firstLine="480"/>
        <w:jc w:val="both"/>
        <w:rPr>
          <w:rFonts w:ascii="微软雅黑" w:eastAsia="微软雅黑" w:hAnsi="微软雅黑"/>
          <w:color w:val="000000"/>
          <w:sz w:val="21"/>
          <w:szCs w:val="21"/>
        </w:rPr>
      </w:pPr>
    </w:p>
    <w:p w:rsidR="00C3618C" w:rsidRPr="00C3618C" w:rsidRDefault="00C3618C"/>
    <w:sectPr w:rsidR="00C3618C" w:rsidRPr="00C361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A8F"/>
    <w:rsid w:val="000E44A1"/>
    <w:rsid w:val="00213BA4"/>
    <w:rsid w:val="004448E4"/>
    <w:rsid w:val="00C3618C"/>
    <w:rsid w:val="00D3438B"/>
    <w:rsid w:val="00E33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C3618C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C3618C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Normal (Web)"/>
    <w:basedOn w:val="a"/>
    <w:uiPriority w:val="99"/>
    <w:unhideWhenUsed/>
    <w:rsid w:val="00C3618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4">
    <w:name w:val="Table Grid"/>
    <w:basedOn w:val="a1"/>
    <w:uiPriority w:val="59"/>
    <w:rsid w:val="00C361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C3618C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C3618C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Normal (Web)"/>
    <w:basedOn w:val="a"/>
    <w:uiPriority w:val="99"/>
    <w:unhideWhenUsed/>
    <w:rsid w:val="00C3618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4">
    <w:name w:val="Table Grid"/>
    <w:basedOn w:val="a1"/>
    <w:uiPriority w:val="59"/>
    <w:rsid w:val="00C361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85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43</Words>
  <Characters>250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xianzhu yang</dc:creator>
  <cp:lastModifiedBy>xianzhu yang</cp:lastModifiedBy>
  <cp:revision>4</cp:revision>
  <dcterms:created xsi:type="dcterms:W3CDTF">2019-10-12T03:06:00Z</dcterms:created>
  <dcterms:modified xsi:type="dcterms:W3CDTF">2019-10-12T07:41:00Z</dcterms:modified>
</cp:coreProperties>
</file>