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57" w:rsidRPr="00B240AB" w:rsidRDefault="002F6595" w:rsidP="006F0C57">
      <w:pPr>
        <w:pStyle w:val="a7"/>
        <w:spacing w:line="480" w:lineRule="auto"/>
        <w:ind w:firstLineChars="0" w:firstLine="0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寒</w:t>
      </w:r>
      <w:bookmarkStart w:id="0" w:name="_GoBack"/>
      <w:bookmarkEnd w:id="0"/>
      <w:r w:rsidR="006F0C57" w:rsidRPr="00B240AB">
        <w:rPr>
          <w:b/>
          <w:sz w:val="32"/>
          <w:szCs w:val="28"/>
        </w:rPr>
        <w:t>假实验室安全告知书</w:t>
      </w:r>
    </w:p>
    <w:p w:rsidR="006F0C57" w:rsidRPr="00B240AB" w:rsidRDefault="006F0C57" w:rsidP="006F0C57">
      <w:pPr>
        <w:pStyle w:val="a7"/>
        <w:ind w:firstLine="482"/>
        <w:rPr>
          <w:b/>
        </w:rPr>
      </w:pPr>
      <w:r w:rsidRPr="00B240AB">
        <w:rPr>
          <w:b/>
        </w:rPr>
        <w:t>1.</w:t>
      </w:r>
      <w:r w:rsidRPr="00B240AB">
        <w:rPr>
          <w:b/>
        </w:rPr>
        <w:t>化学安全</w:t>
      </w:r>
    </w:p>
    <w:p w:rsidR="006F0C57" w:rsidRPr="00B240AB" w:rsidRDefault="006F0C57" w:rsidP="006F0C57">
      <w:pPr>
        <w:pStyle w:val="a7"/>
        <w:ind w:firstLine="480"/>
      </w:pPr>
      <w:r w:rsidRPr="00B240AB">
        <w:t>危险化学品具有易燃易爆性、腐蚀性、毒性、氧化性、辐射性等特性。各实验室应按照化学特性分类、分柜妥善保存各类危险化学品。易制毒、易制爆等管制类化学品安全管理，应严格按照要求落实储存设施和场所，严格实行双人双锁保管，做好</w:t>
      </w:r>
      <w:proofErr w:type="gramStart"/>
      <w:r w:rsidRPr="00B240AB">
        <w:t>各类台账</w:t>
      </w:r>
      <w:proofErr w:type="gramEnd"/>
      <w:r w:rsidRPr="00B240AB">
        <w:t>记录，防止管制类化学品泄漏、失窃及火灾等事故的发生。实验室内一旦清查出剧毒化学品，必须立即上交学院统一保管。实验前，必须熟知危险化学品的相关特性，必要时查阅危险化学品的</w:t>
      </w:r>
      <w:r w:rsidRPr="00B240AB">
        <w:t>MSDS</w:t>
      </w:r>
      <w:r w:rsidRPr="00B240AB">
        <w:t>，务必做好个人防护和应急预案。</w:t>
      </w:r>
      <w:bookmarkStart w:id="1" w:name="OLE_LINK1"/>
    </w:p>
    <w:bookmarkEnd w:id="1"/>
    <w:p w:rsidR="006F0C57" w:rsidRPr="00B240AB" w:rsidRDefault="006F0C57" w:rsidP="006F0C57">
      <w:pPr>
        <w:pStyle w:val="a7"/>
        <w:ind w:firstLine="482"/>
        <w:rPr>
          <w:rFonts w:eastAsiaTheme="minorEastAsia"/>
          <w:kern w:val="0"/>
          <w:szCs w:val="21"/>
        </w:rPr>
      </w:pPr>
      <w:r w:rsidRPr="00B240AB">
        <w:rPr>
          <w:b/>
        </w:rPr>
        <w:t>特别注意</w:t>
      </w:r>
      <w:r w:rsidRPr="00B240AB">
        <w:t>，</w:t>
      </w:r>
      <w:r w:rsidRPr="00B240AB">
        <w:rPr>
          <w:rFonts w:eastAsiaTheme="minorEastAsia"/>
          <w:kern w:val="0"/>
          <w:szCs w:val="21"/>
        </w:rPr>
        <w:t>操作易挥发危险化学品、任何可能产生高浓度有害气体而导致个人曝露、或产生可燃、可爆炸气体或蒸汽而导致积聚的实验，都应在通风橱内进行；在阴凉处妥善保存危险废物，不得将危险废物存放在日晒雨淋的场所或加热设备附近。若不慎将化学品溅到皮肤上，应立即用纱布吸去，并用</w:t>
      </w:r>
      <w:proofErr w:type="gramStart"/>
      <w:r w:rsidRPr="00B240AB">
        <w:rPr>
          <w:rFonts w:eastAsiaTheme="minorEastAsia"/>
          <w:kern w:val="0"/>
          <w:szCs w:val="21"/>
        </w:rPr>
        <w:t>水连续</w:t>
      </w:r>
      <w:proofErr w:type="gramEnd"/>
      <w:r w:rsidRPr="00B240AB">
        <w:rPr>
          <w:rFonts w:eastAsiaTheme="minorEastAsia"/>
          <w:kern w:val="0"/>
          <w:szCs w:val="21"/>
        </w:rPr>
        <w:t>冲洗</w:t>
      </w:r>
      <w:r w:rsidRPr="00B240AB">
        <w:rPr>
          <w:rFonts w:eastAsiaTheme="minorEastAsia"/>
          <w:kern w:val="0"/>
          <w:szCs w:val="21"/>
        </w:rPr>
        <w:t xml:space="preserve">15 min </w:t>
      </w:r>
      <w:r w:rsidRPr="00B240AB">
        <w:rPr>
          <w:rFonts w:eastAsiaTheme="minorEastAsia"/>
          <w:kern w:val="0"/>
          <w:szCs w:val="21"/>
        </w:rPr>
        <w:t>后视具体情况就医。请特别关注氢氟酸的使用安全！</w:t>
      </w:r>
    </w:p>
    <w:p w:rsidR="006F0C57" w:rsidRPr="00B240AB" w:rsidRDefault="006F0C57" w:rsidP="006F0C57">
      <w:pPr>
        <w:pStyle w:val="a7"/>
        <w:ind w:firstLine="482"/>
        <w:rPr>
          <w:rFonts w:eastAsiaTheme="minorEastAsia"/>
          <w:b/>
          <w:kern w:val="0"/>
          <w:szCs w:val="21"/>
        </w:rPr>
      </w:pPr>
      <w:r w:rsidRPr="00B240AB">
        <w:rPr>
          <w:rFonts w:eastAsiaTheme="minorEastAsia"/>
          <w:b/>
          <w:kern w:val="0"/>
          <w:szCs w:val="21"/>
        </w:rPr>
        <w:t>2.</w:t>
      </w:r>
      <w:r w:rsidRPr="00B240AB">
        <w:rPr>
          <w:rFonts w:eastAsiaTheme="minorEastAsia"/>
          <w:b/>
          <w:kern w:val="0"/>
          <w:szCs w:val="21"/>
        </w:rPr>
        <w:t>特种设备安全</w:t>
      </w:r>
    </w:p>
    <w:p w:rsidR="006F0C57" w:rsidRPr="00B240AB" w:rsidRDefault="006F0C57" w:rsidP="006F0C57">
      <w:pPr>
        <w:pStyle w:val="a7"/>
        <w:ind w:firstLine="480"/>
        <w:rPr>
          <w:rFonts w:eastAsiaTheme="minorEastAsia"/>
          <w:b/>
          <w:kern w:val="0"/>
          <w:szCs w:val="21"/>
        </w:rPr>
      </w:pPr>
      <w:r w:rsidRPr="00B240AB">
        <w:rPr>
          <w:rFonts w:eastAsiaTheme="minorEastAsia"/>
          <w:kern w:val="0"/>
          <w:szCs w:val="21"/>
        </w:rPr>
        <w:t>气体钢瓶，主要风险是爆炸。必须由专人操作，未经培训和允许不得擅自使用，使用后应按照要求登记使用情况。各实验室应重点排查气体管路各级阀门关闭情况，气瓶固定情况、气路憋压、管路破损老化情况。</w:t>
      </w:r>
      <w:r w:rsidRPr="00B240AB">
        <w:rPr>
          <w:rFonts w:eastAsiaTheme="minorEastAsia"/>
          <w:b/>
          <w:kern w:val="0"/>
          <w:szCs w:val="21"/>
        </w:rPr>
        <w:t>使用并存放</w:t>
      </w:r>
      <w:r w:rsidRPr="00B240AB">
        <w:rPr>
          <w:rFonts w:eastAsiaTheme="minorEastAsia"/>
          <w:b/>
          <w:kern w:val="0"/>
          <w:szCs w:val="21"/>
        </w:rPr>
        <w:t>H</w:t>
      </w:r>
      <w:r w:rsidRPr="00B240AB">
        <w:rPr>
          <w:rFonts w:eastAsiaTheme="minorEastAsia"/>
          <w:b/>
          <w:kern w:val="0"/>
          <w:szCs w:val="21"/>
          <w:vertAlign w:val="subscript"/>
        </w:rPr>
        <w:t>2</w:t>
      </w:r>
      <w:r w:rsidRPr="00B240AB">
        <w:rPr>
          <w:rFonts w:eastAsiaTheme="minorEastAsia"/>
          <w:b/>
          <w:kern w:val="0"/>
          <w:szCs w:val="21"/>
        </w:rPr>
        <w:t>、</w:t>
      </w:r>
      <w:r w:rsidRPr="00B240AB">
        <w:rPr>
          <w:rFonts w:eastAsiaTheme="minorEastAsia"/>
          <w:b/>
          <w:kern w:val="0"/>
          <w:szCs w:val="21"/>
        </w:rPr>
        <w:t>C</w:t>
      </w:r>
      <w:r w:rsidRPr="00B240AB">
        <w:rPr>
          <w:rFonts w:eastAsiaTheme="minorEastAsia"/>
          <w:b/>
          <w:kern w:val="0"/>
          <w:szCs w:val="21"/>
          <w:vertAlign w:val="subscript"/>
        </w:rPr>
        <w:t>2</w:t>
      </w:r>
      <w:r w:rsidRPr="00B240AB">
        <w:rPr>
          <w:rFonts w:eastAsiaTheme="minorEastAsia"/>
          <w:b/>
          <w:kern w:val="0"/>
          <w:szCs w:val="21"/>
        </w:rPr>
        <w:t>H</w:t>
      </w:r>
      <w:r w:rsidRPr="00B240AB">
        <w:rPr>
          <w:rFonts w:eastAsiaTheme="minorEastAsia"/>
          <w:b/>
          <w:kern w:val="0"/>
          <w:szCs w:val="21"/>
          <w:vertAlign w:val="subscript"/>
        </w:rPr>
        <w:t>2</w:t>
      </w:r>
      <w:r w:rsidR="00833574">
        <w:rPr>
          <w:rFonts w:eastAsiaTheme="minorEastAsia" w:hint="eastAsia"/>
          <w:b/>
          <w:kern w:val="0"/>
          <w:szCs w:val="21"/>
        </w:rPr>
        <w:t>、</w:t>
      </w:r>
      <w:r w:rsidR="00833574" w:rsidRPr="00B240AB">
        <w:rPr>
          <w:rFonts w:eastAsiaTheme="minorEastAsia"/>
          <w:b/>
          <w:kern w:val="0"/>
          <w:szCs w:val="21"/>
        </w:rPr>
        <w:t>C</w:t>
      </w:r>
      <w:r w:rsidR="00833574">
        <w:rPr>
          <w:rFonts w:eastAsiaTheme="minorEastAsia"/>
          <w:b/>
          <w:kern w:val="0"/>
          <w:szCs w:val="21"/>
          <w:vertAlign w:val="subscript"/>
        </w:rPr>
        <w:t>3</w:t>
      </w:r>
      <w:r w:rsidR="00833574" w:rsidRPr="00B240AB">
        <w:rPr>
          <w:rFonts w:eastAsiaTheme="minorEastAsia"/>
          <w:b/>
          <w:kern w:val="0"/>
          <w:szCs w:val="21"/>
        </w:rPr>
        <w:t>H</w:t>
      </w:r>
      <w:r w:rsidR="00833574">
        <w:rPr>
          <w:rFonts w:eastAsiaTheme="minorEastAsia"/>
          <w:b/>
          <w:kern w:val="0"/>
          <w:szCs w:val="21"/>
          <w:vertAlign w:val="subscript"/>
        </w:rPr>
        <w:t>8</w:t>
      </w:r>
      <w:r w:rsidR="00833574">
        <w:rPr>
          <w:rFonts w:eastAsiaTheme="minorEastAsia" w:hint="eastAsia"/>
          <w:b/>
          <w:kern w:val="0"/>
          <w:szCs w:val="21"/>
        </w:rPr>
        <w:t>等</w:t>
      </w:r>
      <w:r w:rsidR="00833574">
        <w:rPr>
          <w:rFonts w:eastAsiaTheme="minorEastAsia"/>
          <w:b/>
          <w:kern w:val="0"/>
          <w:szCs w:val="21"/>
        </w:rPr>
        <w:t>易燃</w:t>
      </w:r>
      <w:r w:rsidRPr="00B240AB">
        <w:rPr>
          <w:rFonts w:eastAsiaTheme="minorEastAsia"/>
          <w:b/>
          <w:kern w:val="0"/>
          <w:szCs w:val="21"/>
        </w:rPr>
        <w:t>易爆气体的实验室，务必全部安装阻火器和专用的泄漏报警器确保安全。实验室内使用</w:t>
      </w:r>
      <w:r w:rsidRPr="00B240AB">
        <w:rPr>
          <w:rFonts w:eastAsiaTheme="minorEastAsia"/>
          <w:b/>
          <w:kern w:val="0"/>
          <w:szCs w:val="21"/>
        </w:rPr>
        <w:t>O</w:t>
      </w:r>
      <w:r w:rsidRPr="00B240AB">
        <w:rPr>
          <w:rFonts w:eastAsiaTheme="minorEastAsia"/>
          <w:b/>
          <w:kern w:val="0"/>
          <w:szCs w:val="21"/>
          <w:vertAlign w:val="subscript"/>
        </w:rPr>
        <w:t>2</w:t>
      </w:r>
      <w:r w:rsidRPr="00B240AB">
        <w:rPr>
          <w:rFonts w:eastAsiaTheme="minorEastAsia"/>
          <w:b/>
          <w:kern w:val="0"/>
          <w:szCs w:val="21"/>
        </w:rPr>
        <w:t>钢瓶，使用需要</w:t>
      </w:r>
      <w:proofErr w:type="gramStart"/>
      <w:r w:rsidRPr="00B240AB">
        <w:rPr>
          <w:rFonts w:eastAsiaTheme="minorEastAsia"/>
          <w:b/>
          <w:kern w:val="0"/>
          <w:szCs w:val="21"/>
        </w:rPr>
        <w:t>禁脂禁油禁</w:t>
      </w:r>
      <w:proofErr w:type="gramEnd"/>
      <w:r w:rsidRPr="00B240AB">
        <w:rPr>
          <w:rFonts w:eastAsiaTheme="minorEastAsia"/>
          <w:b/>
          <w:kern w:val="0"/>
          <w:szCs w:val="21"/>
        </w:rPr>
        <w:t>颗粒，不得使用快开阀，同时务必安装阻火器确保安全。</w:t>
      </w:r>
    </w:p>
    <w:p w:rsidR="006F0C57" w:rsidRDefault="006F0C57" w:rsidP="006F0C57">
      <w:pPr>
        <w:pStyle w:val="a7"/>
        <w:ind w:firstLine="482"/>
        <w:rPr>
          <w:rFonts w:eastAsiaTheme="minorEastAsia"/>
          <w:kern w:val="0"/>
          <w:szCs w:val="21"/>
        </w:rPr>
      </w:pPr>
      <w:r w:rsidRPr="00B240AB">
        <w:rPr>
          <w:rFonts w:eastAsiaTheme="minorEastAsia"/>
          <w:b/>
          <w:kern w:val="0"/>
          <w:szCs w:val="21"/>
        </w:rPr>
        <w:t>特别注意，</w:t>
      </w:r>
      <w:r w:rsidRPr="00B240AB">
        <w:rPr>
          <w:rFonts w:eastAsiaTheme="minorEastAsia"/>
          <w:kern w:val="0"/>
          <w:szCs w:val="21"/>
        </w:rPr>
        <w:t>气体钢瓶通常情况下是安全的，应谨防气瓶倾倒、气路损坏和阀门漏气。气瓶在未使用状态时，应盖好瓶帽，危险气体和惰性气体在使用状态时，应注意通风，谨防爆炸和人员缺氧窒息。气瓶使用前后阀门应缓慢开启、缓慢关闭，阀门关闭的正确顺序为先关总阀再关减压阀，以避免总阀和减压阀间气路憋压。</w:t>
      </w:r>
    </w:p>
    <w:p w:rsidR="008B6CA1" w:rsidRPr="00B240AB" w:rsidRDefault="001B5C58" w:rsidP="006F0C57">
      <w:pPr>
        <w:pStyle w:val="a7"/>
        <w:ind w:firstLine="480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>灭菌器</w:t>
      </w:r>
      <w:r>
        <w:rPr>
          <w:rFonts w:eastAsiaTheme="minorEastAsia" w:hint="eastAsia"/>
          <w:kern w:val="0"/>
          <w:szCs w:val="21"/>
        </w:rPr>
        <w:t>/</w:t>
      </w:r>
      <w:r>
        <w:rPr>
          <w:rFonts w:eastAsiaTheme="minorEastAsia" w:hint="eastAsia"/>
          <w:kern w:val="0"/>
          <w:szCs w:val="21"/>
        </w:rPr>
        <w:t>锅</w:t>
      </w:r>
      <w:r>
        <w:rPr>
          <w:rFonts w:eastAsiaTheme="minorEastAsia"/>
          <w:kern w:val="0"/>
          <w:szCs w:val="21"/>
        </w:rPr>
        <w:t>归属于压力容器内</w:t>
      </w:r>
      <w:r>
        <w:rPr>
          <w:rFonts w:eastAsiaTheme="minorEastAsia" w:hint="eastAsia"/>
          <w:kern w:val="0"/>
          <w:szCs w:val="21"/>
        </w:rPr>
        <w:t>特种</w:t>
      </w:r>
      <w:r>
        <w:rPr>
          <w:rFonts w:eastAsiaTheme="minorEastAsia"/>
          <w:kern w:val="0"/>
          <w:szCs w:val="21"/>
        </w:rPr>
        <w:t>设备，</w:t>
      </w:r>
      <w:r>
        <w:rPr>
          <w:rFonts w:eastAsiaTheme="minorEastAsia" w:hint="eastAsia"/>
          <w:kern w:val="0"/>
          <w:szCs w:val="21"/>
        </w:rPr>
        <w:t>具体内容</w:t>
      </w:r>
      <w:r>
        <w:rPr>
          <w:rFonts w:eastAsiaTheme="minorEastAsia"/>
          <w:kern w:val="0"/>
          <w:szCs w:val="21"/>
        </w:rPr>
        <w:t>参考《</w:t>
      </w:r>
      <w:r w:rsidRPr="001B5C58">
        <w:rPr>
          <w:rFonts w:eastAsiaTheme="minorEastAsia" w:hint="eastAsia"/>
          <w:kern w:val="0"/>
          <w:szCs w:val="21"/>
        </w:rPr>
        <w:t>轻工学院</w:t>
      </w:r>
      <w:r w:rsidRPr="001B5C58">
        <w:rPr>
          <w:rFonts w:eastAsiaTheme="minorEastAsia" w:hint="eastAsia"/>
          <w:kern w:val="0"/>
          <w:szCs w:val="21"/>
        </w:rPr>
        <w:t xml:space="preserve"> </w:t>
      </w:r>
      <w:r w:rsidRPr="001B5C58">
        <w:rPr>
          <w:rFonts w:eastAsiaTheme="minorEastAsia" w:hint="eastAsia"/>
          <w:kern w:val="0"/>
          <w:szCs w:val="21"/>
        </w:rPr>
        <w:t>压力容器类特种设备整改指引</w:t>
      </w:r>
      <w:r>
        <w:rPr>
          <w:rFonts w:eastAsiaTheme="minorEastAsia"/>
          <w:kern w:val="0"/>
          <w:szCs w:val="21"/>
        </w:rPr>
        <w:t>》</w:t>
      </w:r>
    </w:p>
    <w:p w:rsidR="006F0C57" w:rsidRPr="00B240AB" w:rsidRDefault="006F0C57" w:rsidP="006F0C57">
      <w:pPr>
        <w:pStyle w:val="a7"/>
        <w:ind w:firstLine="482"/>
        <w:rPr>
          <w:rFonts w:eastAsiaTheme="minorEastAsia"/>
          <w:b/>
          <w:kern w:val="0"/>
          <w:szCs w:val="21"/>
        </w:rPr>
      </w:pPr>
      <w:r w:rsidRPr="00B240AB">
        <w:rPr>
          <w:rFonts w:eastAsiaTheme="minorEastAsia"/>
          <w:b/>
          <w:kern w:val="0"/>
          <w:szCs w:val="21"/>
        </w:rPr>
        <w:t>3.</w:t>
      </w:r>
      <w:r w:rsidRPr="00B240AB">
        <w:rPr>
          <w:rFonts w:eastAsiaTheme="minorEastAsia"/>
          <w:b/>
          <w:kern w:val="0"/>
          <w:szCs w:val="21"/>
        </w:rPr>
        <w:t>用电安全</w:t>
      </w:r>
    </w:p>
    <w:p w:rsidR="006F0C57" w:rsidRPr="00B240AB" w:rsidRDefault="006F0C57" w:rsidP="006F0C57">
      <w:pPr>
        <w:pStyle w:val="a7"/>
        <w:ind w:firstLine="480"/>
        <w:rPr>
          <w:rFonts w:eastAsiaTheme="minorEastAsia"/>
          <w:kern w:val="0"/>
          <w:szCs w:val="21"/>
        </w:rPr>
      </w:pPr>
      <w:r w:rsidRPr="00B240AB">
        <w:rPr>
          <w:rFonts w:eastAsiaTheme="minorEastAsia"/>
          <w:kern w:val="0"/>
          <w:szCs w:val="21"/>
        </w:rPr>
        <w:lastRenderedPageBreak/>
        <w:t>用电存在的主要风险是火灾、人员触电。</w:t>
      </w:r>
    </w:p>
    <w:p w:rsidR="006F0C57" w:rsidRPr="00B240AB" w:rsidRDefault="006F0C57" w:rsidP="006F0C57">
      <w:pPr>
        <w:pStyle w:val="a7"/>
        <w:ind w:firstLine="482"/>
        <w:rPr>
          <w:rFonts w:eastAsiaTheme="minorEastAsia"/>
          <w:kern w:val="0"/>
          <w:szCs w:val="21"/>
        </w:rPr>
      </w:pPr>
      <w:r w:rsidRPr="00B240AB">
        <w:rPr>
          <w:rFonts w:eastAsiaTheme="minorEastAsia"/>
          <w:b/>
          <w:kern w:val="0"/>
          <w:szCs w:val="21"/>
        </w:rPr>
        <w:t>特别注意，</w:t>
      </w:r>
      <w:r w:rsidRPr="00B240AB">
        <w:rPr>
          <w:rFonts w:eastAsiaTheme="minorEastAsia"/>
          <w:kern w:val="0"/>
          <w:szCs w:val="21"/>
        </w:rPr>
        <w:t>不要多个设备使用一个插线板；禁止多个插线板串联；</w:t>
      </w:r>
      <w:proofErr w:type="gramStart"/>
      <w:r w:rsidRPr="00B240AB">
        <w:rPr>
          <w:rFonts w:eastAsiaTheme="minorEastAsia"/>
          <w:kern w:val="0"/>
          <w:szCs w:val="21"/>
        </w:rPr>
        <w:t>不得将插线板</w:t>
      </w:r>
      <w:proofErr w:type="gramEnd"/>
      <w:r w:rsidRPr="00B240AB">
        <w:rPr>
          <w:rFonts w:eastAsiaTheme="minorEastAsia"/>
          <w:kern w:val="0"/>
          <w:szCs w:val="21"/>
        </w:rPr>
        <w:t>拖地使用；通风橱内原则上禁止使用插线板；配电箱、电开关、插座附近不得堆放易燃易爆品；可能积水的实验室取消地面插座和电线；实验结束后，设备应断电。设备等起火时，保持镇定，在保证自身安全的情况下，关闭总电闸，使用干粉灭火器或二氧化碳灭火器灭火。干粉灭火器喷</w:t>
      </w:r>
      <w:r w:rsidR="00833574">
        <w:rPr>
          <w:rFonts w:eastAsiaTheme="minorEastAsia"/>
          <w:kern w:val="0"/>
          <w:szCs w:val="21"/>
        </w:rPr>
        <w:t>过的设备基本无法再用，贵重设备起火时，建议用二氧化碳灭火器，</w:t>
      </w:r>
      <w:r w:rsidR="00833574">
        <w:rPr>
          <w:rFonts w:eastAsiaTheme="minorEastAsia" w:hint="eastAsia"/>
          <w:kern w:val="0"/>
          <w:szCs w:val="21"/>
        </w:rPr>
        <w:t>同时</w:t>
      </w:r>
      <w:r w:rsidRPr="00B240AB">
        <w:rPr>
          <w:rFonts w:eastAsiaTheme="minorEastAsia"/>
          <w:kern w:val="0"/>
          <w:szCs w:val="21"/>
        </w:rPr>
        <w:t>谨防人员窒息。</w:t>
      </w:r>
    </w:p>
    <w:p w:rsidR="006F0C57" w:rsidRPr="00B240AB" w:rsidRDefault="006F0C57" w:rsidP="006F0C57">
      <w:pPr>
        <w:pStyle w:val="a7"/>
        <w:ind w:firstLine="482"/>
        <w:rPr>
          <w:rFonts w:eastAsiaTheme="minorEastAsia"/>
          <w:b/>
          <w:kern w:val="0"/>
          <w:szCs w:val="21"/>
        </w:rPr>
      </w:pPr>
      <w:r w:rsidRPr="00B240AB">
        <w:rPr>
          <w:rFonts w:eastAsiaTheme="minorEastAsia"/>
          <w:b/>
          <w:kern w:val="0"/>
          <w:szCs w:val="21"/>
        </w:rPr>
        <w:t>4.</w:t>
      </w:r>
      <w:r w:rsidRPr="00B240AB">
        <w:rPr>
          <w:rFonts w:eastAsiaTheme="minorEastAsia"/>
          <w:b/>
          <w:kern w:val="0"/>
          <w:szCs w:val="21"/>
        </w:rPr>
        <w:t>废弃化学品收集与储存</w:t>
      </w:r>
    </w:p>
    <w:p w:rsidR="006F0C57" w:rsidRPr="00B240AB" w:rsidRDefault="006F0C57" w:rsidP="006F0C57">
      <w:pPr>
        <w:pStyle w:val="a7"/>
        <w:ind w:firstLine="480"/>
        <w:rPr>
          <w:rFonts w:eastAsiaTheme="minorEastAsia"/>
          <w:kern w:val="0"/>
          <w:szCs w:val="21"/>
        </w:rPr>
      </w:pPr>
      <w:r w:rsidRPr="00B240AB">
        <w:rPr>
          <w:rFonts w:eastAsiaTheme="minorEastAsia"/>
          <w:kern w:val="0"/>
          <w:szCs w:val="21"/>
        </w:rPr>
        <w:t>地面用黄黑相间</w:t>
      </w:r>
      <w:proofErr w:type="gramStart"/>
      <w:r w:rsidRPr="00B240AB">
        <w:rPr>
          <w:rFonts w:eastAsiaTheme="minorEastAsia"/>
          <w:kern w:val="0"/>
          <w:szCs w:val="21"/>
        </w:rPr>
        <w:t>警示带固定</w:t>
      </w:r>
      <w:proofErr w:type="gramEnd"/>
      <w:r w:rsidRPr="00B240AB">
        <w:rPr>
          <w:rFonts w:eastAsiaTheme="minorEastAsia"/>
          <w:kern w:val="0"/>
          <w:szCs w:val="21"/>
        </w:rPr>
        <w:t>废液暂存区域，</w:t>
      </w:r>
      <w:r w:rsidR="00833574">
        <w:rPr>
          <w:rFonts w:eastAsiaTheme="minorEastAsia" w:hint="eastAsia"/>
          <w:kern w:val="0"/>
          <w:szCs w:val="21"/>
        </w:rPr>
        <w:t>粘贴</w:t>
      </w:r>
      <w:r w:rsidRPr="00B240AB">
        <w:rPr>
          <w:rFonts w:eastAsiaTheme="minorEastAsia"/>
          <w:kern w:val="0"/>
          <w:szCs w:val="21"/>
        </w:rPr>
        <w:t>危险废物暂存区标识。废液</w:t>
      </w:r>
      <w:proofErr w:type="gramStart"/>
      <w:r w:rsidRPr="00B240AB">
        <w:rPr>
          <w:rFonts w:eastAsiaTheme="minorEastAsia"/>
          <w:kern w:val="0"/>
          <w:szCs w:val="21"/>
        </w:rPr>
        <w:t>桶同时</w:t>
      </w:r>
      <w:proofErr w:type="gramEnd"/>
      <w:r w:rsidRPr="00B240AB">
        <w:rPr>
          <w:rFonts w:eastAsiaTheme="minorEastAsia"/>
          <w:kern w:val="0"/>
          <w:szCs w:val="21"/>
        </w:rPr>
        <w:t>张贴分类标签（酸、碱、有机废液等）和橘色标签，废液倾倒</w:t>
      </w:r>
      <w:proofErr w:type="gramStart"/>
      <w:r w:rsidRPr="00B240AB">
        <w:rPr>
          <w:rFonts w:eastAsiaTheme="minorEastAsia"/>
          <w:kern w:val="0"/>
          <w:szCs w:val="21"/>
        </w:rPr>
        <w:t>前采用</w:t>
      </w:r>
      <w:proofErr w:type="gramEnd"/>
      <w:r w:rsidRPr="00B240AB">
        <w:rPr>
          <w:rFonts w:eastAsiaTheme="minorEastAsia"/>
          <w:kern w:val="0"/>
          <w:szCs w:val="21"/>
        </w:rPr>
        <w:t>小</w:t>
      </w:r>
      <w:proofErr w:type="gramStart"/>
      <w:r w:rsidRPr="00B240AB">
        <w:rPr>
          <w:rFonts w:eastAsiaTheme="minorEastAsia"/>
          <w:kern w:val="0"/>
          <w:szCs w:val="21"/>
        </w:rPr>
        <w:t>剂量微试相容性</w:t>
      </w:r>
      <w:proofErr w:type="gramEnd"/>
      <w:r w:rsidRPr="00B240AB">
        <w:rPr>
          <w:rFonts w:eastAsiaTheme="minorEastAsia"/>
          <w:kern w:val="0"/>
          <w:szCs w:val="21"/>
        </w:rPr>
        <w:t>后方可倒入大桶混合，实验垃圾按废弃玻璃器皿、废弃利器、塑料耗材等进行分类收集，如实完善实验室废弃物台账。桶装化学废液和瓶装废液，应做好防挥发、防渗漏、防憋压、防倾倒等措施。</w:t>
      </w:r>
    </w:p>
    <w:p w:rsidR="006F0C57" w:rsidRPr="00B240AB" w:rsidRDefault="006F0C57" w:rsidP="006F0C57">
      <w:pPr>
        <w:pStyle w:val="a7"/>
        <w:ind w:firstLine="482"/>
        <w:rPr>
          <w:b/>
        </w:rPr>
      </w:pPr>
      <w:r w:rsidRPr="00B240AB">
        <w:rPr>
          <w:b/>
        </w:rPr>
        <w:t>5.</w:t>
      </w:r>
      <w:r w:rsidRPr="00B240AB">
        <w:rPr>
          <w:b/>
        </w:rPr>
        <w:t>应急处置要点</w:t>
      </w:r>
    </w:p>
    <w:p w:rsidR="006F0C57" w:rsidRPr="00B240AB" w:rsidRDefault="006F0C57" w:rsidP="006F0C57">
      <w:pPr>
        <w:pStyle w:val="a7"/>
        <w:ind w:firstLine="480"/>
      </w:pPr>
      <w:r w:rsidRPr="00B240AB">
        <w:t>危险化学品泄露：保持镇定，迅速撤离现场并通知周边人员疏散；查阅泄露化学品的</w:t>
      </w:r>
      <w:r w:rsidRPr="00B240AB">
        <w:t>MSDS</w:t>
      </w:r>
      <w:r w:rsidRPr="00B240AB">
        <w:t>，了解其化学危险性、个人防护和应急处理方法；在安全的前提下，做好个人防护后，按照</w:t>
      </w:r>
      <w:r w:rsidRPr="00B240AB">
        <w:t>MSDS</w:t>
      </w:r>
      <w:r w:rsidRPr="00B240AB">
        <w:t>应急处理办法进行处理。个人没有防护用品或无法自行处理时，及时报告导师、实验室安全责任人、安全管理员和学院值班人员。情况严重时，拨打</w:t>
      </w:r>
      <w:r w:rsidRPr="00B240AB">
        <w:t>119</w:t>
      </w:r>
      <w:r w:rsidRPr="00B240AB">
        <w:t>和</w:t>
      </w:r>
      <w:r w:rsidRPr="00B240AB">
        <w:t>110</w:t>
      </w:r>
      <w:r w:rsidRPr="00B240AB">
        <w:t>。</w:t>
      </w:r>
    </w:p>
    <w:p w:rsidR="006F0C57" w:rsidRPr="00B240AB" w:rsidRDefault="006F0C57" w:rsidP="006F0C57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240AB">
        <w:rPr>
          <w:rFonts w:ascii="Times New Roman" w:eastAsia="宋体" w:hAnsi="Times New Roman" w:cs="Times New Roman"/>
          <w:sz w:val="24"/>
          <w:szCs w:val="24"/>
        </w:rPr>
        <w:t>轻工科学与工程学院</w:t>
      </w:r>
    </w:p>
    <w:p w:rsidR="006F0C57" w:rsidRPr="00B240AB" w:rsidRDefault="006F0C57" w:rsidP="006F0C57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240AB">
        <w:rPr>
          <w:rFonts w:ascii="Times New Roman" w:eastAsia="宋体" w:hAnsi="Times New Roman" w:cs="Times New Roman"/>
          <w:sz w:val="24"/>
          <w:szCs w:val="24"/>
        </w:rPr>
        <w:t>201</w:t>
      </w:r>
      <w:r w:rsidR="001B5C58">
        <w:rPr>
          <w:rFonts w:ascii="Times New Roman" w:eastAsia="宋体" w:hAnsi="Times New Roman" w:cs="Times New Roman"/>
          <w:sz w:val="24"/>
          <w:szCs w:val="24"/>
        </w:rPr>
        <w:t>9</w:t>
      </w:r>
      <w:r w:rsidRPr="00B240AB">
        <w:rPr>
          <w:rFonts w:ascii="Times New Roman" w:eastAsia="宋体" w:hAnsi="Times New Roman" w:cs="Times New Roman"/>
          <w:sz w:val="24"/>
          <w:szCs w:val="24"/>
        </w:rPr>
        <w:t>年</w:t>
      </w:r>
      <w:r w:rsidR="001B5C58">
        <w:rPr>
          <w:rFonts w:ascii="Times New Roman" w:eastAsia="宋体" w:hAnsi="Times New Roman" w:cs="Times New Roman"/>
          <w:sz w:val="24"/>
          <w:szCs w:val="24"/>
        </w:rPr>
        <w:t>1</w:t>
      </w:r>
      <w:r w:rsidRPr="00B240AB">
        <w:rPr>
          <w:rFonts w:ascii="Times New Roman" w:eastAsia="宋体" w:hAnsi="Times New Roman" w:cs="Times New Roman"/>
          <w:sz w:val="24"/>
          <w:szCs w:val="24"/>
        </w:rPr>
        <w:t>月</w:t>
      </w:r>
    </w:p>
    <w:p w:rsidR="00C740C2" w:rsidRPr="00B240AB" w:rsidRDefault="00C740C2" w:rsidP="006F0C57">
      <w:pPr>
        <w:rPr>
          <w:rFonts w:ascii="Times New Roman" w:hAnsi="Times New Roman" w:cs="Times New Roman"/>
        </w:rPr>
      </w:pPr>
    </w:p>
    <w:sectPr w:rsidR="00C740C2" w:rsidRPr="00B240AB" w:rsidSect="00C740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3A" w:rsidRDefault="00015D3A" w:rsidP="00923875">
      <w:r>
        <w:separator/>
      </w:r>
    </w:p>
  </w:endnote>
  <w:endnote w:type="continuationSeparator" w:id="0">
    <w:p w:rsidR="00015D3A" w:rsidRDefault="00015D3A" w:rsidP="0092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3A" w:rsidRDefault="00015D3A" w:rsidP="00923875">
      <w:r>
        <w:separator/>
      </w:r>
    </w:p>
  </w:footnote>
  <w:footnote w:type="continuationSeparator" w:id="0">
    <w:p w:rsidR="00015D3A" w:rsidRDefault="00015D3A" w:rsidP="00923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75" w:rsidRPr="003B1B71" w:rsidRDefault="00015D3A" w:rsidP="00923875">
    <w:pPr>
      <w:pStyle w:val="a5"/>
      <w:pBdr>
        <w:bottom w:val="none" w:sz="0" w:space="0" w:color="auto"/>
      </w:pBdr>
      <w:jc w:val="right"/>
      <w:rPr>
        <w:color w:val="FF0000"/>
      </w:rPr>
    </w:pPr>
    <w:r>
      <w:rPr>
        <w:noProof/>
        <w:color w:val="FF0000"/>
      </w:rPr>
      <w:object w:dxaOrig="1440" w:dyaOrig="1440">
        <v:group id="Group 1" o:spid="_x0000_s2049" style="position:absolute;left:0;text-align:left;margin-left:-67.2pt;margin-top:-27.05pt;width:243pt;height:61.85pt;z-index:251658240" coordsize="4860,123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left:180;top:156;width:4680;height:1014">
            <v:imagedata r:id="rId1" o:title=""/>
          </v:shape>
          <v:shape id="Picture 3" o:spid="_x0000_s2051" type="#_x0000_t75" style="position:absolute;width:1260;height:1237">
            <v:imagedata r:id="rId2" o:title="新校徽"/>
          </v:shape>
          <w10:wrap type="square"/>
        </v:group>
        <o:OLEObject Type="Embed" ProgID="Word.Picture.8" ShapeID="Picture 2" DrawAspect="Content" ObjectID="_1609575653" r:id="rId3">
          <o:FieldCodes>\* MERGEFORMAT</o:FieldCodes>
        </o:OLEObject>
      </w:object>
    </w:r>
    <w:r w:rsidR="009E33F6"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</wp:posOffset>
              </wp:positionH>
              <wp:positionV relativeFrom="paragraph">
                <wp:posOffset>340995</wp:posOffset>
              </wp:positionV>
              <wp:extent cx="4962525" cy="0"/>
              <wp:effectExtent l="9525" t="7620" r="9525" b="1143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2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4B2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31.5pt;margin-top:26.85pt;width:39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GI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mC/n09l0hhEdfQkpxkRjnf/CdY+CUWLnLRFt5yutFAivbRbLkOOj&#10;84EWKcaEUFXprZAy6i8VGkq8DHWCx2kpWHDGi233lbToSMIGxV/s8V2Y1QfFIljHCdtcbU+EvNhQ&#10;XKqAB40Bnat1WZGfy3S5WWwW+SSfzjeTPK3rycO2yifzbfZ5Vn+qq6rOfgVqWV50gjGuArtxXbP8&#10;79bh+nAui3Zb2NsYkrfocV5AdvyPpKOyQczLWuw1O+/sqDhsaAy+vqbwBF7fwX795te/AQAA//8D&#10;AFBLAwQUAAYACAAAACEARN8Yj94AAAAIAQAADwAAAGRycy9kb3ducmV2LnhtbEyPzW7CMBCE75X6&#10;DtYi9VIVh59QSLNBqFIPPRaQuJp4SVLidRQ7JOXp66oHOM7OauabdD2YWlyodZVlhMk4AkGcW11x&#10;gbDffbwsQTivWKvaMiH8kIN19viQqkTbnr/osvWFCCHsEoVQet8kUrq8JKPc2DbEwTvZ1igfZFtI&#10;3ao+hJtaTqNoIY2qODSUqqH3kvLztjMI5Lp4Em1Wpth/Xvvnw/T63Tc7xKfRsHkD4Wnwt2f4ww/o&#10;kAWmo+1YO1EjLGZhikeIZ68ggr+cz2MQx/+DzFJ5PyD7BQAA//8DAFBLAQItABQABgAIAAAAIQC2&#10;gziS/gAAAOEBAAATAAAAAAAAAAAAAAAAAAAAAABbQ29udGVudF9UeXBlc10ueG1sUEsBAi0AFAAG&#10;AAgAAAAhADj9If/WAAAAlAEAAAsAAAAAAAAAAAAAAAAALwEAAF9yZWxzLy5yZWxzUEsBAi0AFAAG&#10;AAgAAAAhAAYf8YgbAgAAOwQAAA4AAAAAAAAAAAAAAAAALgIAAGRycy9lMm9Eb2MueG1sUEsBAi0A&#10;FAAGAAgAAAAhAETfGI/eAAAACAEAAA8AAAAAAAAAAAAAAAAAdQQAAGRycy9kb3ducmV2LnhtbFBL&#10;BQYAAAAABAAEAPMAAACABQAAAAA=&#10;"/>
          </w:pict>
        </mc:Fallback>
      </mc:AlternateContent>
    </w:r>
    <w:r w:rsidR="00923875" w:rsidRPr="003B1B71">
      <w:rPr>
        <w:rFonts w:ascii="隶书" w:eastAsia="隶书" w:hint="eastAsia"/>
        <w:color w:val="FF0000"/>
        <w:sz w:val="48"/>
        <w:szCs w:val="48"/>
      </w:rPr>
      <w:t>轻工科学与工程学院</w:t>
    </w:r>
  </w:p>
  <w:p w:rsidR="00923875" w:rsidRDefault="00923875" w:rsidP="00923875">
    <w:pPr>
      <w:pStyle w:val="a5"/>
      <w:pBdr>
        <w:bottom w:val="none" w:sz="0" w:space="0" w:color="auto"/>
      </w:pBdr>
      <w:jc w:val="right"/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24BC"/>
    <w:multiLevelType w:val="hybridMultilevel"/>
    <w:tmpl w:val="15303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8A"/>
    <w:rsid w:val="00015D3A"/>
    <w:rsid w:val="000164CF"/>
    <w:rsid w:val="000A3FD6"/>
    <w:rsid w:val="000F3CEA"/>
    <w:rsid w:val="00193437"/>
    <w:rsid w:val="001B5C58"/>
    <w:rsid w:val="00285E47"/>
    <w:rsid w:val="002F6595"/>
    <w:rsid w:val="00355B88"/>
    <w:rsid w:val="003678E6"/>
    <w:rsid w:val="00576CB2"/>
    <w:rsid w:val="005A6E40"/>
    <w:rsid w:val="005B2BBF"/>
    <w:rsid w:val="006F0C57"/>
    <w:rsid w:val="00833574"/>
    <w:rsid w:val="008B6CA1"/>
    <w:rsid w:val="008D2F86"/>
    <w:rsid w:val="00923875"/>
    <w:rsid w:val="009E33F6"/>
    <w:rsid w:val="00B240AB"/>
    <w:rsid w:val="00B26397"/>
    <w:rsid w:val="00B66EA9"/>
    <w:rsid w:val="00C3342A"/>
    <w:rsid w:val="00C3508A"/>
    <w:rsid w:val="00C740C2"/>
    <w:rsid w:val="00C823D1"/>
    <w:rsid w:val="00D27052"/>
    <w:rsid w:val="00DC37DE"/>
    <w:rsid w:val="00F425F4"/>
    <w:rsid w:val="00F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1A5B572-BFFB-42A7-B666-1182076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508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387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3875"/>
    <w:rPr>
      <w:sz w:val="18"/>
      <w:szCs w:val="18"/>
    </w:rPr>
  </w:style>
  <w:style w:type="paragraph" w:styleId="a7">
    <w:name w:val="No Spacing"/>
    <w:uiPriority w:val="1"/>
    <w:qFormat/>
    <w:rsid w:val="006F0C5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</Words>
  <Characters>1172</Characters>
  <Application>Microsoft Office Word</Application>
  <DocSecurity>0</DocSecurity>
  <Lines>9</Lines>
  <Paragraphs>2</Paragraphs>
  <ScaleCrop>false</ScaleCrop>
  <Company>china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changyq</cp:lastModifiedBy>
  <cp:revision>6</cp:revision>
  <dcterms:created xsi:type="dcterms:W3CDTF">2018-07-11T00:50:00Z</dcterms:created>
  <dcterms:modified xsi:type="dcterms:W3CDTF">2019-01-21T03:34:00Z</dcterms:modified>
</cp:coreProperties>
</file>