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2CE" w:rsidRPr="003652CE" w:rsidRDefault="003652CE" w:rsidP="003652CE">
      <w:pPr>
        <w:widowControl/>
        <w:shd w:val="clear" w:color="auto" w:fill="FFFFFF"/>
        <w:spacing w:line="360" w:lineRule="atLeast"/>
        <w:jc w:val="center"/>
        <w:rPr>
          <w:rFonts w:ascii="宋体" w:eastAsia="宋体" w:hAnsi="宋体" w:cs="宋体"/>
          <w:color w:val="000000"/>
          <w:kern w:val="0"/>
          <w:sz w:val="24"/>
          <w:szCs w:val="24"/>
        </w:rPr>
      </w:pPr>
      <w:r w:rsidRPr="003652CE">
        <w:rPr>
          <w:rFonts w:ascii="黑体" w:eastAsia="黑体" w:hAnsi="黑体" w:cs="宋体" w:hint="eastAsia"/>
          <w:color w:val="000000"/>
          <w:kern w:val="0"/>
          <w:sz w:val="36"/>
          <w:szCs w:val="36"/>
        </w:rPr>
        <w:t>关于申报“普通高等教育‘十三五’规划教材”</w:t>
      </w:r>
      <w:r w:rsidRPr="003652CE">
        <w:rPr>
          <w:rFonts w:ascii="黑体" w:eastAsia="黑体" w:hAnsi="黑体" w:cs="宋体" w:hint="eastAsia"/>
          <w:color w:val="000000"/>
          <w:kern w:val="0"/>
          <w:sz w:val="40"/>
          <w:szCs w:val="40"/>
        </w:rPr>
        <w:t>基金项目的通知</w:t>
      </w:r>
    </w:p>
    <w:p w:rsidR="003652CE" w:rsidRPr="003652CE" w:rsidRDefault="003652CE" w:rsidP="003652CE">
      <w:pPr>
        <w:widowControl/>
        <w:shd w:val="clear" w:color="auto" w:fill="FFFFFF"/>
        <w:spacing w:line="360" w:lineRule="atLeast"/>
        <w:jc w:val="left"/>
        <w:rPr>
          <w:rFonts w:ascii="宋体" w:eastAsia="宋体" w:hAnsi="宋体" w:cs="宋体"/>
          <w:color w:val="000000"/>
          <w:kern w:val="0"/>
          <w:sz w:val="24"/>
          <w:szCs w:val="24"/>
        </w:rPr>
      </w:pPr>
      <w:r w:rsidRPr="003652CE">
        <w:rPr>
          <w:rFonts w:ascii="黑体" w:eastAsia="黑体" w:hAnsi="黑体" w:cs="宋体" w:hint="eastAsia"/>
          <w:color w:val="000000"/>
          <w:kern w:val="0"/>
          <w:sz w:val="28"/>
          <w:szCs w:val="28"/>
        </w:rPr>
        <w:t>各高等学校、相关学院：</w:t>
      </w:r>
    </w:p>
    <w:p w:rsidR="003652CE" w:rsidRPr="003652CE" w:rsidRDefault="003652CE" w:rsidP="003652CE">
      <w:pPr>
        <w:widowControl/>
        <w:shd w:val="clear" w:color="auto" w:fill="FFFFFF"/>
        <w:jc w:val="left"/>
        <w:rPr>
          <w:rFonts w:ascii="宋体" w:eastAsia="宋体" w:hAnsi="宋体" w:cs="宋体"/>
          <w:color w:val="000000"/>
          <w:kern w:val="0"/>
          <w:sz w:val="24"/>
          <w:szCs w:val="24"/>
        </w:rPr>
      </w:pPr>
      <w:r w:rsidRPr="003652CE">
        <w:rPr>
          <w:rFonts w:ascii="Calibri" w:eastAsia="仿宋_GB2312" w:hAnsi="Calibri" w:cs="Calibri" w:hint="eastAsia"/>
          <w:color w:val="000000"/>
          <w:kern w:val="0"/>
          <w:sz w:val="24"/>
          <w:szCs w:val="24"/>
        </w:rPr>
        <w:t>    </w:t>
      </w:r>
      <w:r w:rsidRPr="003652CE">
        <w:rPr>
          <w:rFonts w:ascii="Calibri" w:eastAsia="仿宋_GB2312" w:hAnsi="Calibri" w:cs="Calibri" w:hint="eastAsia"/>
          <w:color w:val="000000"/>
          <w:kern w:val="0"/>
          <w:sz w:val="24"/>
          <w:szCs w:val="24"/>
        </w:rPr>
        <w:t>电子工业出版社是工业和信息化部直属的中央级大型科技与教育出版社，享有“全国优秀出版社”、“讲信誉、重服务”的优秀出版社、“全国版权贸易先进单位”、首届中国出版政府奖“先进出版单位”、“全国百佳图书出版单位”、“中央国家机关文明单位”和“首都文明单位”等荣誉称号。电子社是教育部确定的国家规划教材出版基地。近年来，有多种出版物获得了“国家图书奖”、“中国图书奖”、“国家科技进步奖”等国家级和省部级奖励。</w:t>
      </w:r>
    </w:p>
    <w:p w:rsidR="003652CE" w:rsidRPr="003652CE" w:rsidRDefault="003652CE" w:rsidP="003652CE">
      <w:pPr>
        <w:widowControl/>
        <w:shd w:val="clear" w:color="auto" w:fill="FFFFFF"/>
        <w:ind w:firstLine="482"/>
        <w:jc w:val="left"/>
        <w:rPr>
          <w:rFonts w:ascii="宋体" w:eastAsia="宋体" w:hAnsi="宋体" w:cs="宋体"/>
          <w:color w:val="000000"/>
          <w:kern w:val="0"/>
          <w:sz w:val="24"/>
          <w:szCs w:val="24"/>
        </w:rPr>
      </w:pPr>
      <w:r w:rsidRPr="003652CE">
        <w:rPr>
          <w:rFonts w:ascii="仿宋_GB2312" w:eastAsia="仿宋_GB2312" w:hAnsi="Calibri" w:cs="Calibri" w:hint="eastAsia"/>
          <w:color w:val="000000"/>
          <w:kern w:val="0"/>
          <w:sz w:val="24"/>
          <w:szCs w:val="24"/>
        </w:rPr>
        <w:t>根据普通高等院校的教学特色，电子社将建设一批能够适应目前我国高等院校工科教育发展的趋势，能够提高本科生实践能力并提高其创新精神的教材，现面向全国普通高等学校开展“十三五”教材基金立项工作，现将有关事项通知如下：</w:t>
      </w:r>
    </w:p>
    <w:p w:rsidR="003652CE" w:rsidRPr="003652CE" w:rsidRDefault="003652CE" w:rsidP="003652CE">
      <w:pPr>
        <w:widowControl/>
        <w:shd w:val="clear" w:color="auto" w:fill="FFFFFF"/>
        <w:ind w:firstLine="482"/>
        <w:jc w:val="left"/>
        <w:rPr>
          <w:rFonts w:ascii="宋体" w:eastAsia="宋体" w:hAnsi="宋体" w:cs="宋体"/>
          <w:color w:val="000000"/>
          <w:kern w:val="0"/>
          <w:sz w:val="24"/>
          <w:szCs w:val="24"/>
        </w:rPr>
      </w:pPr>
      <w:r w:rsidRPr="003652CE">
        <w:rPr>
          <w:rFonts w:ascii="Calibri" w:eastAsia="仿宋_GB2312" w:hAnsi="Calibri" w:cs="Calibri" w:hint="eastAsia"/>
          <w:b/>
          <w:bCs/>
          <w:color w:val="000000"/>
          <w:kern w:val="0"/>
          <w:sz w:val="24"/>
          <w:szCs w:val="24"/>
        </w:rPr>
        <w:t>一、教材定位</w:t>
      </w:r>
      <w:r w:rsidRPr="003652CE">
        <w:rPr>
          <w:rFonts w:ascii="仿宋_GB2312" w:eastAsia="仿宋_GB2312" w:hAnsi="宋体" w:cs="宋体" w:hint="eastAsia"/>
          <w:color w:val="000000"/>
          <w:kern w:val="0"/>
          <w:sz w:val="24"/>
          <w:szCs w:val="24"/>
        </w:rPr>
        <w:br/>
      </w:r>
      <w:r w:rsidRPr="003652CE">
        <w:rPr>
          <w:rFonts w:ascii="Calibri" w:eastAsia="仿宋_GB2312" w:hAnsi="Calibri" w:cs="Calibri" w:hint="eastAsia"/>
          <w:color w:val="000000"/>
          <w:kern w:val="0"/>
          <w:sz w:val="24"/>
          <w:szCs w:val="24"/>
        </w:rPr>
        <w:t xml:space="preserve">　　本系列教材定位于</w:t>
      </w:r>
      <w:r w:rsidRPr="003652CE">
        <w:rPr>
          <w:rFonts w:ascii="Calibri" w:eastAsia="仿宋_GB2312" w:hAnsi="Calibri" w:cs="Calibri" w:hint="eastAsia"/>
          <w:color w:val="000000"/>
          <w:kern w:val="0"/>
          <w:sz w:val="24"/>
          <w:szCs w:val="24"/>
        </w:rPr>
        <w:t>:1.</w:t>
      </w:r>
      <w:r w:rsidRPr="003652CE">
        <w:rPr>
          <w:rFonts w:ascii="Calibri" w:eastAsia="仿宋_GB2312" w:hAnsi="Calibri" w:cs="Calibri" w:hint="eastAsia"/>
          <w:color w:val="000000"/>
          <w:kern w:val="0"/>
          <w:sz w:val="24"/>
          <w:szCs w:val="24"/>
        </w:rPr>
        <w:t>高等院校本科专业的公共基础课（包括高等数学、线性代数、概率论与数理统计、大学物理、大学物理实验、大学计算机基础、</w:t>
      </w:r>
      <w:r w:rsidRPr="003652CE">
        <w:rPr>
          <w:rFonts w:ascii="Calibri" w:eastAsia="仿宋_GB2312" w:hAnsi="Calibri" w:cs="Calibri" w:hint="eastAsia"/>
          <w:color w:val="000000"/>
          <w:kern w:val="0"/>
          <w:sz w:val="24"/>
          <w:szCs w:val="24"/>
        </w:rPr>
        <w:t>Visual FoxPro</w:t>
      </w:r>
      <w:r w:rsidRPr="003652CE">
        <w:rPr>
          <w:rFonts w:ascii="Calibri" w:eastAsia="仿宋_GB2312" w:hAnsi="Calibri" w:cs="Calibri" w:hint="eastAsia"/>
          <w:color w:val="000000"/>
          <w:kern w:val="0"/>
          <w:sz w:val="24"/>
          <w:szCs w:val="24"/>
        </w:rPr>
        <w:t>数据库、</w:t>
      </w:r>
      <w:r w:rsidRPr="003652CE">
        <w:rPr>
          <w:rFonts w:ascii="Calibri" w:eastAsia="仿宋_GB2312" w:hAnsi="Calibri" w:cs="Calibri" w:hint="eastAsia"/>
          <w:color w:val="000000"/>
          <w:kern w:val="0"/>
          <w:sz w:val="24"/>
          <w:szCs w:val="24"/>
        </w:rPr>
        <w:t>Visual Basic</w:t>
      </w:r>
      <w:r w:rsidRPr="003652CE">
        <w:rPr>
          <w:rFonts w:ascii="Calibri" w:eastAsia="仿宋_GB2312" w:hAnsi="Calibri" w:cs="Calibri" w:hint="eastAsia"/>
          <w:color w:val="000000"/>
          <w:kern w:val="0"/>
          <w:sz w:val="24"/>
          <w:szCs w:val="24"/>
        </w:rPr>
        <w:t>程序、</w:t>
      </w:r>
      <w:r w:rsidRPr="003652CE">
        <w:rPr>
          <w:rFonts w:ascii="Calibri" w:eastAsia="仿宋_GB2312" w:hAnsi="Calibri" w:cs="Calibri" w:hint="eastAsia"/>
          <w:color w:val="000000"/>
          <w:kern w:val="0"/>
          <w:sz w:val="24"/>
          <w:szCs w:val="24"/>
        </w:rPr>
        <w:t>C</w:t>
      </w:r>
      <w:r w:rsidRPr="003652CE">
        <w:rPr>
          <w:rFonts w:ascii="Calibri" w:eastAsia="仿宋_GB2312" w:hAnsi="Calibri" w:cs="Calibri" w:hint="eastAsia"/>
          <w:color w:val="000000"/>
          <w:kern w:val="0"/>
          <w:sz w:val="24"/>
          <w:szCs w:val="24"/>
        </w:rPr>
        <w:t>语言、工程制图、大学英语等）；</w:t>
      </w:r>
      <w:r w:rsidRPr="003652CE">
        <w:rPr>
          <w:rFonts w:ascii="Calibri" w:eastAsia="仿宋_GB2312" w:hAnsi="Calibri" w:cs="Calibri" w:hint="eastAsia"/>
          <w:color w:val="000000"/>
          <w:kern w:val="0"/>
          <w:sz w:val="24"/>
          <w:szCs w:val="24"/>
        </w:rPr>
        <w:t>2.</w:t>
      </w:r>
      <w:r w:rsidRPr="003652CE">
        <w:rPr>
          <w:rFonts w:ascii="Calibri" w:eastAsia="仿宋_GB2312" w:hAnsi="Calibri" w:cs="Calibri" w:hint="eastAsia"/>
          <w:color w:val="000000"/>
          <w:kern w:val="0"/>
          <w:sz w:val="24"/>
          <w:szCs w:val="24"/>
        </w:rPr>
        <w:t>具有本校优势学科专业的特色教材；</w:t>
      </w:r>
      <w:r w:rsidRPr="003652CE">
        <w:rPr>
          <w:rFonts w:ascii="Calibri" w:eastAsia="仿宋_GB2312" w:hAnsi="Calibri" w:cs="Calibri" w:hint="eastAsia"/>
          <w:color w:val="000000"/>
          <w:kern w:val="0"/>
          <w:sz w:val="24"/>
          <w:szCs w:val="24"/>
        </w:rPr>
        <w:t>3.</w:t>
      </w:r>
      <w:r w:rsidRPr="003652CE">
        <w:rPr>
          <w:rFonts w:ascii="Calibri" w:eastAsia="仿宋_GB2312" w:hAnsi="Calibri" w:cs="Calibri" w:hint="eastAsia"/>
          <w:color w:val="000000"/>
          <w:kern w:val="0"/>
          <w:sz w:val="24"/>
          <w:szCs w:val="24"/>
        </w:rPr>
        <w:t>已出版的优秀教材的修订与再版。</w:t>
      </w:r>
    </w:p>
    <w:p w:rsidR="003652CE" w:rsidRPr="003652CE" w:rsidRDefault="003652CE" w:rsidP="003652CE">
      <w:pPr>
        <w:widowControl/>
        <w:shd w:val="clear" w:color="auto" w:fill="FFFFFF"/>
        <w:ind w:firstLine="482"/>
        <w:jc w:val="left"/>
        <w:rPr>
          <w:rFonts w:ascii="宋体" w:eastAsia="宋体" w:hAnsi="宋体" w:cs="宋体"/>
          <w:color w:val="000000"/>
          <w:kern w:val="0"/>
          <w:sz w:val="24"/>
          <w:szCs w:val="24"/>
        </w:rPr>
      </w:pPr>
      <w:r w:rsidRPr="003652CE">
        <w:rPr>
          <w:rFonts w:ascii="Calibri" w:eastAsia="仿宋_GB2312" w:hAnsi="Calibri" w:cs="Calibri" w:hint="eastAsia"/>
          <w:b/>
          <w:bCs/>
          <w:color w:val="000000"/>
          <w:kern w:val="0"/>
          <w:sz w:val="24"/>
          <w:szCs w:val="24"/>
        </w:rPr>
        <w:t>二、申报范围</w:t>
      </w:r>
      <w:r w:rsidRPr="003652CE">
        <w:rPr>
          <w:rFonts w:ascii="仿宋_GB2312" w:eastAsia="仿宋_GB2312" w:hAnsi="宋体" w:cs="宋体" w:hint="eastAsia"/>
          <w:b/>
          <w:bCs/>
          <w:color w:val="000000"/>
          <w:kern w:val="0"/>
          <w:sz w:val="24"/>
          <w:szCs w:val="24"/>
        </w:rPr>
        <w:br/>
      </w:r>
      <w:r w:rsidRPr="003652CE">
        <w:rPr>
          <w:rFonts w:ascii="仿宋_GB2312" w:eastAsia="仿宋_GB2312" w:hAnsi="Calibri" w:cs="Calibri" w:hint="eastAsia"/>
          <w:color w:val="000000"/>
          <w:kern w:val="0"/>
          <w:sz w:val="24"/>
          <w:szCs w:val="24"/>
        </w:rPr>
        <w:t>    </w:t>
      </w:r>
      <w:r w:rsidRPr="003652CE">
        <w:rPr>
          <w:rFonts w:ascii="仿宋_GB2312" w:eastAsia="仿宋_GB2312" w:hAnsi="Calibri" w:cs="Calibri" w:hint="eastAsia"/>
          <w:color w:val="000000"/>
          <w:kern w:val="0"/>
          <w:sz w:val="24"/>
          <w:szCs w:val="24"/>
        </w:rPr>
        <w:t>1．教学名师、著名专家学者、知名作者、国家级和省级优秀教学团队领衔申报的选题。2.</w:t>
      </w:r>
      <w:r w:rsidRPr="003652CE">
        <w:rPr>
          <w:rFonts w:ascii="仿宋_GB2312" w:eastAsia="仿宋_GB2312" w:hAnsi="Calibri" w:cs="Calibri" w:hint="eastAsia"/>
          <w:color w:val="000000"/>
          <w:kern w:val="0"/>
          <w:sz w:val="24"/>
          <w:szCs w:val="24"/>
        </w:rPr>
        <w:t> </w:t>
      </w:r>
      <w:r w:rsidRPr="003652CE">
        <w:rPr>
          <w:rFonts w:ascii="仿宋_GB2312" w:eastAsia="仿宋_GB2312" w:hAnsi="Calibri" w:cs="Calibri" w:hint="eastAsia"/>
          <w:color w:val="000000"/>
          <w:kern w:val="0"/>
          <w:sz w:val="24"/>
          <w:szCs w:val="24"/>
        </w:rPr>
        <w:t>国家级和省级精品课程教材。3.</w:t>
      </w:r>
      <w:r w:rsidRPr="003652CE">
        <w:rPr>
          <w:rFonts w:ascii="仿宋_GB2312" w:eastAsia="仿宋_GB2312" w:hAnsi="Calibri" w:cs="Calibri" w:hint="eastAsia"/>
          <w:color w:val="000000"/>
          <w:kern w:val="0"/>
          <w:sz w:val="24"/>
          <w:szCs w:val="24"/>
        </w:rPr>
        <w:t> </w:t>
      </w:r>
      <w:r w:rsidRPr="003652CE">
        <w:rPr>
          <w:rFonts w:ascii="仿宋_GB2312" w:eastAsia="仿宋_GB2312" w:hAnsi="Calibri" w:cs="Calibri" w:hint="eastAsia"/>
          <w:color w:val="000000"/>
          <w:kern w:val="0"/>
          <w:sz w:val="24"/>
          <w:szCs w:val="24"/>
        </w:rPr>
        <w:t>已出版的优秀教材的修订版。4.</w:t>
      </w:r>
      <w:r w:rsidRPr="003652CE">
        <w:rPr>
          <w:rFonts w:ascii="仿宋_GB2312" w:eastAsia="仿宋_GB2312" w:hAnsi="Calibri" w:cs="Calibri" w:hint="eastAsia"/>
          <w:color w:val="000000"/>
          <w:kern w:val="0"/>
          <w:sz w:val="24"/>
          <w:szCs w:val="24"/>
        </w:rPr>
        <w:t> </w:t>
      </w:r>
      <w:r w:rsidRPr="003652CE">
        <w:rPr>
          <w:rFonts w:ascii="仿宋_GB2312" w:eastAsia="仿宋_GB2312" w:hAnsi="Calibri" w:cs="Calibri" w:hint="eastAsia"/>
          <w:color w:val="000000"/>
          <w:kern w:val="0"/>
          <w:sz w:val="24"/>
          <w:szCs w:val="24"/>
        </w:rPr>
        <w:t>经过多轮教学使用、教学效果好并不断得到锤炼的内部教材或讲义。5.</w:t>
      </w:r>
      <w:r w:rsidRPr="003652CE">
        <w:rPr>
          <w:rFonts w:ascii="仿宋_GB2312" w:eastAsia="仿宋_GB2312" w:hAnsi="Calibri" w:cs="Calibri" w:hint="eastAsia"/>
          <w:color w:val="000000"/>
          <w:kern w:val="0"/>
          <w:sz w:val="24"/>
          <w:szCs w:val="24"/>
        </w:rPr>
        <w:t> </w:t>
      </w:r>
      <w:r w:rsidRPr="003652CE">
        <w:rPr>
          <w:rFonts w:ascii="仿宋_GB2312" w:eastAsia="仿宋_GB2312" w:hAnsi="Calibri" w:cs="Calibri" w:hint="eastAsia"/>
          <w:color w:val="000000"/>
          <w:kern w:val="0"/>
          <w:sz w:val="24"/>
          <w:szCs w:val="24"/>
        </w:rPr>
        <w:t>各高校已立项的精品教材。6.</w:t>
      </w:r>
      <w:r w:rsidRPr="003652CE">
        <w:rPr>
          <w:rFonts w:ascii="仿宋_GB2312" w:eastAsia="仿宋_GB2312" w:hAnsi="Calibri" w:cs="Calibri" w:hint="eastAsia"/>
          <w:color w:val="000000"/>
          <w:kern w:val="0"/>
          <w:sz w:val="24"/>
          <w:szCs w:val="24"/>
        </w:rPr>
        <w:t> </w:t>
      </w:r>
      <w:r w:rsidRPr="003652CE">
        <w:rPr>
          <w:rFonts w:ascii="仿宋_GB2312" w:eastAsia="仿宋_GB2312" w:hAnsi="Calibri" w:cs="Calibri" w:hint="eastAsia"/>
          <w:color w:val="000000"/>
          <w:kern w:val="0"/>
          <w:sz w:val="24"/>
          <w:szCs w:val="24"/>
        </w:rPr>
        <w:t>有多年、丰富教学和科研经验的一线教师申报的选题。</w:t>
      </w:r>
    </w:p>
    <w:p w:rsidR="003652CE" w:rsidRPr="003652CE" w:rsidRDefault="003652CE" w:rsidP="003652CE">
      <w:pPr>
        <w:widowControl/>
        <w:shd w:val="clear" w:color="auto" w:fill="FFFFFF"/>
        <w:ind w:firstLine="482"/>
        <w:jc w:val="left"/>
        <w:rPr>
          <w:rFonts w:ascii="宋体" w:eastAsia="宋体" w:hAnsi="宋体" w:cs="宋体"/>
          <w:color w:val="000000"/>
          <w:kern w:val="0"/>
          <w:sz w:val="24"/>
          <w:szCs w:val="24"/>
        </w:rPr>
      </w:pPr>
      <w:r w:rsidRPr="003652CE">
        <w:rPr>
          <w:rFonts w:ascii="仿宋_GB2312" w:eastAsia="仿宋_GB2312" w:hAnsi="Calibri" w:cs="Calibri" w:hint="eastAsia"/>
          <w:b/>
          <w:bCs/>
          <w:color w:val="000000"/>
          <w:kern w:val="0"/>
          <w:sz w:val="24"/>
          <w:szCs w:val="24"/>
        </w:rPr>
        <w:t>三、出版保障</w:t>
      </w:r>
    </w:p>
    <w:p w:rsidR="003652CE" w:rsidRPr="003652CE" w:rsidRDefault="003652CE" w:rsidP="003652CE">
      <w:pPr>
        <w:widowControl/>
        <w:shd w:val="clear" w:color="auto" w:fill="FFFFFF"/>
        <w:ind w:firstLine="482"/>
        <w:jc w:val="left"/>
        <w:rPr>
          <w:rFonts w:ascii="宋体" w:eastAsia="宋体" w:hAnsi="宋体" w:cs="宋体"/>
          <w:color w:val="000000"/>
          <w:kern w:val="0"/>
          <w:sz w:val="24"/>
          <w:szCs w:val="24"/>
        </w:rPr>
      </w:pPr>
      <w:r w:rsidRPr="003652CE">
        <w:rPr>
          <w:rFonts w:ascii="Calibri" w:eastAsia="仿宋_GB2312" w:hAnsi="Calibri" w:cs="Calibri" w:hint="eastAsia"/>
          <w:color w:val="000000"/>
          <w:kern w:val="0"/>
          <w:sz w:val="24"/>
          <w:szCs w:val="24"/>
        </w:rPr>
        <w:t>1. </w:t>
      </w:r>
      <w:r w:rsidRPr="003652CE">
        <w:rPr>
          <w:rFonts w:ascii="Calibri" w:eastAsia="仿宋_GB2312" w:hAnsi="Calibri" w:cs="Calibri" w:hint="eastAsia"/>
          <w:color w:val="000000"/>
          <w:kern w:val="0"/>
          <w:sz w:val="24"/>
          <w:szCs w:val="24"/>
        </w:rPr>
        <w:t>出版社向每种入选教材提供</w:t>
      </w:r>
      <w:r w:rsidRPr="003652CE">
        <w:rPr>
          <w:rFonts w:ascii="Calibri" w:eastAsia="仿宋_GB2312" w:hAnsi="Calibri" w:cs="Calibri" w:hint="eastAsia"/>
          <w:color w:val="000000"/>
          <w:kern w:val="0"/>
          <w:sz w:val="24"/>
          <w:szCs w:val="24"/>
        </w:rPr>
        <w:t>5000</w:t>
      </w:r>
      <w:r w:rsidRPr="003652CE">
        <w:rPr>
          <w:rFonts w:ascii="Calibri" w:eastAsia="仿宋_GB2312" w:hAnsi="Calibri" w:cs="Calibri" w:hint="eastAsia"/>
          <w:color w:val="000000"/>
          <w:kern w:val="0"/>
          <w:sz w:val="24"/>
          <w:szCs w:val="24"/>
        </w:rPr>
        <w:t>—</w:t>
      </w:r>
      <w:r w:rsidRPr="003652CE">
        <w:rPr>
          <w:rFonts w:ascii="Calibri" w:eastAsia="仿宋_GB2312" w:hAnsi="Calibri" w:cs="Calibri" w:hint="eastAsia"/>
          <w:color w:val="000000"/>
          <w:kern w:val="0"/>
          <w:sz w:val="24"/>
          <w:szCs w:val="24"/>
        </w:rPr>
        <w:t>20000</w:t>
      </w:r>
      <w:r w:rsidRPr="003652CE">
        <w:rPr>
          <w:rFonts w:ascii="Calibri" w:eastAsia="仿宋_GB2312" w:hAnsi="Calibri" w:cs="Calibri" w:hint="eastAsia"/>
          <w:color w:val="000000"/>
          <w:kern w:val="0"/>
          <w:sz w:val="24"/>
          <w:szCs w:val="24"/>
        </w:rPr>
        <w:t>元编写经费，由编审委员会评审后确定教材建设经费额度。</w:t>
      </w:r>
    </w:p>
    <w:p w:rsidR="003652CE" w:rsidRPr="003652CE" w:rsidRDefault="003652CE" w:rsidP="003652CE">
      <w:pPr>
        <w:widowControl/>
        <w:shd w:val="clear" w:color="auto" w:fill="FFFFFF"/>
        <w:jc w:val="left"/>
        <w:rPr>
          <w:rFonts w:ascii="宋体" w:eastAsia="宋体" w:hAnsi="宋体" w:cs="宋体"/>
          <w:color w:val="000000"/>
          <w:kern w:val="0"/>
          <w:sz w:val="24"/>
          <w:szCs w:val="24"/>
        </w:rPr>
      </w:pPr>
      <w:r w:rsidRPr="003652CE">
        <w:rPr>
          <w:rFonts w:ascii="Calibri" w:eastAsia="仿宋_GB2312" w:hAnsi="Calibri" w:cs="Calibri" w:hint="eastAsia"/>
          <w:color w:val="000000"/>
          <w:kern w:val="0"/>
          <w:sz w:val="24"/>
          <w:szCs w:val="24"/>
        </w:rPr>
        <w:t>        2. </w:t>
      </w:r>
      <w:r w:rsidRPr="003652CE">
        <w:rPr>
          <w:rFonts w:ascii="Calibri" w:eastAsia="仿宋_GB2312" w:hAnsi="Calibri" w:cs="Calibri" w:hint="eastAsia"/>
          <w:color w:val="000000"/>
          <w:kern w:val="0"/>
          <w:sz w:val="24"/>
          <w:szCs w:val="24"/>
        </w:rPr>
        <w:t>教材将列入出版社“普通高等教育‘十三五’规划教材”，并积极申请其他国家级、教育部、</w:t>
      </w:r>
      <w:proofErr w:type="gramStart"/>
      <w:r w:rsidRPr="003652CE">
        <w:rPr>
          <w:rFonts w:ascii="Calibri" w:eastAsia="仿宋_GB2312" w:hAnsi="Calibri" w:cs="Calibri" w:hint="eastAsia"/>
          <w:color w:val="000000"/>
          <w:kern w:val="0"/>
          <w:sz w:val="24"/>
          <w:szCs w:val="24"/>
        </w:rPr>
        <w:t>教指委</w:t>
      </w:r>
      <w:proofErr w:type="gramEnd"/>
      <w:r w:rsidRPr="003652CE">
        <w:rPr>
          <w:rFonts w:ascii="Calibri" w:eastAsia="仿宋_GB2312" w:hAnsi="Calibri" w:cs="Calibri" w:hint="eastAsia"/>
          <w:color w:val="000000"/>
          <w:kern w:val="0"/>
          <w:sz w:val="24"/>
          <w:szCs w:val="24"/>
        </w:rPr>
        <w:t>等的优秀教材评选和立项。</w:t>
      </w:r>
    </w:p>
    <w:p w:rsidR="003652CE" w:rsidRPr="003652CE" w:rsidRDefault="003652CE" w:rsidP="003652CE">
      <w:pPr>
        <w:widowControl/>
        <w:shd w:val="clear" w:color="auto" w:fill="FFFFFF"/>
        <w:ind w:firstLine="440"/>
        <w:jc w:val="left"/>
        <w:rPr>
          <w:rFonts w:ascii="宋体" w:eastAsia="宋体" w:hAnsi="宋体" w:cs="宋体"/>
          <w:color w:val="000000"/>
          <w:kern w:val="0"/>
          <w:sz w:val="24"/>
          <w:szCs w:val="24"/>
        </w:rPr>
      </w:pPr>
      <w:r w:rsidRPr="003652CE">
        <w:rPr>
          <w:rFonts w:ascii="Calibri" w:eastAsia="仿宋_GB2312" w:hAnsi="Calibri" w:cs="Calibri" w:hint="eastAsia"/>
          <w:color w:val="000000"/>
          <w:kern w:val="0"/>
          <w:sz w:val="24"/>
          <w:szCs w:val="24"/>
        </w:rPr>
        <w:t>3. </w:t>
      </w:r>
      <w:r w:rsidRPr="003652CE">
        <w:rPr>
          <w:rFonts w:ascii="Calibri" w:eastAsia="仿宋_GB2312" w:hAnsi="Calibri" w:cs="Calibri" w:hint="eastAsia"/>
          <w:color w:val="000000"/>
          <w:kern w:val="0"/>
          <w:sz w:val="24"/>
          <w:szCs w:val="24"/>
        </w:rPr>
        <w:t>出版社将尽可能利用自身拥有的期刊资源，为立项图书作者撰写的相关专业论文的发表提供方便。</w:t>
      </w:r>
    </w:p>
    <w:p w:rsidR="003652CE" w:rsidRPr="003652CE" w:rsidRDefault="003652CE" w:rsidP="003652CE">
      <w:pPr>
        <w:widowControl/>
        <w:shd w:val="clear" w:color="auto" w:fill="FFFFFF"/>
        <w:ind w:firstLine="480"/>
        <w:jc w:val="left"/>
        <w:rPr>
          <w:rFonts w:ascii="宋体" w:eastAsia="宋体" w:hAnsi="宋体" w:cs="宋体"/>
          <w:color w:val="000000"/>
          <w:kern w:val="0"/>
          <w:sz w:val="24"/>
          <w:szCs w:val="24"/>
        </w:rPr>
      </w:pPr>
      <w:r w:rsidRPr="003652CE">
        <w:rPr>
          <w:rFonts w:ascii="Calibri" w:eastAsia="仿宋_GB2312" w:hAnsi="Calibri" w:cs="Calibri" w:hint="eastAsia"/>
          <w:color w:val="000000"/>
          <w:kern w:val="0"/>
          <w:sz w:val="24"/>
          <w:szCs w:val="24"/>
        </w:rPr>
        <w:t>4. </w:t>
      </w:r>
      <w:r w:rsidRPr="003652CE">
        <w:rPr>
          <w:rFonts w:ascii="Calibri" w:eastAsia="仿宋_GB2312" w:hAnsi="Calibri" w:cs="Calibri" w:hint="eastAsia"/>
          <w:color w:val="000000"/>
          <w:kern w:val="0"/>
          <w:sz w:val="24"/>
          <w:szCs w:val="24"/>
        </w:rPr>
        <w:t>出版社将资助优秀课程制作成</w:t>
      </w:r>
      <w:r w:rsidRPr="003652CE">
        <w:rPr>
          <w:rFonts w:ascii="Calibri" w:eastAsia="仿宋_GB2312" w:hAnsi="Calibri" w:cs="Calibri" w:hint="eastAsia"/>
          <w:color w:val="000000"/>
          <w:kern w:val="0"/>
          <w:sz w:val="24"/>
          <w:szCs w:val="24"/>
        </w:rPr>
        <w:t>MOOC</w:t>
      </w:r>
      <w:r w:rsidRPr="003652CE">
        <w:rPr>
          <w:rFonts w:ascii="Calibri" w:eastAsia="仿宋_GB2312" w:hAnsi="Calibri" w:cs="Calibri" w:hint="eastAsia"/>
          <w:color w:val="000000"/>
          <w:kern w:val="0"/>
          <w:sz w:val="24"/>
          <w:szCs w:val="24"/>
        </w:rPr>
        <w:t>并在我社</w:t>
      </w:r>
      <w:r w:rsidRPr="003652CE">
        <w:rPr>
          <w:rFonts w:ascii="Calibri" w:eastAsia="仿宋_GB2312" w:hAnsi="Calibri" w:cs="Calibri" w:hint="eastAsia"/>
          <w:color w:val="000000"/>
          <w:kern w:val="0"/>
          <w:sz w:val="24"/>
          <w:szCs w:val="24"/>
        </w:rPr>
        <w:t>MOOC</w:t>
      </w:r>
      <w:r w:rsidRPr="003652CE">
        <w:rPr>
          <w:rFonts w:ascii="Calibri" w:eastAsia="仿宋_GB2312" w:hAnsi="Calibri" w:cs="Calibri" w:hint="eastAsia"/>
          <w:color w:val="000000"/>
          <w:kern w:val="0"/>
          <w:sz w:val="24"/>
          <w:szCs w:val="24"/>
        </w:rPr>
        <w:t>平台上开放。</w:t>
      </w:r>
    </w:p>
    <w:p w:rsidR="003652CE" w:rsidRPr="003652CE" w:rsidRDefault="003652CE" w:rsidP="003652CE">
      <w:pPr>
        <w:widowControl/>
        <w:shd w:val="clear" w:color="auto" w:fill="FFFFFF"/>
        <w:ind w:firstLine="482"/>
        <w:jc w:val="left"/>
        <w:rPr>
          <w:rFonts w:ascii="宋体" w:eastAsia="宋体" w:hAnsi="宋体" w:cs="宋体"/>
          <w:color w:val="000000"/>
          <w:kern w:val="0"/>
          <w:sz w:val="24"/>
          <w:szCs w:val="24"/>
        </w:rPr>
      </w:pPr>
      <w:r w:rsidRPr="003652CE">
        <w:rPr>
          <w:rFonts w:ascii="仿宋_GB2312" w:eastAsia="仿宋_GB2312" w:hAnsi="Calibri" w:cs="Calibri" w:hint="eastAsia"/>
          <w:b/>
          <w:bCs/>
          <w:color w:val="000000"/>
          <w:kern w:val="0"/>
          <w:sz w:val="24"/>
          <w:szCs w:val="24"/>
        </w:rPr>
        <w:t>四、联系方式</w:t>
      </w:r>
    </w:p>
    <w:p w:rsidR="003652CE" w:rsidRPr="003652CE" w:rsidRDefault="003652CE" w:rsidP="003652CE">
      <w:pPr>
        <w:widowControl/>
        <w:shd w:val="clear" w:color="auto" w:fill="FFFFFF"/>
        <w:ind w:left="6455" w:hanging="6000"/>
        <w:jc w:val="left"/>
        <w:rPr>
          <w:rFonts w:ascii="宋体" w:eastAsia="宋体" w:hAnsi="宋体" w:cs="宋体"/>
          <w:color w:val="000000"/>
          <w:kern w:val="0"/>
          <w:sz w:val="24"/>
          <w:szCs w:val="24"/>
        </w:rPr>
      </w:pPr>
      <w:r w:rsidRPr="003652CE">
        <w:rPr>
          <w:rFonts w:ascii="Calibri" w:eastAsia="仿宋_GB2312" w:hAnsi="Calibri" w:cs="Calibri" w:hint="eastAsia"/>
          <w:color w:val="000000"/>
          <w:kern w:val="0"/>
          <w:sz w:val="24"/>
          <w:szCs w:val="24"/>
        </w:rPr>
        <w:t>赵玉山</w:t>
      </w:r>
      <w:r w:rsidRPr="003652CE">
        <w:rPr>
          <w:rFonts w:ascii="Calibri" w:eastAsia="仿宋_GB2312" w:hAnsi="Calibri" w:cs="Calibri" w:hint="eastAsia"/>
          <w:color w:val="000000"/>
          <w:kern w:val="0"/>
          <w:sz w:val="24"/>
          <w:szCs w:val="24"/>
        </w:rPr>
        <w:t> </w:t>
      </w:r>
      <w:r w:rsidRPr="003652CE">
        <w:rPr>
          <w:rFonts w:ascii="Times New Roman" w:eastAsia="宋体" w:hAnsi="Times New Roman" w:cs="Times New Roman"/>
          <w:color w:val="000000"/>
          <w:kern w:val="0"/>
          <w:sz w:val="24"/>
          <w:szCs w:val="24"/>
        </w:rPr>
        <w:t>010-88254556   15811280011   zhaoys@phei.</w:t>
      </w:r>
      <w:proofErr w:type="gramStart"/>
      <w:r w:rsidRPr="003652CE">
        <w:rPr>
          <w:rFonts w:ascii="Times New Roman" w:eastAsia="宋体" w:hAnsi="Times New Roman" w:cs="Times New Roman"/>
          <w:color w:val="000000"/>
          <w:kern w:val="0"/>
          <w:sz w:val="24"/>
          <w:szCs w:val="24"/>
        </w:rPr>
        <w:t>com.cn</w:t>
      </w:r>
      <w:proofErr w:type="gramEnd"/>
      <w:r w:rsidRPr="003652CE">
        <w:rPr>
          <w:rFonts w:ascii="Times New Roman" w:eastAsia="宋体" w:hAnsi="Times New Roman" w:cs="Times New Roman"/>
          <w:color w:val="000000"/>
          <w:kern w:val="0"/>
          <w:sz w:val="24"/>
          <w:szCs w:val="24"/>
        </w:rPr>
        <w:t>       QQ:13558528</w:t>
      </w:r>
    </w:p>
    <w:p w:rsidR="00271ACE" w:rsidRPr="003652CE" w:rsidRDefault="00271ACE">
      <w:bookmarkStart w:id="0" w:name="_GoBack"/>
      <w:bookmarkEnd w:id="0"/>
    </w:p>
    <w:sectPr w:rsidR="00271ACE" w:rsidRPr="003652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2CE"/>
    <w:rsid w:val="00271ACE"/>
    <w:rsid w:val="003652CE"/>
    <w:rsid w:val="004C3DEB"/>
    <w:rsid w:val="004D2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652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65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705580">
      <w:bodyDiv w:val="1"/>
      <w:marLeft w:val="0"/>
      <w:marRight w:val="0"/>
      <w:marTop w:val="0"/>
      <w:marBottom w:val="0"/>
      <w:divBdr>
        <w:top w:val="none" w:sz="0" w:space="0" w:color="auto"/>
        <w:left w:val="none" w:sz="0" w:space="0" w:color="auto"/>
        <w:bottom w:val="none" w:sz="0" w:space="0" w:color="auto"/>
        <w:right w:val="none" w:sz="0" w:space="0" w:color="auto"/>
      </w:divBdr>
      <w:divsChild>
        <w:div w:id="921722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816</Characters>
  <Application>Microsoft Office Word</Application>
  <DocSecurity>0</DocSecurity>
  <Lines>6</Lines>
  <Paragraphs>1</Paragraphs>
  <ScaleCrop>false</ScaleCrop>
  <Company>scut</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dc:creator>
  <cp:lastModifiedBy>luo</cp:lastModifiedBy>
  <cp:revision>1</cp:revision>
  <dcterms:created xsi:type="dcterms:W3CDTF">2014-11-17T00:40:00Z</dcterms:created>
  <dcterms:modified xsi:type="dcterms:W3CDTF">2014-11-17T00:42:00Z</dcterms:modified>
</cp:coreProperties>
</file>