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E7" w:rsidRDefault="005F6E2B" w:rsidP="005F6E2B">
      <w:pPr>
        <w:pStyle w:val="1"/>
        <w:spacing w:before="100" w:beforeAutospacing="1" w:after="100" w:afterAutospacing="1"/>
        <w:ind w:firstLineChars="0" w:firstLine="0"/>
        <w:jc w:val="center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细胞实验</w:t>
      </w:r>
      <w:r w:rsidRPr="005F6E2B">
        <w:rPr>
          <w:rFonts w:ascii="黑体" w:eastAsia="黑体" w:hAnsi="黑体" w:hint="eastAsia"/>
          <w:b/>
          <w:sz w:val="28"/>
          <w:szCs w:val="24"/>
        </w:rPr>
        <w:t>平台</w:t>
      </w:r>
      <w:r>
        <w:rPr>
          <w:rFonts w:ascii="黑体" w:eastAsia="黑体" w:hAnsi="黑体"/>
          <w:b/>
          <w:sz w:val="28"/>
          <w:szCs w:val="24"/>
        </w:rPr>
        <w:t>收费标准</w:t>
      </w:r>
    </w:p>
    <w:p w:rsidR="00D50A19" w:rsidRPr="005E13BB" w:rsidRDefault="00D50A19" w:rsidP="005E13BB">
      <w:pPr>
        <w:pStyle w:val="1"/>
        <w:spacing w:before="100" w:beforeAutospacing="1" w:after="100" w:afterAutospacing="1"/>
        <w:ind w:firstLineChars="0" w:firstLine="0"/>
        <w:rPr>
          <w:rFonts w:ascii="黑体" w:eastAsia="黑体" w:hAnsi="黑体"/>
          <w:b/>
          <w:sz w:val="24"/>
          <w:szCs w:val="24"/>
        </w:rPr>
      </w:pPr>
      <w:r w:rsidRPr="005E13BB">
        <w:rPr>
          <w:rFonts w:ascii="黑体" w:eastAsia="黑体" w:hAnsi="黑体" w:hint="eastAsia"/>
          <w:b/>
          <w:sz w:val="24"/>
          <w:szCs w:val="24"/>
        </w:rPr>
        <w:t>一、制定目的</w:t>
      </w:r>
    </w:p>
    <w:p w:rsidR="005F6E2B" w:rsidRDefault="005F6E2B" w:rsidP="005E13BB">
      <w:pPr>
        <w:pStyle w:val="1"/>
        <w:spacing w:line="360" w:lineRule="auto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E2B">
        <w:rPr>
          <w:rFonts w:asciiTheme="minorEastAsia" w:eastAsiaTheme="minorEastAsia" w:hAnsiTheme="minorEastAsia" w:hint="eastAsia"/>
          <w:sz w:val="24"/>
          <w:szCs w:val="24"/>
        </w:rPr>
        <w:t>国家人体组织功能重建工程技术研究中心（以下简称“中心”）细胞实验平台以中心生物学、医学、材料学等相关学科为依托，是提供细胞培养、形态观察和成像、细胞分子生物学等实验和研究的平台。为了加强中心细胞实验平台日常运行管理和提高使用效率，充分</w:t>
      </w:r>
      <w:r w:rsidR="005D6A28">
        <w:rPr>
          <w:rFonts w:asciiTheme="minorEastAsia" w:eastAsiaTheme="minorEastAsia" w:hAnsiTheme="minorEastAsia" w:hint="eastAsia"/>
          <w:sz w:val="24"/>
          <w:szCs w:val="24"/>
        </w:rPr>
        <w:t>为广大师生提供服务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，制定本平台收费标准。</w:t>
      </w:r>
    </w:p>
    <w:p w:rsidR="00D50A19" w:rsidRPr="005E13BB" w:rsidRDefault="00D50A19" w:rsidP="005E13BB">
      <w:pPr>
        <w:pStyle w:val="1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 w:rsidRPr="005E13BB">
        <w:rPr>
          <w:rFonts w:ascii="黑体" w:eastAsia="黑体" w:hAnsi="黑体" w:hint="eastAsia"/>
          <w:sz w:val="24"/>
          <w:szCs w:val="24"/>
        </w:rPr>
        <w:t>二、制定依据</w:t>
      </w:r>
    </w:p>
    <w:p w:rsidR="00D50A19" w:rsidRPr="005F6E2B" w:rsidRDefault="005F6E2B" w:rsidP="005E13BB">
      <w:pPr>
        <w:pStyle w:val="1"/>
        <w:spacing w:line="360" w:lineRule="auto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E2B">
        <w:rPr>
          <w:rFonts w:asciiTheme="minorEastAsia" w:eastAsiaTheme="minorEastAsia" w:hAnsiTheme="minorEastAsia" w:hint="eastAsia"/>
          <w:sz w:val="24"/>
          <w:szCs w:val="24"/>
        </w:rPr>
        <w:t>细胞实验</w:t>
      </w:r>
      <w:r w:rsidR="0049469C">
        <w:rPr>
          <w:rFonts w:asciiTheme="minorEastAsia" w:eastAsiaTheme="minorEastAsia" w:hAnsiTheme="minorEastAsia" w:hint="eastAsia"/>
          <w:sz w:val="24"/>
          <w:szCs w:val="24"/>
        </w:rPr>
        <w:t>平台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作为中心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非盈利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公共实验平台，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拟将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测试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费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收入用于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场地费、物业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及相关设备的定期维护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50A19" w:rsidRPr="005F6E2B">
        <w:rPr>
          <w:rFonts w:asciiTheme="minorEastAsia" w:eastAsiaTheme="minorEastAsia" w:hAnsiTheme="minorEastAsia" w:hint="eastAsia"/>
          <w:sz w:val="24"/>
          <w:szCs w:val="24"/>
        </w:rPr>
        <w:t>包括：房费、水电费、洁净空调维护保养、房屋维修、公用设备维修，冰箱等基础设备采购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，部分公共耗材的购买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（包括：</w:t>
      </w:r>
      <w:r w:rsidR="00D50A19" w:rsidRPr="005F6E2B">
        <w:rPr>
          <w:rFonts w:asciiTheme="minorEastAsia" w:eastAsiaTheme="minorEastAsia" w:hAnsiTheme="minorEastAsia" w:hint="eastAsia"/>
          <w:sz w:val="24"/>
          <w:szCs w:val="24"/>
        </w:rPr>
        <w:t>酒精、垃圾袋、液氮、气体消耗性支出等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，协管人员补贴</w:t>
      </w:r>
      <w:r w:rsidR="00D50A19">
        <w:rPr>
          <w:rFonts w:asciiTheme="minorEastAsia" w:eastAsiaTheme="minorEastAsia" w:hAnsiTheme="minorEastAsia" w:hint="eastAsia"/>
          <w:sz w:val="24"/>
          <w:szCs w:val="24"/>
        </w:rPr>
        <w:t>、定期清洁细胞间人员劳务费及</w:t>
      </w:r>
      <w:r w:rsidR="00D50A19" w:rsidRPr="00DE42C1">
        <w:rPr>
          <w:rFonts w:asciiTheme="minorEastAsia" w:eastAsiaTheme="minorEastAsia" w:hAnsiTheme="minorEastAsia" w:hint="eastAsia"/>
          <w:sz w:val="24"/>
          <w:szCs w:val="24"/>
        </w:rPr>
        <w:t>相关设备负责人（学生）的绩效支出。</w:t>
      </w:r>
    </w:p>
    <w:p w:rsidR="005F6E2B" w:rsidRPr="005F6E2B" w:rsidRDefault="005F6E2B" w:rsidP="005F6E2B">
      <w:pPr>
        <w:pStyle w:val="1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E42C1" w:rsidRPr="005F6E2B" w:rsidRDefault="007A05B1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r w:rsidRPr="00DE42C1">
        <w:rPr>
          <w:rFonts w:asciiTheme="minorEastAsia" w:eastAsiaTheme="minorEastAsia" w:hAnsiTheme="minorEastAsia" w:hint="eastAsia"/>
          <w:sz w:val="24"/>
          <w:szCs w:val="24"/>
        </w:rPr>
        <w:t>下表为</w:t>
      </w:r>
      <w:r w:rsidR="009430A1">
        <w:rPr>
          <w:rFonts w:asciiTheme="minorEastAsia" w:eastAsiaTheme="minorEastAsia" w:hAnsiTheme="minorEastAsia" w:hint="eastAsia"/>
          <w:sz w:val="24"/>
          <w:szCs w:val="24"/>
        </w:rPr>
        <w:t>细胞实验平台每学期</w:t>
      </w:r>
      <w:r w:rsidRPr="00DE42C1">
        <w:rPr>
          <w:rFonts w:asciiTheme="minorEastAsia" w:eastAsiaTheme="minorEastAsia" w:hAnsiTheme="minorEastAsia" w:hint="eastAsia"/>
          <w:sz w:val="24"/>
          <w:szCs w:val="24"/>
        </w:rPr>
        <w:t>预计支出明细</w:t>
      </w:r>
      <w:r w:rsidR="009430A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DE42C1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9430A1">
        <w:rPr>
          <w:rFonts w:asciiTheme="minorEastAsia" w:eastAsiaTheme="minorEastAsia" w:hAnsiTheme="minorEastAsia" w:hint="eastAsia"/>
          <w:sz w:val="24"/>
          <w:szCs w:val="24"/>
        </w:rPr>
        <w:t>往年数据）：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3723"/>
        <w:gridCol w:w="2131"/>
      </w:tblGrid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支出类别</w:t>
            </w: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支出明细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支出费用</w:t>
            </w:r>
          </w:p>
        </w:tc>
      </w:tr>
      <w:tr w:rsidR="005F6E2B" w:rsidTr="00E23861">
        <w:trPr>
          <w:jc w:val="center"/>
        </w:trPr>
        <w:tc>
          <w:tcPr>
            <w:tcW w:w="8118" w:type="dxa"/>
            <w:gridSpan w:val="3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1、固定支出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1.1材料费</w:t>
            </w: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液氮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约5000元/学期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二氧化碳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约8000元/学期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95%食用酒精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约2000元/学期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消毒液、洗手液和垃圾袋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约1000元/学期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其他公共耗材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约500元/学期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1.2劳务费</w:t>
            </w: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清洁工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约2000元/月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助理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约3000元/月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1.3间接费用</w:t>
            </w: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电费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约330000元/年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房租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约58000元/年</w:t>
            </w:r>
          </w:p>
        </w:tc>
      </w:tr>
      <w:tr w:rsidR="005F6E2B" w:rsidTr="00E23861">
        <w:trPr>
          <w:jc w:val="center"/>
        </w:trPr>
        <w:tc>
          <w:tcPr>
            <w:tcW w:w="5987" w:type="dxa"/>
            <w:gridSpan w:val="2"/>
            <w:vAlign w:val="center"/>
          </w:tcPr>
          <w:p w:rsidR="005F6E2B" w:rsidRDefault="005E13BB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每学期</w:t>
            </w:r>
            <w:r w:rsidR="005F6E2B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固定支出总计</w:t>
            </w:r>
          </w:p>
        </w:tc>
        <w:tc>
          <w:tcPr>
            <w:tcW w:w="2131" w:type="dxa"/>
          </w:tcPr>
          <w:p w:rsidR="005F6E2B" w:rsidRDefault="00E23861" w:rsidP="005E13BB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约</w:t>
            </w:r>
            <w:r w:rsidR="005F6E2B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24.05万元</w:t>
            </w:r>
          </w:p>
        </w:tc>
      </w:tr>
      <w:tr w:rsidR="005F6E2B" w:rsidTr="00E23861">
        <w:trPr>
          <w:jc w:val="center"/>
        </w:trPr>
        <w:tc>
          <w:tcPr>
            <w:tcW w:w="8118" w:type="dxa"/>
            <w:gridSpan w:val="3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2、非固定支出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2.1设备维</w:t>
            </w:r>
            <w:r w:rsidR="00E23861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护维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修费</w:t>
            </w:r>
          </w:p>
        </w:tc>
        <w:tc>
          <w:tcPr>
            <w:tcW w:w="3723" w:type="dxa"/>
          </w:tcPr>
          <w:p w:rsidR="005F6E2B" w:rsidRDefault="005E13BB" w:rsidP="005E13BB">
            <w:pPr>
              <w:pStyle w:val="1"/>
              <w:ind w:firstLineChars="11" w:firstLine="24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超低温冰箱年度维护保养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8000元/次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leftChars="15" w:left="31"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细胞培养箱</w:t>
            </w:r>
            <w:r w:rsidR="00E23861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年度折旧与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维修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9000元/次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正置显微镜</w:t>
            </w:r>
            <w:r w:rsidR="00E23861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年度折旧与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维修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12000元/次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荧光显微镜灯泡</w:t>
            </w:r>
            <w:r w:rsidR="00E23861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年度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更换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8000元/次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纯水、超纯水系统过滤柱</w:t>
            </w:r>
            <w:r w:rsidR="00E23861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年度更换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15000元/次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空调维保</w:t>
            </w:r>
            <w:r w:rsidR="00E23861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年度费用</w:t>
            </w:r>
          </w:p>
        </w:tc>
        <w:tc>
          <w:tcPr>
            <w:tcW w:w="2131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4万/年</w:t>
            </w:r>
          </w:p>
        </w:tc>
      </w:tr>
      <w:tr w:rsidR="005F6E2B" w:rsidTr="00E23861">
        <w:trPr>
          <w:jc w:val="center"/>
        </w:trPr>
        <w:tc>
          <w:tcPr>
            <w:tcW w:w="2264" w:type="dxa"/>
          </w:tcPr>
          <w:p w:rsidR="005F6E2B" w:rsidRDefault="005F6E2B" w:rsidP="004409B8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2.</w:t>
            </w:r>
            <w:r w:rsidR="004409B8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其他支出</w:t>
            </w:r>
          </w:p>
        </w:tc>
        <w:tc>
          <w:tcPr>
            <w:tcW w:w="3723" w:type="dxa"/>
          </w:tcPr>
          <w:p w:rsidR="005F6E2B" w:rsidRDefault="005F6E2B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设备折旧维修采购</w:t>
            </w:r>
          </w:p>
        </w:tc>
        <w:tc>
          <w:tcPr>
            <w:tcW w:w="2131" w:type="dxa"/>
          </w:tcPr>
          <w:p w:rsidR="005F6E2B" w:rsidRDefault="00E23861">
            <w:pPr>
              <w:pStyle w:val="1"/>
              <w:ind w:firstLineChars="0" w:firstLine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约</w:t>
            </w:r>
            <w:r w:rsidR="005F6E2B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5万/年</w:t>
            </w:r>
          </w:p>
        </w:tc>
      </w:tr>
      <w:tr w:rsidR="005F6E2B" w:rsidTr="00E23861">
        <w:trPr>
          <w:trHeight w:val="70"/>
          <w:jc w:val="center"/>
        </w:trPr>
        <w:tc>
          <w:tcPr>
            <w:tcW w:w="5987" w:type="dxa"/>
            <w:gridSpan w:val="2"/>
            <w:vAlign w:val="center"/>
          </w:tcPr>
          <w:p w:rsidR="005F6E2B" w:rsidRDefault="005E13BB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每学期</w:t>
            </w:r>
            <w:r w:rsidR="005F6E2B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非固定支出总计</w:t>
            </w:r>
          </w:p>
        </w:tc>
        <w:tc>
          <w:tcPr>
            <w:tcW w:w="2131" w:type="dxa"/>
          </w:tcPr>
          <w:p w:rsidR="005F6E2B" w:rsidRDefault="005F6E2B" w:rsidP="00E07EA9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约</w:t>
            </w:r>
            <w:r w:rsidR="00E07EA9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4.5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4"/>
              </w:rPr>
              <w:t>万元</w:t>
            </w:r>
          </w:p>
        </w:tc>
      </w:tr>
    </w:tbl>
    <w:p w:rsidR="001765D9" w:rsidRDefault="005E13BB" w:rsidP="005E13BB">
      <w:pPr>
        <w:pStyle w:val="1"/>
        <w:spacing w:line="360" w:lineRule="auto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合计</w:t>
      </w:r>
      <w:r w:rsidR="007A05B1" w:rsidRPr="00DE42C1">
        <w:rPr>
          <w:rFonts w:asciiTheme="minorEastAsia" w:eastAsiaTheme="minorEastAsia" w:hAnsiTheme="minorEastAsia" w:hint="eastAsia"/>
          <w:sz w:val="24"/>
          <w:szCs w:val="24"/>
        </w:rPr>
        <w:t>每学期约支出</w:t>
      </w:r>
      <w:r w:rsidR="001765D9">
        <w:rPr>
          <w:rFonts w:asciiTheme="minorEastAsia" w:eastAsiaTheme="minorEastAsia" w:hAnsiTheme="minorEastAsia" w:hint="eastAsia"/>
          <w:sz w:val="24"/>
          <w:szCs w:val="24"/>
        </w:rPr>
        <w:t>28.55</w:t>
      </w:r>
      <w:r w:rsidR="007A05B1" w:rsidRPr="00DE42C1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9430A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048E7" w:rsidRDefault="0049469C" w:rsidP="005E13BB">
      <w:pPr>
        <w:pStyle w:val="1"/>
        <w:spacing w:line="360" w:lineRule="auto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目前，</w:t>
      </w:r>
      <w:r w:rsidR="004409B8">
        <w:rPr>
          <w:rFonts w:asciiTheme="minorEastAsia" w:eastAsiaTheme="minorEastAsia" w:hAnsiTheme="minorEastAsia" w:hint="eastAsia"/>
          <w:sz w:val="24"/>
          <w:szCs w:val="24"/>
        </w:rPr>
        <w:t>每学期</w:t>
      </w:r>
      <w:r>
        <w:rPr>
          <w:rFonts w:asciiTheme="minorEastAsia" w:eastAsiaTheme="minorEastAsia" w:hAnsiTheme="minorEastAsia" w:hint="eastAsia"/>
          <w:sz w:val="24"/>
          <w:szCs w:val="24"/>
        </w:rPr>
        <w:t>在细胞实验平台</w:t>
      </w:r>
      <w:r w:rsidR="004409B8">
        <w:rPr>
          <w:rFonts w:asciiTheme="minorEastAsia" w:eastAsiaTheme="minorEastAsia" w:hAnsiTheme="minorEastAsia" w:hint="eastAsia"/>
          <w:sz w:val="24"/>
          <w:szCs w:val="24"/>
        </w:rPr>
        <w:t>申请细胞实验的</w:t>
      </w:r>
      <w:r w:rsidR="004C6E98">
        <w:rPr>
          <w:rFonts w:asciiTheme="minorEastAsia" w:eastAsiaTheme="minorEastAsia" w:hAnsiTheme="minorEastAsia" w:hint="eastAsia"/>
          <w:sz w:val="24"/>
          <w:szCs w:val="24"/>
        </w:rPr>
        <w:t>实验人员数量</w:t>
      </w:r>
      <w:r w:rsidR="004409B8">
        <w:rPr>
          <w:rFonts w:asciiTheme="minorEastAsia" w:eastAsiaTheme="minorEastAsia" w:hAnsiTheme="minorEastAsia" w:hint="eastAsia"/>
          <w:sz w:val="24"/>
          <w:szCs w:val="24"/>
        </w:rPr>
        <w:t>约为100人，</w:t>
      </w:r>
      <w:r w:rsidR="00D018C8" w:rsidRPr="00DE42C1">
        <w:rPr>
          <w:rFonts w:asciiTheme="minorEastAsia" w:eastAsiaTheme="minorEastAsia" w:hAnsiTheme="minorEastAsia" w:hint="eastAsia"/>
          <w:sz w:val="24"/>
          <w:szCs w:val="24"/>
        </w:rPr>
        <w:t>依据人数收费，约</w:t>
      </w:r>
      <w:r w:rsidR="00DE42C1" w:rsidRPr="00DE42C1">
        <w:rPr>
          <w:rFonts w:asciiTheme="minorEastAsia" w:eastAsiaTheme="minorEastAsia" w:hAnsiTheme="minorEastAsia" w:hint="eastAsia"/>
          <w:sz w:val="24"/>
          <w:szCs w:val="24"/>
        </w:rPr>
        <w:t>3000元/人/学期</w:t>
      </w:r>
      <w:r w:rsidR="004C6E98">
        <w:rPr>
          <w:rFonts w:asciiTheme="minorEastAsia" w:eastAsiaTheme="minorEastAsia" w:hAnsiTheme="minorEastAsia" w:hint="eastAsia"/>
          <w:sz w:val="24"/>
          <w:szCs w:val="24"/>
        </w:rPr>
        <w:t>，以校内内部转账的形式收取</w:t>
      </w:r>
      <w:r w:rsidR="004409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469C" w:rsidRPr="005E13BB" w:rsidRDefault="0049469C" w:rsidP="005E13BB">
      <w:pPr>
        <w:pStyle w:val="1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 w:rsidRPr="005E13BB">
        <w:rPr>
          <w:rFonts w:ascii="黑体" w:eastAsia="黑体" w:hAnsi="黑体" w:hint="eastAsia"/>
          <w:sz w:val="24"/>
          <w:szCs w:val="24"/>
        </w:rPr>
        <w:t>三、收费标准</w:t>
      </w:r>
    </w:p>
    <w:p w:rsidR="0049469C" w:rsidRDefault="0049469C" w:rsidP="005E13BB">
      <w:pPr>
        <w:pStyle w:val="1"/>
        <w:spacing w:line="360" w:lineRule="auto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细胞实验平台实验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费用以学期为单位收取，每</w:t>
      </w:r>
      <w:r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4C6E98">
        <w:rPr>
          <w:rFonts w:asciiTheme="minorEastAsia" w:eastAsiaTheme="minorEastAsia" w:hAnsiTheme="minorEastAsia" w:hint="eastAsia"/>
          <w:sz w:val="24"/>
          <w:szCs w:val="24"/>
        </w:rPr>
        <w:t>实验人员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每学期3000</w:t>
      </w:r>
      <w:r>
        <w:rPr>
          <w:rFonts w:asciiTheme="minorEastAsia" w:eastAsiaTheme="minorEastAsia" w:hAnsiTheme="minorEastAsia" w:hint="eastAsia"/>
          <w:sz w:val="24"/>
          <w:szCs w:val="24"/>
        </w:rPr>
        <w:t>元。为鼓励</w:t>
      </w:r>
      <w:r w:rsidR="004C6E98">
        <w:rPr>
          <w:rFonts w:asciiTheme="minorEastAsia" w:eastAsiaTheme="minorEastAsia" w:hAnsiTheme="minorEastAsia" w:hint="eastAsia"/>
          <w:sz w:val="24"/>
          <w:szCs w:val="24"/>
        </w:rPr>
        <w:t>实验人员</w:t>
      </w:r>
      <w:r>
        <w:rPr>
          <w:rFonts w:asciiTheme="minorEastAsia" w:eastAsiaTheme="minorEastAsia" w:hAnsiTheme="minorEastAsia" w:hint="eastAsia"/>
          <w:sz w:val="24"/>
          <w:szCs w:val="24"/>
        </w:rPr>
        <w:t>充分利用实验平台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平台内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设备使用不</w:t>
      </w:r>
      <w:r w:rsidR="005D6A28">
        <w:rPr>
          <w:rFonts w:asciiTheme="minorEastAsia" w:eastAsiaTheme="minorEastAsia" w:hAnsiTheme="minorEastAsia" w:hint="eastAsia"/>
          <w:sz w:val="24"/>
          <w:szCs w:val="24"/>
        </w:rPr>
        <w:t>另</w:t>
      </w:r>
      <w:r w:rsidRPr="005F6E2B">
        <w:rPr>
          <w:rFonts w:asciiTheme="minorEastAsia" w:eastAsiaTheme="minorEastAsia" w:hAnsiTheme="minorEastAsia" w:hint="eastAsia"/>
          <w:sz w:val="24"/>
          <w:szCs w:val="24"/>
        </w:rPr>
        <w:t>收费。</w:t>
      </w:r>
    </w:p>
    <w:p w:rsidR="00E576DC" w:rsidRPr="005F6E2B" w:rsidRDefault="00E576DC" w:rsidP="005E13BB">
      <w:pPr>
        <w:pStyle w:val="1"/>
        <w:spacing w:line="360" w:lineRule="auto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附：细胞实验平台测试收费模板</w:t>
      </w:r>
    </w:p>
    <w:p w:rsidR="00D50A19" w:rsidRDefault="00D50A19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14B4" w:rsidRDefault="005214B4" w:rsidP="005E13BB">
      <w:pPr>
        <w:pStyle w:val="1"/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E2B">
        <w:rPr>
          <w:rFonts w:asciiTheme="minorEastAsia" w:eastAsiaTheme="minorEastAsia" w:hAnsiTheme="minorEastAsia" w:hint="eastAsia"/>
          <w:sz w:val="24"/>
          <w:szCs w:val="24"/>
        </w:rPr>
        <w:t>国家人体组织功能重建工程技术研究中心</w:t>
      </w:r>
    </w:p>
    <w:p w:rsidR="005214B4" w:rsidRDefault="005214B4" w:rsidP="005E13BB">
      <w:pPr>
        <w:pStyle w:val="1"/>
        <w:ind w:firstLineChars="2700" w:firstLine="6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2021年4月7日</w:t>
      </w:r>
    </w:p>
    <w:p w:rsidR="005214B4" w:rsidRPr="00DE42C1" w:rsidRDefault="005214B4" w:rsidP="00DE42C1">
      <w:pPr>
        <w:pStyle w:val="1"/>
        <w:ind w:firstLineChars="0" w:firstLine="57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214B4" w:rsidRPr="00DE4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91" w:rsidRDefault="00943A91" w:rsidP="00D018C8">
      <w:r>
        <w:separator/>
      </w:r>
    </w:p>
  </w:endnote>
  <w:endnote w:type="continuationSeparator" w:id="0">
    <w:p w:rsidR="00943A91" w:rsidRDefault="00943A91" w:rsidP="00D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91" w:rsidRDefault="00943A91" w:rsidP="00D018C8">
      <w:r>
        <w:separator/>
      </w:r>
    </w:p>
  </w:footnote>
  <w:footnote w:type="continuationSeparator" w:id="0">
    <w:p w:rsidR="00943A91" w:rsidRDefault="00943A91" w:rsidP="00D0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972C3B"/>
    <w:rsid w:val="001765D9"/>
    <w:rsid w:val="001C77EF"/>
    <w:rsid w:val="002E49AA"/>
    <w:rsid w:val="003E5976"/>
    <w:rsid w:val="004409B8"/>
    <w:rsid w:val="0049469C"/>
    <w:rsid w:val="004C6E98"/>
    <w:rsid w:val="00504369"/>
    <w:rsid w:val="005214B4"/>
    <w:rsid w:val="00560C0D"/>
    <w:rsid w:val="005D6A28"/>
    <w:rsid w:val="005E13BB"/>
    <w:rsid w:val="005F6E2B"/>
    <w:rsid w:val="00632CCF"/>
    <w:rsid w:val="007A05B1"/>
    <w:rsid w:val="007F164A"/>
    <w:rsid w:val="00815B9E"/>
    <w:rsid w:val="008754FE"/>
    <w:rsid w:val="009430A1"/>
    <w:rsid w:val="00943A91"/>
    <w:rsid w:val="00962B23"/>
    <w:rsid w:val="009A7319"/>
    <w:rsid w:val="009F0AA7"/>
    <w:rsid w:val="00B048E7"/>
    <w:rsid w:val="00C44E1D"/>
    <w:rsid w:val="00D018C8"/>
    <w:rsid w:val="00D50A19"/>
    <w:rsid w:val="00DE42C1"/>
    <w:rsid w:val="00E05559"/>
    <w:rsid w:val="00E07EA9"/>
    <w:rsid w:val="00E23861"/>
    <w:rsid w:val="00E576DC"/>
    <w:rsid w:val="00EB791F"/>
    <w:rsid w:val="00F45B04"/>
    <w:rsid w:val="01505F43"/>
    <w:rsid w:val="09972C3B"/>
    <w:rsid w:val="213146D8"/>
    <w:rsid w:val="64021828"/>
    <w:rsid w:val="64FE291A"/>
    <w:rsid w:val="74654F00"/>
    <w:rsid w:val="76824261"/>
    <w:rsid w:val="79C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4D07A-74EE-4403-AD15-D56A1B53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rsid w:val="00D0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018C8"/>
    <w:rPr>
      <w:kern w:val="2"/>
      <w:sz w:val="18"/>
      <w:szCs w:val="18"/>
    </w:rPr>
  </w:style>
  <w:style w:type="paragraph" w:styleId="a6">
    <w:name w:val="footer"/>
    <w:basedOn w:val="a"/>
    <w:link w:val="a7"/>
    <w:rsid w:val="00D0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018C8"/>
    <w:rPr>
      <w:kern w:val="2"/>
      <w:sz w:val="18"/>
      <w:szCs w:val="18"/>
    </w:rPr>
  </w:style>
  <w:style w:type="character" w:styleId="a8">
    <w:name w:val="annotation reference"/>
    <w:basedOn w:val="a0"/>
    <w:rsid w:val="00D50A19"/>
    <w:rPr>
      <w:sz w:val="21"/>
      <w:szCs w:val="21"/>
    </w:rPr>
  </w:style>
  <w:style w:type="paragraph" w:styleId="a9">
    <w:name w:val="annotation text"/>
    <w:basedOn w:val="a"/>
    <w:link w:val="aa"/>
    <w:rsid w:val="00D50A19"/>
    <w:pPr>
      <w:jc w:val="left"/>
    </w:pPr>
  </w:style>
  <w:style w:type="character" w:customStyle="1" w:styleId="aa">
    <w:name w:val="批注文字 字符"/>
    <w:basedOn w:val="a0"/>
    <w:link w:val="a9"/>
    <w:rsid w:val="00D50A1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D50A19"/>
    <w:rPr>
      <w:b/>
      <w:bCs/>
    </w:rPr>
  </w:style>
  <w:style w:type="character" w:customStyle="1" w:styleId="ac">
    <w:name w:val="批注主题 字符"/>
    <w:basedOn w:val="aa"/>
    <w:link w:val="ab"/>
    <w:rsid w:val="00D50A1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D50A19"/>
    <w:rPr>
      <w:sz w:val="18"/>
      <w:szCs w:val="18"/>
    </w:rPr>
  </w:style>
  <w:style w:type="character" w:customStyle="1" w:styleId="ae">
    <w:name w:val="批注框文本 字符"/>
    <w:basedOn w:val="a0"/>
    <w:link w:val="ad"/>
    <w:rsid w:val="00D50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zczha</dc:creator>
  <cp:lastModifiedBy>B12-317</cp:lastModifiedBy>
  <cp:revision>2</cp:revision>
  <dcterms:created xsi:type="dcterms:W3CDTF">2021-05-28T08:08:00Z</dcterms:created>
  <dcterms:modified xsi:type="dcterms:W3CDTF">2021-05-28T08:08:00Z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