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1B6E">
      <w:pPr>
        <w:spacing w:before="68" w:line="220" w:lineRule="auto"/>
        <w:jc w:val="center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ABSL-2实验室</w:t>
      </w:r>
      <w:r>
        <w:rPr>
          <w:rFonts w:ascii="黑体" w:hAnsi="黑体" w:eastAsia="黑体" w:cs="黑体"/>
          <w:spacing w:val="-1"/>
          <w:sz w:val="28"/>
          <w:szCs w:val="28"/>
        </w:rPr>
        <w:t>病原微生物实验活动风险评估表</w:t>
      </w:r>
    </w:p>
    <w:p w14:paraId="3D6FCC51">
      <w:pPr>
        <w:spacing w:line="166" w:lineRule="exact"/>
      </w:pPr>
    </w:p>
    <w:tbl>
      <w:tblPr>
        <w:tblStyle w:val="12"/>
        <w:tblW w:w="52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610"/>
        <w:gridCol w:w="711"/>
        <w:gridCol w:w="902"/>
        <w:gridCol w:w="655"/>
        <w:gridCol w:w="745"/>
        <w:gridCol w:w="185"/>
        <w:gridCol w:w="56"/>
        <w:gridCol w:w="1331"/>
        <w:gridCol w:w="981"/>
        <w:gridCol w:w="481"/>
        <w:gridCol w:w="1814"/>
      </w:tblGrid>
      <w:tr w14:paraId="5ED3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691D6295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199" w:type="pct"/>
            <w:gridSpan w:val="10"/>
            <w:vAlign w:val="center"/>
          </w:tcPr>
          <w:p w14:paraId="3BE6C2B2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60B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00" w:type="pct"/>
            <w:gridSpan w:val="12"/>
            <w:shd w:val="clear" w:color="auto" w:fill="D7D7D7" w:themeFill="background1" w:themeFillShade="D8"/>
            <w:vAlign w:val="center"/>
          </w:tcPr>
          <w:p w14:paraId="623919A2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课题负责人及联系人信息</w:t>
            </w:r>
          </w:p>
        </w:tc>
      </w:tr>
      <w:tr w14:paraId="7CA4F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4C8D8744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862" w:type="pct"/>
            <w:gridSpan w:val="2"/>
            <w:vAlign w:val="center"/>
          </w:tcPr>
          <w:p w14:paraId="6440C49E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 w14:paraId="3006C985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238" w:type="pct"/>
            <w:gridSpan w:val="4"/>
            <w:vAlign w:val="center"/>
          </w:tcPr>
          <w:p w14:paraId="2E85A6B1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09E207A6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223" w:type="pct"/>
            <w:gridSpan w:val="2"/>
            <w:vAlign w:val="center"/>
          </w:tcPr>
          <w:p w14:paraId="1AB083C2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8AAA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3B251460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实验联系人</w:t>
            </w:r>
          </w:p>
        </w:tc>
        <w:tc>
          <w:tcPr>
            <w:tcW w:w="862" w:type="pct"/>
            <w:gridSpan w:val="2"/>
            <w:vAlign w:val="center"/>
          </w:tcPr>
          <w:p w14:paraId="2B28F674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 w14:paraId="63FE839F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238" w:type="pct"/>
            <w:gridSpan w:val="4"/>
            <w:vAlign w:val="center"/>
          </w:tcPr>
          <w:p w14:paraId="2B6474E1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0AC305EA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223" w:type="pct"/>
            <w:gridSpan w:val="2"/>
            <w:vAlign w:val="center"/>
          </w:tcPr>
          <w:p w14:paraId="64AC02C5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3D6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00" w:type="pct"/>
            <w:gridSpan w:val="12"/>
            <w:shd w:val="clear" w:color="auto" w:fill="D7D7D7" w:themeFill="background1" w:themeFillShade="D8"/>
            <w:vAlign w:val="center"/>
          </w:tcPr>
          <w:p w14:paraId="0F8C49DA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实验人员信息</w:t>
            </w:r>
          </w:p>
        </w:tc>
      </w:tr>
      <w:tr w14:paraId="723E2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74" w:type="pct"/>
            <w:vAlign w:val="center"/>
          </w:tcPr>
          <w:p w14:paraId="39FCB6CB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88" w:type="pct"/>
            <w:gridSpan w:val="3"/>
            <w:vAlign w:val="center"/>
          </w:tcPr>
          <w:p w14:paraId="60612B90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47" w:type="pct"/>
            <w:gridSpan w:val="3"/>
            <w:vAlign w:val="center"/>
          </w:tcPr>
          <w:p w14:paraId="0DD7E788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740" w:type="pct"/>
            <w:gridSpan w:val="2"/>
            <w:vAlign w:val="center"/>
          </w:tcPr>
          <w:p w14:paraId="1161F4D1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524" w:type="pct"/>
            <w:vAlign w:val="center"/>
          </w:tcPr>
          <w:p w14:paraId="76EA4CA5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223" w:type="pct"/>
            <w:gridSpan w:val="2"/>
            <w:vAlign w:val="center"/>
          </w:tcPr>
          <w:p w14:paraId="7B39260B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是否经过所操作病原微生物的相关培训</w:t>
            </w:r>
          </w:p>
        </w:tc>
      </w:tr>
      <w:tr w14:paraId="7FFD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74" w:type="pct"/>
            <w:vAlign w:val="center"/>
          </w:tcPr>
          <w:p w14:paraId="6BEBD164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pct"/>
            <w:gridSpan w:val="3"/>
            <w:vAlign w:val="center"/>
          </w:tcPr>
          <w:p w14:paraId="42CC510A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847" w:type="pct"/>
            <w:gridSpan w:val="3"/>
            <w:vAlign w:val="center"/>
          </w:tcPr>
          <w:p w14:paraId="5BC63403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7EA5427A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449D82D2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3D0DBDFA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A05E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74" w:type="pct"/>
            <w:vAlign w:val="center"/>
          </w:tcPr>
          <w:p w14:paraId="77FCEDE8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pct"/>
            <w:gridSpan w:val="3"/>
            <w:vAlign w:val="center"/>
          </w:tcPr>
          <w:p w14:paraId="3E686278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847" w:type="pct"/>
            <w:gridSpan w:val="3"/>
            <w:vAlign w:val="center"/>
          </w:tcPr>
          <w:p w14:paraId="44F80BA8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5D9FB5F5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388B5396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15EE7A12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066F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74" w:type="pct"/>
            <w:vAlign w:val="center"/>
          </w:tcPr>
          <w:p w14:paraId="43DF3B18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pct"/>
            <w:gridSpan w:val="3"/>
            <w:vAlign w:val="center"/>
          </w:tcPr>
          <w:p w14:paraId="0B22AC85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847" w:type="pct"/>
            <w:gridSpan w:val="3"/>
            <w:vAlign w:val="center"/>
          </w:tcPr>
          <w:p w14:paraId="12B78EE1">
            <w:pPr>
              <w:pStyle w:val="13"/>
              <w:spacing w:before="147" w:line="360" w:lineRule="auto"/>
              <w:jc w:val="both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25788F8C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57331319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148BBA34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02D8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00" w:type="pct"/>
            <w:gridSpan w:val="12"/>
            <w:shd w:val="clear" w:color="auto" w:fill="D7D7D7" w:themeFill="background1" w:themeFillShade="D8"/>
            <w:vAlign w:val="center"/>
          </w:tcPr>
          <w:p w14:paraId="756AEB3C">
            <w:pPr>
              <w:pStyle w:val="13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实验活动描述</w:t>
            </w:r>
          </w:p>
        </w:tc>
      </w:tr>
      <w:tr w14:paraId="0DAE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0BCB5DDF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实验目的</w:t>
            </w:r>
          </w:p>
        </w:tc>
        <w:tc>
          <w:tcPr>
            <w:tcW w:w="4199" w:type="pct"/>
            <w:gridSpan w:val="10"/>
            <w:vAlign w:val="center"/>
          </w:tcPr>
          <w:p w14:paraId="6A1D7E80">
            <w:pPr>
              <w:pStyle w:val="13"/>
              <w:spacing w:before="147" w:line="360" w:lineRule="auto"/>
              <w:jc w:val="left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6E05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54B3B61D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病原微生物信息</w:t>
            </w:r>
          </w:p>
        </w:tc>
        <w:tc>
          <w:tcPr>
            <w:tcW w:w="4199" w:type="pct"/>
            <w:gridSpan w:val="10"/>
            <w:vAlign w:val="center"/>
          </w:tcPr>
          <w:p w14:paraId="3F86F82F">
            <w:pPr>
              <w:pStyle w:val="13"/>
              <w:spacing w:before="147" w:line="360" w:lineRule="auto"/>
              <w:jc w:val="left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E62A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40956C14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实验动物</w:t>
            </w:r>
          </w:p>
        </w:tc>
        <w:tc>
          <w:tcPr>
            <w:tcW w:w="4199" w:type="pct"/>
            <w:gridSpan w:val="10"/>
            <w:vAlign w:val="center"/>
          </w:tcPr>
          <w:p w14:paraId="57D2C126">
            <w:pPr>
              <w:pStyle w:val="13"/>
              <w:spacing w:before="147" w:line="36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3966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3CABFED1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分组信息</w:t>
            </w:r>
          </w:p>
        </w:tc>
        <w:tc>
          <w:tcPr>
            <w:tcW w:w="4199" w:type="pct"/>
            <w:gridSpan w:val="10"/>
            <w:vAlign w:val="center"/>
          </w:tcPr>
          <w:p w14:paraId="7524AF39">
            <w:pPr>
              <w:pStyle w:val="13"/>
              <w:spacing w:before="147" w:line="36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2FE8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800" w:type="pct"/>
            <w:gridSpan w:val="2"/>
            <w:vAlign w:val="center"/>
          </w:tcPr>
          <w:p w14:paraId="77552E61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动物实验操作</w:t>
            </w:r>
          </w:p>
        </w:tc>
        <w:tc>
          <w:tcPr>
            <w:tcW w:w="4199" w:type="pct"/>
            <w:gridSpan w:val="10"/>
            <w:vAlign w:val="center"/>
          </w:tcPr>
          <w:p w14:paraId="475383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  <w:lang w:val="en-US" w:eastAsia="zh-CN"/>
              </w:rPr>
            </w:pPr>
          </w:p>
        </w:tc>
      </w:tr>
      <w:tr w14:paraId="012E8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800" w:type="pct"/>
            <w:gridSpan w:val="2"/>
            <w:vAlign w:val="center"/>
          </w:tcPr>
          <w:p w14:paraId="30A23358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动物观察、标本采集、检测指标</w:t>
            </w:r>
          </w:p>
        </w:tc>
        <w:tc>
          <w:tcPr>
            <w:tcW w:w="4199" w:type="pct"/>
            <w:gridSpan w:val="10"/>
            <w:vAlign w:val="center"/>
          </w:tcPr>
          <w:p w14:paraId="6E931FC5">
            <w:pPr>
              <w:pStyle w:val="13"/>
              <w:spacing w:before="147" w:line="360" w:lineRule="auto"/>
              <w:jc w:val="left"/>
              <w:rPr>
                <w:rFonts w:hint="default"/>
                <w:color w:val="0000FF"/>
                <w:lang w:val="en-US" w:eastAsia="zh-CN"/>
              </w:rPr>
            </w:pPr>
          </w:p>
        </w:tc>
      </w:tr>
      <w:tr w14:paraId="0665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</w:trPr>
        <w:tc>
          <w:tcPr>
            <w:tcW w:w="800" w:type="pct"/>
            <w:gridSpan w:val="2"/>
            <w:vAlign w:val="center"/>
          </w:tcPr>
          <w:p w14:paraId="13AB4DAC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标本运输、标本处理、废弃物处理</w:t>
            </w:r>
          </w:p>
        </w:tc>
        <w:tc>
          <w:tcPr>
            <w:tcW w:w="4199" w:type="pct"/>
            <w:gridSpan w:val="10"/>
            <w:vAlign w:val="center"/>
          </w:tcPr>
          <w:p w14:paraId="08104DBC">
            <w:pPr>
              <w:numPr>
                <w:ilvl w:val="0"/>
                <w:numId w:val="0"/>
              </w:numPr>
              <w:tabs>
                <w:tab w:val="left" w:pos="971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D6F2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00" w:type="pct"/>
            <w:gridSpan w:val="12"/>
            <w:shd w:val="clear" w:color="auto" w:fill="D7D7D7" w:themeFill="background1" w:themeFillShade="D8"/>
            <w:vAlign w:val="center"/>
          </w:tcPr>
          <w:p w14:paraId="352FD9DC"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3057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napToGrid w:val="0"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实验过程风险分析</w:t>
            </w:r>
          </w:p>
        </w:tc>
      </w:tr>
      <w:tr w14:paraId="7393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72E99C23">
            <w:pPr>
              <w:pStyle w:val="5"/>
              <w:spacing w:before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实验操作</w:t>
            </w:r>
          </w:p>
        </w:tc>
        <w:tc>
          <w:tcPr>
            <w:tcW w:w="1212" w:type="pct"/>
            <w:gridSpan w:val="3"/>
            <w:tcBorders>
              <w:right w:val="single" w:color="auto" w:sz="4" w:space="0"/>
            </w:tcBorders>
            <w:vAlign w:val="center"/>
          </w:tcPr>
          <w:p w14:paraId="1671BA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可能存在的风险</w:t>
            </w:r>
          </w:p>
        </w:tc>
        <w:tc>
          <w:tcPr>
            <w:tcW w:w="52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4B7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风险评估</w:t>
            </w:r>
          </w:p>
        </w:tc>
        <w:tc>
          <w:tcPr>
            <w:tcW w:w="123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C5E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预防措施</w:t>
            </w:r>
          </w:p>
        </w:tc>
        <w:tc>
          <w:tcPr>
            <w:tcW w:w="1223" w:type="pct"/>
            <w:gridSpan w:val="2"/>
            <w:tcBorders>
              <w:left w:val="single" w:color="auto" w:sz="4" w:space="0"/>
            </w:tcBorders>
            <w:vAlign w:val="center"/>
          </w:tcPr>
          <w:p w14:paraId="5AEDEE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意外事故应急预案</w:t>
            </w:r>
          </w:p>
        </w:tc>
      </w:tr>
      <w:tr w14:paraId="3C2C0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3592EB94">
            <w:pPr>
              <w:pStyle w:val="13"/>
              <w:spacing w:before="147" w:line="360" w:lineRule="auto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2" w:type="pct"/>
            <w:gridSpan w:val="3"/>
            <w:tcBorders>
              <w:right w:val="single" w:color="auto" w:sz="4" w:space="0"/>
            </w:tcBorders>
            <w:vAlign w:val="center"/>
          </w:tcPr>
          <w:p w14:paraId="7C8125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9D8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16"/>
                <w:szCs w:val="16"/>
                <w:shd w:val="clear" w:fill="auto"/>
                <w:lang w:val="en-US" w:eastAsia="zh-CN"/>
              </w:rPr>
            </w:pPr>
          </w:p>
        </w:tc>
        <w:tc>
          <w:tcPr>
            <w:tcW w:w="123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56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FF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23" w:type="pct"/>
            <w:gridSpan w:val="2"/>
            <w:tcBorders>
              <w:left w:val="single" w:color="auto" w:sz="4" w:space="0"/>
            </w:tcBorders>
            <w:vAlign w:val="center"/>
          </w:tcPr>
          <w:p w14:paraId="57E234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24C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69B2253F">
            <w:pPr>
              <w:pStyle w:val="13"/>
              <w:spacing w:before="147" w:line="360" w:lineRule="auto"/>
              <w:jc w:val="center"/>
              <w:rPr>
                <w:rFonts w:hint="default" w:ascii="宋体" w:hAnsi="宋体" w:cs="宋体"/>
                <w:color w:val="0000FF"/>
                <w:sz w:val="16"/>
                <w:szCs w:val="16"/>
                <w:lang w:val="en-US" w:eastAsia="zh-CN"/>
              </w:rPr>
            </w:pPr>
          </w:p>
        </w:tc>
        <w:tc>
          <w:tcPr>
            <w:tcW w:w="1212" w:type="pct"/>
            <w:gridSpan w:val="3"/>
            <w:tcBorders>
              <w:right w:val="single" w:color="auto" w:sz="4" w:space="0"/>
            </w:tcBorders>
            <w:vAlign w:val="center"/>
          </w:tcPr>
          <w:p w14:paraId="22B1FD8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16"/>
                <w:szCs w:val="16"/>
                <w:shd w:val="clear" w:fill="auto"/>
                <w:lang w:eastAsia="zh-CN"/>
              </w:rPr>
            </w:pPr>
          </w:p>
        </w:tc>
        <w:tc>
          <w:tcPr>
            <w:tcW w:w="52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E96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16"/>
                <w:szCs w:val="16"/>
                <w:shd w:val="clear" w:fill="auto"/>
                <w:lang w:val="en-US" w:eastAsia="zh-CN"/>
              </w:rPr>
            </w:pPr>
          </w:p>
        </w:tc>
        <w:tc>
          <w:tcPr>
            <w:tcW w:w="123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417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FF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23" w:type="pct"/>
            <w:gridSpan w:val="2"/>
            <w:tcBorders>
              <w:left w:val="single" w:color="auto" w:sz="4" w:space="0"/>
            </w:tcBorders>
            <w:vAlign w:val="center"/>
          </w:tcPr>
          <w:p w14:paraId="4A99F7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1F588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0" w:type="pct"/>
            <w:gridSpan w:val="2"/>
            <w:vAlign w:val="center"/>
          </w:tcPr>
          <w:p w14:paraId="50D1BA73">
            <w:pPr>
              <w:pStyle w:val="13"/>
              <w:spacing w:before="147" w:line="360" w:lineRule="auto"/>
              <w:jc w:val="center"/>
              <w:rPr>
                <w:rFonts w:hint="default" w:ascii="宋体" w:hAnsi="宋体" w:cs="宋体"/>
                <w:color w:val="0000FF"/>
                <w:sz w:val="16"/>
                <w:szCs w:val="16"/>
                <w:lang w:val="en-US" w:eastAsia="zh-CN"/>
              </w:rPr>
            </w:pPr>
          </w:p>
        </w:tc>
        <w:tc>
          <w:tcPr>
            <w:tcW w:w="1212" w:type="pct"/>
            <w:gridSpan w:val="3"/>
            <w:tcBorders>
              <w:right w:val="single" w:color="auto" w:sz="4" w:space="0"/>
            </w:tcBorders>
            <w:vAlign w:val="center"/>
          </w:tcPr>
          <w:p w14:paraId="2050B6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16"/>
                <w:szCs w:val="16"/>
                <w:shd w:val="clear" w:fill="auto"/>
                <w:lang w:eastAsia="zh-CN"/>
              </w:rPr>
            </w:pPr>
          </w:p>
        </w:tc>
        <w:tc>
          <w:tcPr>
            <w:tcW w:w="52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F0C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16"/>
                <w:szCs w:val="16"/>
                <w:shd w:val="clear" w:fill="auto"/>
                <w:lang w:val="en-US" w:eastAsia="zh-CN"/>
              </w:rPr>
            </w:pPr>
          </w:p>
        </w:tc>
        <w:tc>
          <w:tcPr>
            <w:tcW w:w="123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361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FF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23" w:type="pct"/>
            <w:gridSpan w:val="2"/>
            <w:tcBorders>
              <w:left w:val="single" w:color="auto" w:sz="4" w:space="0"/>
            </w:tcBorders>
            <w:vAlign w:val="center"/>
          </w:tcPr>
          <w:p w14:paraId="111641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730E9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5C1DCB5B">
            <w:pPr>
              <w:pStyle w:val="13"/>
              <w:spacing w:before="105" w:line="360" w:lineRule="auto"/>
              <w:ind w:left="3753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病原微生物</w:t>
            </w:r>
            <w:r>
              <w:rPr>
                <w:rFonts w:hint="eastAsia" w:ascii="Times New Roman" w:hAnsi="Times New Roman" w:cs="Times New Roman"/>
                <w:b/>
                <w:bCs/>
                <w:spacing w:val="-3"/>
                <w:sz w:val="21"/>
                <w:szCs w:val="21"/>
                <w:lang w:val="en-US" w:eastAsia="zh-CN"/>
              </w:rPr>
              <w:t>信息</w:t>
            </w:r>
          </w:p>
        </w:tc>
      </w:tr>
      <w:tr w14:paraId="42855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0" w:type="pct"/>
            <w:gridSpan w:val="2"/>
            <w:vAlign w:val="center"/>
          </w:tcPr>
          <w:p w14:paraId="01468F6C">
            <w:pPr>
              <w:pStyle w:val="13"/>
              <w:spacing w:before="146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1"/>
                <w:sz w:val="21"/>
                <w:szCs w:val="21"/>
              </w:rPr>
              <w:t>病原微生物名称</w:t>
            </w:r>
          </w:p>
        </w:tc>
        <w:tc>
          <w:tcPr>
            <w:tcW w:w="1610" w:type="pct"/>
            <w:gridSpan w:val="4"/>
            <w:vAlign w:val="center"/>
          </w:tcPr>
          <w:p w14:paraId="6DB038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5"/>
            <w:vAlign w:val="center"/>
          </w:tcPr>
          <w:p w14:paraId="426337FB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危害程度分类</w:t>
            </w:r>
          </w:p>
        </w:tc>
        <w:tc>
          <w:tcPr>
            <w:tcW w:w="967" w:type="pct"/>
            <w:vAlign w:val="center"/>
          </w:tcPr>
          <w:p w14:paraId="178E1251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□三类；□四类</w:t>
            </w:r>
          </w:p>
        </w:tc>
      </w:tr>
      <w:tr w14:paraId="4B72A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0" w:type="pct"/>
            <w:gridSpan w:val="2"/>
            <w:vAlign w:val="center"/>
          </w:tcPr>
          <w:p w14:paraId="0A0735E3">
            <w:pPr>
              <w:pStyle w:val="13"/>
              <w:spacing w:before="146" w:line="360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1"/>
                <w:sz w:val="21"/>
                <w:szCs w:val="21"/>
                <w:lang w:val="en-US" w:eastAsia="zh-CN"/>
              </w:rPr>
              <w:t>感染宿主</w:t>
            </w:r>
          </w:p>
        </w:tc>
        <w:tc>
          <w:tcPr>
            <w:tcW w:w="1610" w:type="pct"/>
            <w:gridSpan w:val="4"/>
            <w:vAlign w:val="center"/>
          </w:tcPr>
          <w:p w14:paraId="60C56106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pct"/>
            <w:gridSpan w:val="5"/>
            <w:vAlign w:val="center"/>
          </w:tcPr>
          <w:p w14:paraId="6B7A4BC1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人畜共患病原体</w:t>
            </w:r>
          </w:p>
        </w:tc>
        <w:tc>
          <w:tcPr>
            <w:tcW w:w="967" w:type="pct"/>
            <w:vAlign w:val="center"/>
          </w:tcPr>
          <w:p w14:paraId="2F5368E4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□是     □否</w:t>
            </w:r>
          </w:p>
        </w:tc>
      </w:tr>
      <w:tr w14:paraId="2C407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0" w:type="pct"/>
            <w:gridSpan w:val="2"/>
            <w:vAlign w:val="center"/>
          </w:tcPr>
          <w:p w14:paraId="3AD63916">
            <w:pPr>
              <w:pStyle w:val="13"/>
              <w:spacing w:before="146" w:line="360" w:lineRule="auto"/>
              <w:jc w:val="center"/>
              <w:rPr>
                <w:rFonts w:hint="eastAsia" w:ascii="宋体" w:hAnsi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传播途径</w:t>
            </w:r>
          </w:p>
        </w:tc>
        <w:tc>
          <w:tcPr>
            <w:tcW w:w="1610" w:type="pct"/>
            <w:gridSpan w:val="4"/>
            <w:vAlign w:val="center"/>
          </w:tcPr>
          <w:p w14:paraId="65DF7B9A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 xml:space="preserve">呼吸道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消化道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血液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媒介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接触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母婴传播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性传播</w:t>
            </w:r>
          </w:p>
        </w:tc>
        <w:tc>
          <w:tcPr>
            <w:tcW w:w="1621" w:type="pct"/>
            <w:gridSpan w:val="5"/>
            <w:vAlign w:val="center"/>
          </w:tcPr>
          <w:p w14:paraId="196C351D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涉及遗传修饰生物体 （GMOs）</w:t>
            </w:r>
          </w:p>
        </w:tc>
        <w:tc>
          <w:tcPr>
            <w:tcW w:w="967" w:type="pct"/>
            <w:vAlign w:val="center"/>
          </w:tcPr>
          <w:p w14:paraId="606D71F8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□是     □否</w:t>
            </w:r>
          </w:p>
        </w:tc>
      </w:tr>
      <w:tr w14:paraId="19D4B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0" w:type="pct"/>
            <w:gridSpan w:val="2"/>
            <w:vAlign w:val="center"/>
          </w:tcPr>
          <w:p w14:paraId="3F373933">
            <w:pPr>
              <w:pStyle w:val="13"/>
              <w:spacing w:before="146" w:line="36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病原微生物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  <w:t>简介</w:t>
            </w:r>
          </w:p>
        </w:tc>
        <w:tc>
          <w:tcPr>
            <w:tcW w:w="4199" w:type="pct"/>
            <w:gridSpan w:val="10"/>
            <w:vAlign w:val="center"/>
          </w:tcPr>
          <w:p w14:paraId="3C9842E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0CAC1F57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296FAA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BFA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0" w:type="pct"/>
            <w:gridSpan w:val="2"/>
            <w:vAlign w:val="center"/>
          </w:tcPr>
          <w:p w14:paraId="5D42D052">
            <w:pPr>
              <w:pStyle w:val="13"/>
              <w:spacing w:before="146" w:line="360" w:lineRule="auto"/>
              <w:jc w:val="center"/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  <w:t>流行病学特征</w:t>
            </w:r>
          </w:p>
        </w:tc>
        <w:tc>
          <w:tcPr>
            <w:tcW w:w="4199" w:type="pct"/>
            <w:gridSpan w:val="10"/>
            <w:vAlign w:val="center"/>
          </w:tcPr>
          <w:p w14:paraId="23C03D6B">
            <w:pPr>
              <w:spacing w:line="360" w:lineRule="auto"/>
              <w:jc w:val="left"/>
              <w:rPr>
                <w:rFonts w:hint="eastAsia" w:ascii="宋体" w:hAnsi="宋体" w:eastAsia="宋体" w:cs="宋体"/>
                <w:snapToGrid w:val="0"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</w:p>
          <w:p w14:paraId="1638B503">
            <w:pPr>
              <w:spacing w:line="360" w:lineRule="auto"/>
              <w:jc w:val="left"/>
              <w:rPr>
                <w:rFonts w:hint="eastAsia" w:ascii="宋体" w:hAnsi="宋体" w:eastAsia="宋体" w:cs="宋体"/>
                <w:snapToGrid w:val="0"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</w:p>
          <w:p w14:paraId="65BBA7C3">
            <w:pPr>
              <w:spacing w:line="360" w:lineRule="auto"/>
              <w:jc w:val="left"/>
              <w:rPr>
                <w:rFonts w:hint="eastAsia" w:ascii="宋体" w:hAnsi="宋体" w:eastAsia="宋体" w:cs="宋体"/>
                <w:snapToGrid w:val="0"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</w:p>
          <w:p w14:paraId="7CBA4590">
            <w:pPr>
              <w:spacing w:line="360" w:lineRule="auto"/>
              <w:jc w:val="left"/>
              <w:rPr>
                <w:rFonts w:hint="eastAsia" w:ascii="宋体" w:hAnsi="宋体" w:eastAsia="宋体" w:cs="宋体"/>
                <w:snapToGrid w:val="0"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34F6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0" w:type="pct"/>
            <w:gridSpan w:val="2"/>
            <w:vAlign w:val="center"/>
          </w:tcPr>
          <w:p w14:paraId="01AA0E8E">
            <w:pPr>
              <w:pStyle w:val="13"/>
              <w:spacing w:before="146" w:line="36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感染后的主要临床表现</w:t>
            </w:r>
          </w:p>
        </w:tc>
        <w:tc>
          <w:tcPr>
            <w:tcW w:w="4199" w:type="pct"/>
            <w:gridSpan w:val="10"/>
            <w:vAlign w:val="center"/>
          </w:tcPr>
          <w:p w14:paraId="701E755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36F03FD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25E0AB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A33F4F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7F61279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BAD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0" w:type="pct"/>
            <w:gridSpan w:val="2"/>
            <w:vAlign w:val="center"/>
          </w:tcPr>
          <w:p w14:paraId="04A4484C">
            <w:pPr>
              <w:pStyle w:val="13"/>
              <w:spacing w:before="146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bidi="ar"/>
              </w:rPr>
              <w:t>对人的致病性、发病率和死亡率</w:t>
            </w:r>
          </w:p>
        </w:tc>
        <w:tc>
          <w:tcPr>
            <w:tcW w:w="4199" w:type="pct"/>
            <w:gridSpan w:val="10"/>
            <w:vAlign w:val="center"/>
          </w:tcPr>
          <w:p w14:paraId="7916B1F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4D11548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7BBB8D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711CB65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33386A8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99C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00" w:type="pct"/>
            <w:gridSpan w:val="2"/>
            <w:vMerge w:val="restart"/>
            <w:vAlign w:val="center"/>
          </w:tcPr>
          <w:p w14:paraId="6C724A5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预防和治疗措施</w:t>
            </w:r>
          </w:p>
        </w:tc>
        <w:tc>
          <w:tcPr>
            <w:tcW w:w="4199" w:type="pct"/>
            <w:gridSpan w:val="10"/>
            <w:vAlign w:val="center"/>
          </w:tcPr>
          <w:p w14:paraId="572F297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治疗药物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  <w:p w14:paraId="0DF121A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疫苗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</w:rPr>
              <w:t xml:space="preserve">  </w:t>
            </w:r>
          </w:p>
          <w:p w14:paraId="795BC2E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特异抗血清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u w:val="single"/>
              </w:rPr>
              <w:t xml:space="preserve">  </w:t>
            </w:r>
          </w:p>
        </w:tc>
      </w:tr>
      <w:tr w14:paraId="7A584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00" w:type="pct"/>
            <w:gridSpan w:val="2"/>
            <w:vMerge w:val="continue"/>
            <w:vAlign w:val="center"/>
          </w:tcPr>
          <w:p w14:paraId="2EC3378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4199" w:type="pct"/>
            <w:gridSpan w:val="10"/>
            <w:vAlign w:val="center"/>
          </w:tcPr>
          <w:p w14:paraId="5002A31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  <w:t>详述人感染后的治疗措施：</w:t>
            </w:r>
          </w:p>
          <w:p w14:paraId="1856EAF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</w:pPr>
          </w:p>
          <w:p w14:paraId="0C33DC2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baseline"/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val="en-US" w:eastAsia="zh-CN"/>
              </w:rPr>
            </w:pPr>
          </w:p>
        </w:tc>
      </w:tr>
      <w:tr w14:paraId="46F41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800" w:type="pct"/>
            <w:gridSpan w:val="2"/>
            <w:vAlign w:val="center"/>
          </w:tcPr>
          <w:p w14:paraId="5697A917">
            <w:pPr>
              <w:pStyle w:val="13"/>
              <w:spacing w:before="59"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消毒、灭菌方法</w:t>
            </w:r>
          </w:p>
        </w:tc>
        <w:tc>
          <w:tcPr>
            <w:tcW w:w="4199" w:type="pct"/>
            <w:gridSpan w:val="10"/>
            <w:vAlign w:val="center"/>
          </w:tcPr>
          <w:p w14:paraId="41E9A1A8">
            <w:pPr>
              <w:pStyle w:val="13"/>
              <w:spacing w:before="147" w:line="360" w:lineRule="auto"/>
              <w:ind w:left="11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 w:val="21"/>
                <w:szCs w:val="21"/>
              </w:rPr>
              <w:t>化学法：有效消毒剂</w:t>
            </w:r>
            <w:r>
              <w:rPr>
                <w:rFonts w:hint="default" w:ascii="Times New Roman" w:hAnsi="Times New Roman" w:cs="Times New Roman"/>
                <w:spacing w:val="15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1"/>
                <w:szCs w:val="21"/>
              </w:rPr>
              <w:t>；  2</w:t>
            </w: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hint="eastAsia" w:ascii="Times New Roman" w:hAnsi="Times New Roman" w:cs="Times New Roman"/>
                <w:spacing w:val="6"/>
                <w:sz w:val="21"/>
                <w:szCs w:val="21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napToGrid w:val="0"/>
                <w:color w:val="0000FF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  <w:sz w:val="21"/>
                <w:szCs w:val="21"/>
              </w:rPr>
              <w:t>；</w:t>
            </w:r>
          </w:p>
          <w:p w14:paraId="4940345A">
            <w:pPr>
              <w:pStyle w:val="13"/>
              <w:spacing w:before="254" w:line="360" w:lineRule="auto"/>
              <w:ind w:left="11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物理法：压力蒸汽灭菌器□；干热灭菌□；紫外线□;</w:t>
            </w:r>
          </w:p>
          <w:p w14:paraId="13D64B91">
            <w:pPr>
              <w:pStyle w:val="13"/>
              <w:spacing w:before="254" w:line="360" w:lineRule="auto"/>
              <w:ind w:left="111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1"/>
                <w:sz w:val="21"/>
                <w:szCs w:val="21"/>
              </w:rPr>
              <w:t>其他：</w:t>
            </w:r>
          </w:p>
        </w:tc>
      </w:tr>
      <w:tr w14:paraId="1C549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0" w:type="pct"/>
            <w:gridSpan w:val="2"/>
            <w:vAlign w:val="center"/>
          </w:tcPr>
          <w:p w14:paraId="2ABBBBB8">
            <w:pPr>
              <w:pStyle w:val="13"/>
              <w:spacing w:before="59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参考文献列表</w:t>
            </w:r>
          </w:p>
        </w:tc>
        <w:tc>
          <w:tcPr>
            <w:tcW w:w="4199" w:type="pct"/>
            <w:gridSpan w:val="10"/>
            <w:vAlign w:val="center"/>
          </w:tcPr>
          <w:p w14:paraId="27B1FCAA">
            <w:pPr>
              <w:pStyle w:val="13"/>
              <w:spacing w:before="145" w:line="360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  <w:p w14:paraId="797C9C72">
            <w:pPr>
              <w:pStyle w:val="13"/>
              <w:spacing w:before="145" w:line="360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  <w:p w14:paraId="398AE747">
            <w:pPr>
              <w:pStyle w:val="13"/>
              <w:spacing w:before="145" w:line="360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  <w:p w14:paraId="38A64E01">
            <w:pPr>
              <w:pStyle w:val="13"/>
              <w:spacing w:before="145" w:line="360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  <w:p w14:paraId="63D1E677">
            <w:pPr>
              <w:pStyle w:val="13"/>
              <w:spacing w:before="145" w:line="360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56E2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0" w:type="pct"/>
            <w:gridSpan w:val="2"/>
            <w:vAlign w:val="center"/>
          </w:tcPr>
          <w:p w14:paraId="61837030">
            <w:pPr>
              <w:pStyle w:val="13"/>
              <w:spacing w:before="59"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附件要求</w:t>
            </w:r>
          </w:p>
        </w:tc>
        <w:tc>
          <w:tcPr>
            <w:tcW w:w="4199" w:type="pct"/>
            <w:gridSpan w:val="10"/>
            <w:vAlign w:val="center"/>
          </w:tcPr>
          <w:p w14:paraId="56E3AE0F">
            <w:pPr>
              <w:pStyle w:val="13"/>
              <w:spacing w:before="59" w:line="36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1、ABSL-2实验活动实验人员培训证明</w:t>
            </w:r>
          </w:p>
          <w:p w14:paraId="089ED684">
            <w:pPr>
              <w:pStyle w:val="13"/>
              <w:spacing w:before="59" w:line="36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2、ABSL-2实验室实验人员风险认知与安全承诺书</w:t>
            </w:r>
          </w:p>
          <w:p w14:paraId="64E5BD05">
            <w:pPr>
              <w:pStyle w:val="13"/>
              <w:spacing w:before="59" w:line="36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3、实验人员近期体检报告</w:t>
            </w:r>
          </w:p>
          <w:p w14:paraId="5A6B117B">
            <w:pPr>
              <w:pStyle w:val="13"/>
              <w:spacing w:before="59" w:line="36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sz w:val="18"/>
                <w:szCs w:val="18"/>
                <w:highlight w:val="none"/>
                <w:lang w:val="en-US" w:eastAsia="zh-CN"/>
              </w:rPr>
              <w:t>注：附件1和2模版见动物中心官网-文件下载-常用表格</w:t>
            </w:r>
          </w:p>
        </w:tc>
      </w:tr>
      <w:tr w14:paraId="7C54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000" w:type="pct"/>
            <w:gridSpan w:val="12"/>
            <w:shd w:val="clear" w:color="auto" w:fill="D7D7D7" w:themeFill="background1" w:themeFillShade="D8"/>
            <w:vAlign w:val="top"/>
          </w:tcPr>
          <w:p w14:paraId="16106E62">
            <w:pPr>
              <w:pStyle w:val="13"/>
              <w:spacing w:before="254" w:line="240" w:lineRule="auto"/>
              <w:jc w:val="center"/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评估结论</w:t>
            </w:r>
          </w:p>
        </w:tc>
      </w:tr>
      <w:tr w14:paraId="7D09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0" w:type="pct"/>
            <w:gridSpan w:val="3"/>
            <w:shd w:val="clear" w:color="auto" w:fill="FFFFFF" w:themeFill="background1"/>
            <w:vAlign w:val="center"/>
          </w:tcPr>
          <w:p w14:paraId="74595752">
            <w:pPr>
              <w:pStyle w:val="13"/>
              <w:spacing w:before="254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评估人（签字）</w:t>
            </w:r>
          </w:p>
          <w:p w14:paraId="2F7FDF29">
            <w:pPr>
              <w:pStyle w:val="13"/>
              <w:spacing w:before="254" w:line="240" w:lineRule="auto"/>
              <w:jc w:val="center"/>
              <w:rPr>
                <w:rFonts w:hint="eastAsia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实验负责人或实验人员</w:t>
            </w:r>
            <w:r>
              <w:rPr>
                <w:rFonts w:hint="eastAsia"/>
                <w:spacing w:val="-3"/>
                <w:lang w:eastAsia="zh-CN"/>
              </w:rPr>
              <w:t>）</w:t>
            </w:r>
          </w:p>
        </w:tc>
        <w:tc>
          <w:tcPr>
            <w:tcW w:w="3819" w:type="pct"/>
            <w:gridSpan w:val="9"/>
            <w:shd w:val="clear" w:color="auto" w:fill="FFFFFF" w:themeFill="background1"/>
            <w:vAlign w:val="center"/>
          </w:tcPr>
          <w:p w14:paraId="3E1FCD4D">
            <w:pPr>
              <w:pStyle w:val="13"/>
              <w:spacing w:before="254" w:line="240" w:lineRule="auto"/>
              <w:jc w:val="both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意见：</w:t>
            </w:r>
          </w:p>
          <w:p w14:paraId="2E327E0D">
            <w:pPr>
              <w:pStyle w:val="13"/>
              <w:spacing w:before="173" w:line="220" w:lineRule="auto"/>
              <w:ind w:left="4256"/>
              <w:rPr>
                <w:spacing w:val="-26"/>
                <w:w w:val="98"/>
              </w:rPr>
            </w:pPr>
          </w:p>
          <w:p w14:paraId="12B9A342">
            <w:pPr>
              <w:pStyle w:val="13"/>
              <w:spacing w:before="173" w:line="220" w:lineRule="auto"/>
              <w:ind w:left="4256"/>
              <w:rPr>
                <w:spacing w:val="-26"/>
                <w:w w:val="98"/>
              </w:rPr>
            </w:pPr>
          </w:p>
          <w:p w14:paraId="6066FE36">
            <w:pPr>
              <w:pStyle w:val="13"/>
              <w:spacing w:before="173" w:line="220" w:lineRule="auto"/>
              <w:ind w:left="4256"/>
              <w:rPr>
                <w:spacing w:val="-26"/>
                <w:w w:val="98"/>
              </w:rPr>
            </w:pPr>
          </w:p>
          <w:p w14:paraId="341C6BBA">
            <w:pPr>
              <w:pStyle w:val="13"/>
              <w:spacing w:before="173" w:line="220" w:lineRule="auto"/>
              <w:ind w:left="4256"/>
              <w:rPr>
                <w:spacing w:val="-3"/>
              </w:rPr>
            </w:pPr>
            <w:r>
              <w:rPr>
                <w:spacing w:val="-26"/>
                <w:w w:val="98"/>
              </w:rPr>
              <w:t>（签字</w:t>
            </w:r>
            <w:r>
              <w:rPr>
                <w:spacing w:val="-13"/>
              </w:rPr>
              <w:t>）：</w:t>
            </w:r>
          </w:p>
          <w:p w14:paraId="4F3CF669">
            <w:pPr>
              <w:pStyle w:val="13"/>
              <w:spacing w:before="254" w:line="24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</w:t>
            </w:r>
            <w:r>
              <w:rPr>
                <w:spacing w:val="-3"/>
              </w:rPr>
              <w:t>年    月    日</w:t>
            </w:r>
          </w:p>
        </w:tc>
      </w:tr>
      <w:tr w14:paraId="32B4D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0" w:type="pct"/>
            <w:gridSpan w:val="3"/>
            <w:shd w:val="clear" w:color="auto" w:fill="FFFFFF" w:themeFill="background1"/>
            <w:vAlign w:val="center"/>
          </w:tcPr>
          <w:p w14:paraId="6FF0118C">
            <w:pPr>
              <w:pStyle w:val="13"/>
              <w:spacing w:before="254" w:line="240" w:lineRule="auto"/>
              <w:jc w:val="center"/>
              <w:rPr>
                <w:rFonts w:hint="default" w:ascii="Times New Roman" w:hAnsi="Times New Roman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实验</w:t>
            </w:r>
            <w:r>
              <w:rPr>
                <w:rFonts w:hint="default"/>
                <w:spacing w:val="-3"/>
              </w:rPr>
              <w:t>负责人</w:t>
            </w:r>
            <w:r>
              <w:rPr>
                <w:spacing w:val="-3"/>
              </w:rPr>
              <w:t>（签字）</w:t>
            </w:r>
          </w:p>
        </w:tc>
        <w:tc>
          <w:tcPr>
            <w:tcW w:w="3819" w:type="pct"/>
            <w:gridSpan w:val="9"/>
            <w:shd w:val="clear" w:color="auto" w:fill="FFFFFF" w:themeFill="background1"/>
            <w:vAlign w:val="center"/>
          </w:tcPr>
          <w:p w14:paraId="12D344EA">
            <w:pPr>
              <w:pStyle w:val="13"/>
              <w:spacing w:before="150" w:line="220" w:lineRule="auto"/>
              <w:ind w:left="128"/>
            </w:pPr>
            <w:r>
              <w:rPr>
                <w:spacing w:val="-3"/>
              </w:rPr>
              <w:t>同意开展实验活动□</w:t>
            </w:r>
          </w:p>
          <w:p w14:paraId="44E4810E">
            <w:pPr>
              <w:pStyle w:val="13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1"/>
              </w:rPr>
              <w:t>不同意开展实验活动□</w:t>
            </w:r>
          </w:p>
          <w:p w14:paraId="0485CFA3">
            <w:pPr>
              <w:pStyle w:val="13"/>
              <w:spacing w:before="254" w:line="220" w:lineRule="auto"/>
              <w:ind w:left="113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7E3EA8F5">
            <w:pPr>
              <w:pStyle w:val="13"/>
              <w:spacing w:before="254" w:line="220" w:lineRule="auto"/>
              <w:ind w:left="113"/>
              <w:rPr>
                <w:rFonts w:hint="eastAsia"/>
                <w:spacing w:val="-1"/>
                <w:lang w:val="en-US" w:eastAsia="zh-CN"/>
              </w:rPr>
            </w:pPr>
          </w:p>
          <w:p w14:paraId="5FB372DA">
            <w:pPr>
              <w:pStyle w:val="13"/>
              <w:spacing w:before="254" w:line="220" w:lineRule="auto"/>
              <w:ind w:left="113"/>
              <w:rPr>
                <w:rFonts w:hint="eastAsia"/>
                <w:spacing w:val="-1"/>
                <w:lang w:val="en-US" w:eastAsia="zh-CN"/>
              </w:rPr>
            </w:pPr>
          </w:p>
          <w:p w14:paraId="3438F095">
            <w:pPr>
              <w:pStyle w:val="13"/>
              <w:spacing w:before="173" w:line="220" w:lineRule="auto"/>
              <w:ind w:left="4256"/>
              <w:rPr>
                <w:spacing w:val="-3"/>
              </w:rPr>
            </w:pPr>
            <w:r>
              <w:rPr>
                <w:spacing w:val="-26"/>
                <w:w w:val="98"/>
              </w:rPr>
              <w:t>（签字</w:t>
            </w:r>
            <w:r>
              <w:rPr>
                <w:spacing w:val="-13"/>
              </w:rPr>
              <w:t>）：</w:t>
            </w:r>
          </w:p>
          <w:p w14:paraId="64D6113A">
            <w:pPr>
              <w:pStyle w:val="13"/>
              <w:spacing w:before="254" w:line="24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>年    月    日</w:t>
            </w:r>
          </w:p>
        </w:tc>
      </w:tr>
    </w:tbl>
    <w:p w14:paraId="09664C5D">
      <w:pPr>
        <w:pStyle w:val="13"/>
        <w:numPr>
          <w:ilvl w:val="0"/>
          <w:numId w:val="0"/>
        </w:numPr>
        <w:spacing w:before="147" w:line="360" w:lineRule="auto"/>
        <w:jc w:val="both"/>
        <w:rPr>
          <w:rFonts w:hint="default" w:ascii="Times New Roman" w:hAnsi="Times New Roman" w:cs="Times New Roman"/>
          <w:i w:val="0"/>
          <w:iCs w:val="0"/>
          <w:spacing w:val="-2"/>
          <w:sz w:val="18"/>
          <w:szCs w:val="18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716" w:right="1130" w:bottom="1340" w:left="1785" w:header="1391" w:footer="110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0" w:name="_GoBack"/>
      <w:bookmarkEnd w:id="0"/>
    </w:p>
    <w:p w14:paraId="7EB95976">
      <w:pPr>
        <w:pStyle w:val="13"/>
        <w:numPr>
          <w:ilvl w:val="0"/>
          <w:numId w:val="0"/>
        </w:numPr>
        <w:spacing w:before="147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0"/>
          <w:lang w:val="en-US" w:eastAsia="zh-CN" w:bidi="ar-SA"/>
        </w:rPr>
        <w:t>附件 风险评估标准方法</w:t>
      </w:r>
    </w:p>
    <w:p w14:paraId="0E3CDA94">
      <w:pPr>
        <w:numPr>
          <w:ilvl w:val="0"/>
          <w:numId w:val="0"/>
        </w:numPr>
        <w:tabs>
          <w:tab w:val="left" w:pos="567"/>
        </w:tabs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</w:pPr>
    </w:p>
    <w:p w14:paraId="6366704B">
      <w:pPr>
        <w:numPr>
          <w:ilvl w:val="0"/>
          <w:numId w:val="0"/>
        </w:numPr>
        <w:tabs>
          <w:tab w:val="left" w:pos="567"/>
        </w:tabs>
        <w:spacing w:line="360" w:lineRule="auto"/>
        <w:jc w:val="center"/>
        <w:rPr>
          <w:rFonts w:hint="default" w:ascii="仿宋" w:hAnsi="仿宋" w:eastAsia="仿宋" w:cs="仿宋"/>
          <w:b/>
          <w:bCs/>
          <w:color w:val="000000"/>
          <w:sz w:val="22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>表1 事情发生的可能性分级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093"/>
        <w:gridCol w:w="5618"/>
      </w:tblGrid>
      <w:tr w14:paraId="6964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single" w:color="000000" w:sz="4" w:space="0"/>
              <w:left w:val="nil"/>
              <w:bottom w:val="nil"/>
              <w:right w:val="nil"/>
              <w:tl2br w:val="nil"/>
            </w:tcBorders>
            <w:shd w:val="clear" w:color="auto" w:fill="FFFFFF"/>
            <w:noWrap w:val="0"/>
            <w:vAlign w:val="top"/>
          </w:tcPr>
          <w:p w14:paraId="2CE63169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  <w:t>级别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A0F2189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  <w:t>说明</w:t>
            </w:r>
          </w:p>
        </w:tc>
        <w:tc>
          <w:tcPr>
            <w:tcW w:w="56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24A50BC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  <w:t>描述</w:t>
            </w:r>
          </w:p>
        </w:tc>
      </w:tr>
      <w:tr w14:paraId="7A12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3644E2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Ⅰ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703B5C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基本不可能发生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010E0B2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评估范围内未发生过，类似区域/行业也极少发生</w:t>
            </w:r>
          </w:p>
        </w:tc>
      </w:tr>
      <w:tr w14:paraId="32C8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02D55A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Ⅱ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592951A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较不可能发生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6E8A6B8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评估范围内未发生过，类似区域/行业偶有发生</w:t>
            </w:r>
          </w:p>
        </w:tc>
      </w:tr>
      <w:tr w14:paraId="5A85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48C38C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Ⅲ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B7509E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可能发生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6995156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评估范围内发生过，类似区域/行业也偶有发生；评估范围未发生过，但类似区域/行业发生频率较高</w:t>
            </w:r>
          </w:p>
        </w:tc>
      </w:tr>
      <w:tr w14:paraId="68D4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5715EEE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Ⅳ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28714F0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很可能发生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DAABAB5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评估范围内发生频率较高</w:t>
            </w:r>
          </w:p>
        </w:tc>
      </w:tr>
      <w:tr w14:paraId="3DFA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7C0022C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Ⅴ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708244D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肯定发生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 w14:paraId="34E0B35B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评估范围内发生频率极高</w:t>
            </w:r>
          </w:p>
        </w:tc>
      </w:tr>
    </w:tbl>
    <w:p w14:paraId="09D3C0A6">
      <w:pPr>
        <w:numPr>
          <w:ilvl w:val="0"/>
          <w:numId w:val="0"/>
        </w:numPr>
        <w:tabs>
          <w:tab w:val="left" w:pos="567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0"/>
          <w:lang w:val="en-US" w:eastAsia="zh-CN"/>
        </w:rPr>
      </w:pPr>
    </w:p>
    <w:p w14:paraId="3698C445">
      <w:pPr>
        <w:numPr>
          <w:ilvl w:val="0"/>
          <w:numId w:val="0"/>
        </w:numPr>
        <w:tabs>
          <w:tab w:val="left" w:pos="567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0"/>
          <w:lang w:val="en-US" w:eastAsia="zh-CN"/>
        </w:rPr>
      </w:pPr>
    </w:p>
    <w:p w14:paraId="39294AA0">
      <w:pPr>
        <w:numPr>
          <w:ilvl w:val="-1"/>
          <w:numId w:val="0"/>
        </w:numPr>
        <w:tabs>
          <w:tab w:val="left" w:pos="567"/>
        </w:tabs>
        <w:spacing w:line="360" w:lineRule="auto"/>
        <w:ind w:left="0" w:leftChars="0" w:firstLine="0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 xml:space="preserve"> 事情</w:t>
      </w:r>
      <w:r>
        <w:rPr>
          <w:rFonts w:hint="eastAsia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>导致后果的严重性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>分级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083"/>
        <w:gridCol w:w="5628"/>
      </w:tblGrid>
      <w:tr w14:paraId="522A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single" w:color="000000" w:sz="4" w:space="0"/>
              <w:left w:val="nil"/>
              <w:bottom w:val="nil"/>
              <w:right w:val="nil"/>
              <w:tl2br w:val="nil"/>
            </w:tcBorders>
            <w:shd w:val="clear" w:color="auto" w:fill="FFFFFF"/>
            <w:noWrap w:val="0"/>
            <w:vAlign w:val="top"/>
          </w:tcPr>
          <w:p w14:paraId="16D7DBE3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  <w:t>级别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EDDB38E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  <w:t>说明</w:t>
            </w:r>
          </w:p>
        </w:tc>
        <w:tc>
          <w:tcPr>
            <w:tcW w:w="56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155D954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18"/>
                <w:vertAlign w:val="baseline"/>
                <w:lang w:val="en-US" w:eastAsia="zh-CN"/>
              </w:rPr>
              <w:t>描述</w:t>
            </w:r>
          </w:p>
        </w:tc>
      </w:tr>
      <w:tr w14:paraId="5ABF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8B69A8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12915A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影响很小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30B8670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基本没有影响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不会造成不良的社会影响</w:t>
            </w:r>
          </w:p>
        </w:tc>
      </w:tr>
      <w:tr w14:paraId="5CF4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55B15AB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3020AF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影响一般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679E121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发生病原微生物泄漏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现场处理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第一时间救助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可以立刻缓解事故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中度财产损失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有较小的社会影响</w:t>
            </w:r>
          </w:p>
        </w:tc>
      </w:tr>
      <w:tr w14:paraId="265A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97FCBD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0F2CC5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影响较大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D747F1E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发生病原微生物泄漏、实验室人员感染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需要外部援救才能缓解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引起较大财产损失或赔偿支付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在一定范围内造成不良的影响</w:t>
            </w:r>
          </w:p>
        </w:tc>
      </w:tr>
      <w:tr w14:paraId="41B2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BB8C65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F75A60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影响重大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0D8D154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发生病原微生物泄漏、实验室外少量人员感染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造成严重财产损失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造成恶劣的社会影响</w:t>
            </w:r>
          </w:p>
        </w:tc>
      </w:tr>
      <w:tr w14:paraId="60F6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F044343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3C24F9C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影响特别重大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 w14:paraId="77632FFF">
            <w:pPr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病原微生物外泄至周围环境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造成大量社会人员感染伤亡、巨大财产损失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2"/>
                <w:szCs w:val="18"/>
                <w:vertAlign w:val="baseline"/>
                <w:lang w:val="en-US" w:eastAsia="zh-CN"/>
              </w:rPr>
              <w:t>造成极其恶劣的社会影响</w:t>
            </w:r>
          </w:p>
        </w:tc>
      </w:tr>
    </w:tbl>
    <w:p w14:paraId="0793108A">
      <w:pPr>
        <w:numPr>
          <w:ilvl w:val="0"/>
          <w:numId w:val="0"/>
        </w:numPr>
        <w:tabs>
          <w:tab w:val="left" w:pos="567"/>
        </w:tabs>
        <w:spacing w:line="360" w:lineRule="auto"/>
        <w:ind w:leftChars="0"/>
        <w:jc w:val="left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0"/>
          <w:lang w:val="en-US" w:eastAsia="zh-CN"/>
        </w:rPr>
      </w:pPr>
    </w:p>
    <w:p w14:paraId="0B3533EE">
      <w:pPr>
        <w:numPr>
          <w:ilvl w:val="-1"/>
          <w:numId w:val="0"/>
        </w:numPr>
        <w:spacing w:line="240" w:lineRule="auto"/>
        <w:ind w:leftChars="0"/>
        <w:jc w:val="left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br w:type="page"/>
      </w:r>
    </w:p>
    <w:p w14:paraId="0A8FE38E">
      <w:pPr>
        <w:numPr>
          <w:ilvl w:val="0"/>
          <w:numId w:val="0"/>
        </w:numPr>
        <w:tabs>
          <w:tab w:val="left" w:pos="567"/>
        </w:tabs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18"/>
          <w:vertAlign w:val="baseline"/>
          <w:lang w:val="en-US" w:eastAsia="zh-CN"/>
        </w:rPr>
        <w:t xml:space="preserve"> 风险等级矩阵</w:t>
      </w:r>
    </w:p>
    <w:tbl>
      <w:tblPr>
        <w:tblStyle w:val="12"/>
        <w:tblW w:w="92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700"/>
        <w:gridCol w:w="1279"/>
        <w:gridCol w:w="1259"/>
        <w:gridCol w:w="1437"/>
        <w:gridCol w:w="1440"/>
        <w:gridCol w:w="1410"/>
      </w:tblGrid>
      <w:tr w14:paraId="09389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03" w:type="dxa"/>
            <w:gridSpan w:val="2"/>
            <w:vMerge w:val="restart"/>
            <w:tcBorders>
              <w:bottom w:val="nil"/>
            </w:tcBorders>
          </w:tcPr>
          <w:p w14:paraId="2956867D">
            <w:pPr>
              <w:spacing w:line="302" w:lineRule="auto"/>
              <w:rPr>
                <w:rFonts w:ascii="Arial"/>
                <w:szCs w:val="21"/>
              </w:rPr>
            </w:pPr>
          </w:p>
          <w:p w14:paraId="7772232D">
            <w:pPr>
              <w:pStyle w:val="13"/>
              <w:spacing w:before="68" w:line="221" w:lineRule="auto"/>
              <w:ind w:left="436"/>
              <w:rPr>
                <w:rFonts w:hint="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szCs w:val="18"/>
                <w:vertAlign w:val="baseline"/>
                <w:lang w:val="en-US" w:eastAsia="zh-CN" w:bidi="ar-SA"/>
              </w:rPr>
              <w:t>风险等级</w:t>
            </w:r>
          </w:p>
        </w:tc>
        <w:tc>
          <w:tcPr>
            <w:tcW w:w="6825" w:type="dxa"/>
            <w:gridSpan w:val="5"/>
          </w:tcPr>
          <w:p w14:paraId="70BC7745">
            <w:pPr>
              <w:pStyle w:val="13"/>
              <w:spacing w:before="133" w:line="221" w:lineRule="auto"/>
              <w:ind w:left="3153"/>
              <w:rPr>
                <w:rFonts w:hint="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szCs w:val="18"/>
                <w:vertAlign w:val="baseline"/>
                <w:lang w:val="en-US" w:eastAsia="zh-CN" w:bidi="ar-SA"/>
              </w:rPr>
              <w:t>后 果</w:t>
            </w:r>
          </w:p>
        </w:tc>
      </w:tr>
      <w:tr w14:paraId="0D9DB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03" w:type="dxa"/>
            <w:gridSpan w:val="2"/>
            <w:vMerge w:val="continue"/>
            <w:tcBorders>
              <w:top w:val="nil"/>
            </w:tcBorders>
          </w:tcPr>
          <w:p w14:paraId="5A2234E2">
            <w:pPr>
              <w:rPr>
                <w:rFonts w:ascii="Arial"/>
                <w:szCs w:val="21"/>
              </w:rPr>
            </w:pPr>
          </w:p>
        </w:tc>
        <w:tc>
          <w:tcPr>
            <w:tcW w:w="1279" w:type="dxa"/>
          </w:tcPr>
          <w:p w14:paraId="6D5397AB">
            <w:pPr>
              <w:spacing w:before="169" w:line="187" w:lineRule="auto"/>
              <w:ind w:left="596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259" w:type="dxa"/>
          </w:tcPr>
          <w:p w14:paraId="3AEE6598">
            <w:pPr>
              <w:spacing w:before="169" w:line="187" w:lineRule="auto"/>
              <w:ind w:left="577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1437" w:type="dxa"/>
          </w:tcPr>
          <w:p w14:paraId="66BC5667">
            <w:pPr>
              <w:spacing w:before="169" w:line="187" w:lineRule="auto"/>
              <w:ind w:left="668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1440" w:type="dxa"/>
          </w:tcPr>
          <w:p w14:paraId="624B939E">
            <w:pPr>
              <w:spacing w:before="169" w:line="187" w:lineRule="auto"/>
              <w:ind w:left="671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1410" w:type="dxa"/>
          </w:tcPr>
          <w:p w14:paraId="086B0B50">
            <w:pPr>
              <w:spacing w:before="172" w:line="184" w:lineRule="auto"/>
              <w:ind w:left="656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</w:rPr>
              <w:t>5</w:t>
            </w:r>
          </w:p>
        </w:tc>
      </w:tr>
      <w:tr w14:paraId="786A2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03" w:type="dxa"/>
            <w:vMerge w:val="restart"/>
            <w:tcBorders>
              <w:bottom w:val="nil"/>
            </w:tcBorders>
          </w:tcPr>
          <w:p w14:paraId="76E82158">
            <w:pPr>
              <w:spacing w:line="253" w:lineRule="auto"/>
              <w:rPr>
                <w:rFonts w:ascii="Arial"/>
                <w:szCs w:val="21"/>
              </w:rPr>
            </w:pPr>
          </w:p>
          <w:p w14:paraId="42541977">
            <w:pPr>
              <w:spacing w:line="253" w:lineRule="auto"/>
              <w:rPr>
                <w:rFonts w:ascii="Arial"/>
                <w:szCs w:val="21"/>
              </w:rPr>
            </w:pPr>
          </w:p>
          <w:p w14:paraId="2F61C4AC">
            <w:pPr>
              <w:spacing w:line="253" w:lineRule="auto"/>
              <w:rPr>
                <w:rFonts w:ascii="Arial"/>
                <w:szCs w:val="21"/>
              </w:rPr>
            </w:pPr>
          </w:p>
          <w:p w14:paraId="54C2B72D">
            <w:pPr>
              <w:spacing w:line="253" w:lineRule="auto"/>
              <w:rPr>
                <w:rFonts w:ascii="Arial"/>
                <w:szCs w:val="21"/>
              </w:rPr>
            </w:pPr>
          </w:p>
          <w:p w14:paraId="4CFA1822">
            <w:pPr>
              <w:pStyle w:val="13"/>
              <w:spacing w:before="68" w:line="222" w:lineRule="auto"/>
              <w:ind w:left="192"/>
              <w:rPr>
                <w:rFonts w:hint="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/>
                <w:kern w:val="0"/>
                <w:sz w:val="22"/>
                <w:szCs w:val="18"/>
                <w:vertAlign w:val="baseline"/>
                <w:lang w:val="en-US" w:eastAsia="zh-CN" w:bidi="ar-SA"/>
              </w:rPr>
              <w:t>可能性</w:t>
            </w:r>
          </w:p>
        </w:tc>
        <w:tc>
          <w:tcPr>
            <w:tcW w:w="700" w:type="dxa"/>
            <w:vAlign w:val="center"/>
          </w:tcPr>
          <w:p w14:paraId="317CA193">
            <w:pPr>
              <w:spacing w:before="165" w:line="187" w:lineRule="auto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Ⅰ</w:t>
            </w:r>
          </w:p>
        </w:tc>
        <w:tc>
          <w:tcPr>
            <w:tcW w:w="1279" w:type="dxa"/>
          </w:tcPr>
          <w:p w14:paraId="154F5A59">
            <w:pPr>
              <w:pStyle w:val="13"/>
              <w:spacing w:before="128" w:line="222" w:lineRule="auto"/>
              <w:ind w:left="53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259" w:type="dxa"/>
          </w:tcPr>
          <w:p w14:paraId="2049C8EC">
            <w:pPr>
              <w:pStyle w:val="13"/>
              <w:spacing w:before="128" w:line="222" w:lineRule="auto"/>
              <w:ind w:left="5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437" w:type="dxa"/>
          </w:tcPr>
          <w:p w14:paraId="49ADCF3D">
            <w:pPr>
              <w:pStyle w:val="13"/>
              <w:spacing w:before="128" w:line="222" w:lineRule="auto"/>
              <w:ind w:left="61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440" w:type="dxa"/>
            <w:shd w:val="clear" w:color="auto" w:fill="D9D9D9"/>
          </w:tcPr>
          <w:p w14:paraId="2BF43845">
            <w:pPr>
              <w:pStyle w:val="13"/>
              <w:spacing w:before="129" w:line="221" w:lineRule="auto"/>
              <w:ind w:left="641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10" w:type="dxa"/>
            <w:shd w:val="clear" w:color="auto" w:fill="D9D9D9"/>
          </w:tcPr>
          <w:p w14:paraId="531F7220">
            <w:pPr>
              <w:pStyle w:val="13"/>
              <w:spacing w:before="129" w:line="221" w:lineRule="auto"/>
              <w:ind w:left="62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</w:tr>
      <w:tr w14:paraId="1BD7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</w:tcPr>
          <w:p w14:paraId="1B249445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558EA90">
            <w:pPr>
              <w:spacing w:before="169" w:line="184" w:lineRule="auto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Ⅱ</w:t>
            </w:r>
          </w:p>
        </w:tc>
        <w:tc>
          <w:tcPr>
            <w:tcW w:w="1279" w:type="dxa"/>
          </w:tcPr>
          <w:p w14:paraId="1F2B8BCD">
            <w:pPr>
              <w:pStyle w:val="13"/>
              <w:spacing w:before="131" w:line="222" w:lineRule="auto"/>
              <w:ind w:left="53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259" w:type="dxa"/>
          </w:tcPr>
          <w:p w14:paraId="649F0A1E">
            <w:pPr>
              <w:pStyle w:val="13"/>
              <w:spacing w:before="131" w:line="222" w:lineRule="auto"/>
              <w:ind w:left="5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437" w:type="dxa"/>
            <w:shd w:val="clear" w:color="auto" w:fill="D9D9D9"/>
          </w:tcPr>
          <w:p w14:paraId="44540826">
            <w:pPr>
              <w:pStyle w:val="13"/>
              <w:spacing w:before="132" w:line="221" w:lineRule="auto"/>
              <w:ind w:left="64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40" w:type="dxa"/>
            <w:shd w:val="clear" w:color="auto" w:fill="D9D9D9"/>
          </w:tcPr>
          <w:p w14:paraId="66C97F2E">
            <w:pPr>
              <w:pStyle w:val="13"/>
              <w:spacing w:before="132" w:line="221" w:lineRule="auto"/>
              <w:ind w:left="641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10" w:type="dxa"/>
            <w:shd w:val="clear" w:color="auto" w:fill="BFBFBF"/>
          </w:tcPr>
          <w:p w14:paraId="5B20FEB2">
            <w:pPr>
              <w:pStyle w:val="13"/>
              <w:spacing w:before="131" w:line="221" w:lineRule="auto"/>
              <w:ind w:left="61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</w:tr>
      <w:tr w14:paraId="4C71B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</w:tcPr>
          <w:p w14:paraId="435CA50D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434AA3B">
            <w:pPr>
              <w:spacing w:before="61" w:line="187" w:lineRule="auto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</w:p>
        </w:tc>
        <w:tc>
          <w:tcPr>
            <w:tcW w:w="1279" w:type="dxa"/>
          </w:tcPr>
          <w:p w14:paraId="0373705B">
            <w:pPr>
              <w:pStyle w:val="13"/>
              <w:spacing w:before="130" w:line="222" w:lineRule="auto"/>
              <w:ind w:left="53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259" w:type="dxa"/>
            <w:shd w:val="clear" w:color="auto" w:fill="D9D9D9"/>
          </w:tcPr>
          <w:p w14:paraId="7EA9FB24">
            <w:pPr>
              <w:pStyle w:val="13"/>
              <w:spacing w:before="130" w:line="221" w:lineRule="auto"/>
              <w:ind w:left="54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37" w:type="dxa"/>
            <w:shd w:val="clear" w:color="auto" w:fill="D9D9D9"/>
          </w:tcPr>
          <w:p w14:paraId="5A149B19">
            <w:pPr>
              <w:pStyle w:val="13"/>
              <w:spacing w:before="130" w:line="221" w:lineRule="auto"/>
              <w:ind w:left="64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40" w:type="dxa"/>
            <w:shd w:val="clear" w:color="auto" w:fill="BFBFBF"/>
          </w:tcPr>
          <w:p w14:paraId="638EF435">
            <w:pPr>
              <w:pStyle w:val="13"/>
              <w:spacing w:before="130" w:line="221" w:lineRule="auto"/>
              <w:ind w:left="6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10" w:type="dxa"/>
            <w:shd w:val="clear" w:color="auto" w:fill="808080"/>
          </w:tcPr>
          <w:p w14:paraId="7E3B8531">
            <w:pPr>
              <w:pStyle w:val="13"/>
              <w:spacing w:before="130" w:line="221" w:lineRule="auto"/>
              <w:ind w:left="502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极高</w:t>
            </w:r>
          </w:p>
        </w:tc>
      </w:tr>
      <w:tr w14:paraId="16C36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</w:tcPr>
          <w:p w14:paraId="418F848A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9DC72C2">
            <w:pPr>
              <w:spacing w:before="171" w:line="184" w:lineRule="auto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Ⅳ</w:t>
            </w:r>
          </w:p>
        </w:tc>
        <w:tc>
          <w:tcPr>
            <w:tcW w:w="1279" w:type="dxa"/>
            <w:shd w:val="clear" w:color="auto" w:fill="D9D9D9"/>
          </w:tcPr>
          <w:p w14:paraId="592B4109">
            <w:pPr>
              <w:pStyle w:val="13"/>
              <w:spacing w:before="131" w:line="221" w:lineRule="auto"/>
              <w:ind w:left="5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259" w:type="dxa"/>
            <w:shd w:val="clear" w:color="auto" w:fill="D9D9D9"/>
          </w:tcPr>
          <w:p w14:paraId="6B6AD7D3">
            <w:pPr>
              <w:pStyle w:val="13"/>
              <w:spacing w:before="131" w:line="221" w:lineRule="auto"/>
              <w:ind w:left="54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37" w:type="dxa"/>
            <w:shd w:val="clear" w:color="auto" w:fill="BFBFBF"/>
          </w:tcPr>
          <w:p w14:paraId="7CE6A685">
            <w:pPr>
              <w:pStyle w:val="13"/>
              <w:spacing w:before="130" w:line="221" w:lineRule="auto"/>
              <w:ind w:left="62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40" w:type="dxa"/>
            <w:shd w:val="clear" w:color="auto" w:fill="BFBFBF"/>
          </w:tcPr>
          <w:p w14:paraId="378F39AC">
            <w:pPr>
              <w:pStyle w:val="13"/>
              <w:spacing w:before="130" w:line="221" w:lineRule="auto"/>
              <w:ind w:left="6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10" w:type="dxa"/>
            <w:shd w:val="clear" w:color="auto" w:fill="808080"/>
          </w:tcPr>
          <w:p w14:paraId="0CA450FB">
            <w:pPr>
              <w:pStyle w:val="13"/>
              <w:spacing w:before="130" w:line="221" w:lineRule="auto"/>
              <w:ind w:left="502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极高</w:t>
            </w:r>
          </w:p>
        </w:tc>
      </w:tr>
      <w:tr w14:paraId="77AAE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61D2D462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02A9275">
            <w:pPr>
              <w:spacing w:before="172" w:line="184" w:lineRule="auto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Ⅴ</w:t>
            </w:r>
          </w:p>
        </w:tc>
        <w:tc>
          <w:tcPr>
            <w:tcW w:w="1279" w:type="dxa"/>
            <w:shd w:val="clear" w:color="auto" w:fill="D9D9D9"/>
          </w:tcPr>
          <w:p w14:paraId="2C41910F">
            <w:pPr>
              <w:pStyle w:val="13"/>
              <w:spacing w:before="132" w:line="221" w:lineRule="auto"/>
              <w:ind w:left="5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259" w:type="dxa"/>
            <w:shd w:val="clear" w:color="auto" w:fill="BFBFBF"/>
          </w:tcPr>
          <w:p w14:paraId="6A66BE58">
            <w:pPr>
              <w:pStyle w:val="13"/>
              <w:spacing w:before="131" w:line="221" w:lineRule="auto"/>
              <w:ind w:left="533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37" w:type="dxa"/>
            <w:shd w:val="clear" w:color="auto" w:fill="BFBFBF"/>
          </w:tcPr>
          <w:p w14:paraId="02A12444">
            <w:pPr>
              <w:pStyle w:val="13"/>
              <w:spacing w:before="131" w:line="221" w:lineRule="auto"/>
              <w:ind w:left="62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40" w:type="dxa"/>
            <w:shd w:val="clear" w:color="auto" w:fill="808080"/>
          </w:tcPr>
          <w:p w14:paraId="7AF90690">
            <w:pPr>
              <w:pStyle w:val="13"/>
              <w:spacing w:before="131" w:line="221" w:lineRule="auto"/>
              <w:ind w:left="518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极高</w:t>
            </w:r>
          </w:p>
        </w:tc>
        <w:tc>
          <w:tcPr>
            <w:tcW w:w="1410" w:type="dxa"/>
            <w:shd w:val="clear" w:color="auto" w:fill="808080"/>
          </w:tcPr>
          <w:p w14:paraId="3E7DB58E">
            <w:pPr>
              <w:pStyle w:val="13"/>
              <w:spacing w:before="131" w:line="221" w:lineRule="auto"/>
              <w:ind w:left="502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极高</w:t>
            </w:r>
          </w:p>
        </w:tc>
      </w:tr>
      <w:tr w14:paraId="438A5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528" w:type="dxa"/>
            <w:gridSpan w:val="7"/>
          </w:tcPr>
          <w:p w14:paraId="71898398">
            <w:pPr>
              <w:pStyle w:val="13"/>
              <w:spacing w:before="348" w:line="270" w:lineRule="exact"/>
              <w:ind w:left="13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 xml:space="preserve">图例：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135255" cy="111125"/>
                  <wp:effectExtent l="0" t="0" r="17145" b="317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>低风险</w:t>
            </w:r>
            <w:r>
              <w:rPr>
                <w:spacing w:val="20"/>
                <w:position w:val="-1"/>
                <w:sz w:val="21"/>
                <w:szCs w:val="21"/>
                <w:lang w:eastAsia="zh-CN"/>
              </w:rPr>
              <w:t xml:space="preserve">     </w:t>
            </w:r>
            <w:r>
              <w:rPr>
                <w:sz w:val="21"/>
                <w:szCs w:val="21"/>
              </w:rPr>
              <w:drawing>
                <wp:inline distT="0" distB="0" distL="114300" distR="114300">
                  <wp:extent cx="136525" cy="125730"/>
                  <wp:effectExtent l="0" t="0" r="15875" b="762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color w:val="C2C2C2"/>
                <w:spacing w:val="1"/>
                <w:positio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 xml:space="preserve">中风险     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135890" cy="126365"/>
                  <wp:effectExtent l="0" t="0" r="16510" b="698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>高风险</w:t>
            </w:r>
            <w:r>
              <w:rPr>
                <w:spacing w:val="16"/>
                <w:position w:val="-1"/>
                <w:sz w:val="21"/>
                <w:szCs w:val="21"/>
                <w:lang w:eastAsia="zh-CN"/>
              </w:rPr>
              <w:t xml:space="preserve">     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134620" cy="126365"/>
                  <wp:effectExtent l="0" t="0" r="17780" b="698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>极高风险</w:t>
            </w:r>
          </w:p>
        </w:tc>
      </w:tr>
    </w:tbl>
    <w:p w14:paraId="7DC70E3F">
      <w:pPr>
        <w:pStyle w:val="13"/>
        <w:numPr>
          <w:ilvl w:val="0"/>
          <w:numId w:val="0"/>
        </w:numPr>
        <w:spacing w:before="147" w:line="360" w:lineRule="auto"/>
        <w:jc w:val="both"/>
        <w:rPr>
          <w:rFonts w:hint="default" w:ascii="Times New Roman" w:hAnsi="Times New Roman" w:cs="Times New Roman"/>
          <w:i w:val="0"/>
          <w:iCs w:val="0"/>
          <w:spacing w:val="-2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spacing w:val="-2"/>
          <w:sz w:val="18"/>
          <w:szCs w:val="18"/>
          <w:lang w:val="en-US" w:eastAsia="zh-CN"/>
        </w:rPr>
        <w:t>来源于：</w:t>
      </w:r>
      <w:r>
        <w:rPr>
          <w:rFonts w:ascii="Times New Roman" w:hAnsi="Times New Roman" w:cs="Times New Roman"/>
        </w:rPr>
        <w:t>RB/T 040-2020</w:t>
      </w:r>
      <w:r>
        <w:rPr>
          <w:rFonts w:hint="eastAsia"/>
        </w:rPr>
        <w:t>《病原微生物实验室生物安全风险管理指南》</w:t>
      </w:r>
    </w:p>
    <w:sectPr>
      <w:pgSz w:w="11907" w:h="16839"/>
      <w:pgMar w:top="1716" w:right="1130" w:bottom="1340" w:left="1785" w:header="1391" w:footer="110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85DA">
    <w:pPr>
      <w:spacing w:line="229" w:lineRule="auto"/>
      <w:ind w:left="8620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E0DC">
    <w:pPr>
      <w:pStyle w:val="4"/>
      <w:spacing w:before="56" w:line="227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013380"/>
    <w:rsid w:val="08337B59"/>
    <w:rsid w:val="08EF448A"/>
    <w:rsid w:val="0ADB2CF4"/>
    <w:rsid w:val="0F8C6CB2"/>
    <w:rsid w:val="10C83D1A"/>
    <w:rsid w:val="11954D2B"/>
    <w:rsid w:val="12045C31"/>
    <w:rsid w:val="1631538B"/>
    <w:rsid w:val="1CC61A56"/>
    <w:rsid w:val="21DA3EA1"/>
    <w:rsid w:val="24557862"/>
    <w:rsid w:val="26B076F9"/>
    <w:rsid w:val="284204F2"/>
    <w:rsid w:val="2BF46A6C"/>
    <w:rsid w:val="2C9B0F3B"/>
    <w:rsid w:val="2CE01C9B"/>
    <w:rsid w:val="302B3036"/>
    <w:rsid w:val="34480B4A"/>
    <w:rsid w:val="354E592B"/>
    <w:rsid w:val="3CDD4B9F"/>
    <w:rsid w:val="3D8748D6"/>
    <w:rsid w:val="447033D6"/>
    <w:rsid w:val="485853A8"/>
    <w:rsid w:val="4DB444EC"/>
    <w:rsid w:val="54BC0A6D"/>
    <w:rsid w:val="5B415572"/>
    <w:rsid w:val="5BCA38B3"/>
    <w:rsid w:val="5C247A88"/>
    <w:rsid w:val="5DB837D7"/>
    <w:rsid w:val="5F2C0FC8"/>
    <w:rsid w:val="5F7D0984"/>
    <w:rsid w:val="5FF17BB9"/>
    <w:rsid w:val="631A3E3F"/>
    <w:rsid w:val="6A6124E1"/>
    <w:rsid w:val="6E1419D8"/>
    <w:rsid w:val="6F7B1CBF"/>
    <w:rsid w:val="70CB360E"/>
    <w:rsid w:val="7352309C"/>
    <w:rsid w:val="763322A5"/>
    <w:rsid w:val="76642780"/>
    <w:rsid w:val="7ED1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character" w:customStyle="1" w:styleId="14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1060</Words>
  <Characters>1079</Characters>
  <TotalTime>23</TotalTime>
  <ScaleCrop>false</ScaleCrop>
  <LinksUpToDate>false</LinksUpToDate>
  <CharactersWithSpaces>1671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2025-10-29T09:41:00Z</dcterms:created>
  <dc:creator>CNIS</dc:creator>
  <cp:lastModifiedBy>windows</cp:lastModifiedBy>
  <dcterms:modified xsi:type="dcterms:W3CDTF">2025-11-07T04:07:53Z</dcterms:modified>
  <dc:title>标准名称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2025-10-29T09:42:06Z</vt:filetime>
  </property>
  <property fmtid="{D5CDD505-2E9C-101B-9397-08002B2CF9AE}" pid="4" name="KSOTemplateDocerSaveRecord">
    <vt:lpwstr>eyJoZGlkIjoiYmM4YTA1N2M3MmRiZDczMjQ5N2UwYzQxODg0YTBkZTAiLCJ1c2VySWQiOiIyMTA2MjA4MzIifQ==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19DF4E1D7DEE447393D133D440B8A76A_12</vt:lpwstr>
  </property>
</Properties>
</file>