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E7970">
      <w:pPr>
        <w:spacing w:before="373"/>
        <w:ind w:left="2947" w:hanging="7"/>
        <w:jc w:val="center"/>
        <w:rPr>
          <w:rFonts w:ascii="黑体" w:hAnsi="黑体" w:eastAsia="黑体" w:cs="黑体"/>
          <w:sz w:val="24"/>
        </w:rPr>
      </w:pPr>
      <w:r>
        <w:rPr>
          <w:rFonts w:ascii="黑体" w:hAnsi="黑体" w:eastAsia="黑体" w:cs="黑体"/>
          <w:sz w:val="24"/>
        </w:rPr>
        <w:t>协议编号：</w:t>
      </w:r>
    </w:p>
    <w:p w14:paraId="26FFB3CB">
      <w:pPr>
        <w:pStyle w:val="2"/>
        <w:spacing w:before="246"/>
        <w:ind w:right="125"/>
        <w:jc w:val="center"/>
        <w:rPr>
          <w:rFonts w:ascii="宋体" w:hAnsi="宋体" w:eastAsia="宋体" w:cs="宋体"/>
        </w:rPr>
      </w:pPr>
      <w:r>
        <w:rPr>
          <w:rFonts w:ascii="宋体" w:hAnsi="宋体" w:eastAsia="宋体" w:cs="宋体"/>
        </w:rPr>
        <w:t>委托建设工程造价咨询服务协议书</w:t>
      </w:r>
    </w:p>
    <w:p w14:paraId="3F146A79"/>
    <w:p w14:paraId="37707865">
      <w:pPr>
        <w:spacing w:before="156" w:beforeLines="50" w:after="156" w:afterLines="50" w:line="428" w:lineRule="auto"/>
        <w:ind w:firstLine="480" w:firstLineChars="200"/>
        <w:jc w:val="left"/>
        <w:rPr>
          <w:rFonts w:ascii="宋体" w:hAnsi="宋体" w:eastAsia="宋体" w:cs="宋体"/>
          <w:sz w:val="24"/>
          <w:u w:val="single"/>
        </w:rPr>
      </w:pPr>
      <w:r>
        <w:rPr>
          <w:rFonts w:hint="eastAsia" w:ascii="宋体" w:hAnsi="宋体" w:eastAsia="宋体" w:cs="宋体"/>
          <w:sz w:val="24"/>
        </w:rPr>
        <w:t>委托人：</w:t>
      </w:r>
      <w:r>
        <w:rPr>
          <w:rFonts w:hint="eastAsia" w:ascii="宋体" w:hAnsi="宋体" w:eastAsia="宋体" w:cs="宋体"/>
          <w:sz w:val="24"/>
          <w:u w:val="single"/>
        </w:rPr>
        <w:t>华南理工大学</w:t>
      </w:r>
    </w:p>
    <w:p w14:paraId="6D640448">
      <w:pPr>
        <w:spacing w:before="156" w:beforeLines="50" w:after="156" w:afterLines="50" w:line="428" w:lineRule="auto"/>
        <w:ind w:firstLine="480" w:firstLineChars="200"/>
        <w:jc w:val="left"/>
        <w:rPr>
          <w:rFonts w:ascii="宋体" w:hAnsi="宋体" w:eastAsia="宋体" w:cs="宋体"/>
          <w:sz w:val="24"/>
          <w:u w:val="single"/>
        </w:rPr>
      </w:pPr>
      <w:r>
        <w:rPr>
          <w:rFonts w:hint="eastAsia" w:ascii="宋体" w:hAnsi="宋体" w:eastAsia="宋体" w:cs="宋体"/>
          <w:sz w:val="24"/>
        </w:rPr>
        <w:t>受托人：</w:t>
      </w:r>
      <w:r>
        <w:rPr>
          <w:rFonts w:hint="eastAsia" w:ascii="宋体" w:hAnsi="宋体" w:eastAsia="宋体" w:cs="宋体"/>
          <w:sz w:val="24"/>
          <w:u w:val="single"/>
        </w:rPr>
        <w:t xml:space="preserve">            </w:t>
      </w:r>
    </w:p>
    <w:p w14:paraId="37A5711D">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依照《中华人民共和国民法典》、《中华人民共和国招标投标法》及国家地方有关法律、行政法规，遵循平等、自愿、公平和诚实信用的原则，经甲乙双方协商一致，签订造价咨询服务协议。双方共同遵守如下条款。</w:t>
      </w:r>
    </w:p>
    <w:p w14:paraId="28FC5EB8">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双方现就委托</w:t>
      </w:r>
      <w:r>
        <w:rPr>
          <w:rFonts w:hint="eastAsia" w:ascii="宋体" w:hAnsi="宋体" w:eastAsia="宋体" w:cs="宋体"/>
          <w:sz w:val="24"/>
          <w:u w:val="single"/>
        </w:rPr>
        <w:t>华南理工大学大学城校区</w:t>
      </w:r>
      <w:r>
        <w:rPr>
          <w:rFonts w:hint="eastAsia" w:ascii="宋体" w:hAnsi="宋体" w:eastAsia="宋体" w:cs="宋体"/>
          <w:sz w:val="24"/>
          <w:u w:val="single"/>
          <w:lang w:val="en-US" w:eastAsia="zh-CN"/>
        </w:rPr>
        <w:t>研究生宿舍（二期）项目</w:t>
      </w:r>
      <w:r>
        <w:rPr>
          <w:rFonts w:hint="eastAsia" w:ascii="宋体" w:hAnsi="宋体" w:eastAsia="宋体" w:cs="宋体"/>
          <w:sz w:val="24"/>
          <w:u w:val="none"/>
        </w:rPr>
        <w:t>招标阶段</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工程量清单、招标控制价审核的工程造价咨询服务</w:t>
      </w:r>
      <w:r>
        <w:rPr>
          <w:rFonts w:hint="eastAsia" w:ascii="宋体" w:hAnsi="宋体" w:eastAsia="宋体" w:cs="宋体"/>
          <w:sz w:val="24"/>
        </w:rPr>
        <w:t>事宜协商一致，订立本协议。</w:t>
      </w:r>
    </w:p>
    <w:p w14:paraId="2195BC66">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一、委托内容</w:t>
      </w:r>
    </w:p>
    <w:p w14:paraId="302027B1">
      <w:pPr>
        <w:adjustRightInd w:val="0"/>
        <w:snapToGrid w:val="0"/>
        <w:spacing w:before="156" w:beforeLines="50" w:after="156" w:afterLines="50" w:line="560" w:lineRule="exact"/>
        <w:ind w:firstLine="240" w:firstLineChars="100"/>
        <w:rPr>
          <w:rFonts w:ascii="宋体" w:hAnsi="宋体" w:eastAsia="宋体" w:cs="宋体"/>
          <w:sz w:val="24"/>
        </w:rPr>
      </w:pPr>
      <w:r>
        <w:rPr>
          <w:rFonts w:hint="eastAsia" w:ascii="宋体" w:hAnsi="宋体" w:eastAsia="宋体" w:cs="宋体"/>
          <w:sz w:val="24"/>
        </w:rPr>
        <w:t>委托人委托受托人承担上述工程的工作。</w:t>
      </w:r>
    </w:p>
    <w:p w14:paraId="6B3AE842">
      <w:pPr>
        <w:adjustRightInd w:val="0"/>
        <w:snapToGrid w:val="0"/>
        <w:spacing w:before="156" w:beforeLines="50" w:after="156" w:afterLines="50" w:line="560" w:lineRule="exact"/>
        <w:ind w:firstLine="240" w:firstLineChars="100"/>
        <w:rPr>
          <w:rFonts w:ascii="仿宋" w:hAnsi="仿宋" w:eastAsia="仿宋" w:cs="仿宋"/>
          <w:sz w:val="28"/>
          <w:szCs w:val="28"/>
        </w:rPr>
      </w:pPr>
      <w:r>
        <w:rPr>
          <w:rFonts w:hint="eastAsia" w:ascii="宋体" w:hAnsi="宋体" w:eastAsia="宋体" w:cs="宋体"/>
          <w:sz w:val="24"/>
        </w:rPr>
        <w:t>（一）工作具体包括</w:t>
      </w:r>
      <w:r>
        <w:rPr>
          <w:rFonts w:hint="eastAsia" w:ascii="仿宋" w:hAnsi="仿宋" w:eastAsia="仿宋" w:cs="仿宋"/>
          <w:sz w:val="28"/>
          <w:szCs w:val="28"/>
        </w:rPr>
        <w:t>：</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276"/>
        <w:gridCol w:w="7783"/>
      </w:tblGrid>
      <w:tr w14:paraId="1BDF2F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817" w:type="dxa"/>
            <w:vAlign w:val="center"/>
          </w:tcPr>
          <w:p w14:paraId="0A6D86BF">
            <w:pPr>
              <w:adjustRightInd w:val="0"/>
              <w:snapToGrid w:val="0"/>
              <w:spacing w:line="560" w:lineRule="exact"/>
              <w:rPr>
                <w:rFonts w:cs="仿宋" w:asciiTheme="minorEastAsia" w:hAnsiTheme="minorEastAsia"/>
                <w:sz w:val="24"/>
              </w:rPr>
            </w:pPr>
            <w:r>
              <w:rPr>
                <w:rFonts w:hint="eastAsia" w:cs="仿宋" w:asciiTheme="minorEastAsia" w:hAnsiTheme="minorEastAsia"/>
                <w:sz w:val="24"/>
              </w:rPr>
              <w:t>序号</w:t>
            </w:r>
          </w:p>
        </w:tc>
        <w:tc>
          <w:tcPr>
            <w:tcW w:w="1276" w:type="dxa"/>
            <w:vAlign w:val="center"/>
          </w:tcPr>
          <w:p w14:paraId="10F6C23C">
            <w:pPr>
              <w:widowControl/>
              <w:shd w:val="solid" w:color="FFFFFF" w:fill="auto"/>
              <w:autoSpaceDN w:val="0"/>
              <w:adjustRightInd w:val="0"/>
              <w:snapToGrid w:val="0"/>
              <w:spacing w:line="360" w:lineRule="auto"/>
              <w:jc w:val="center"/>
              <w:rPr>
                <w:rFonts w:ascii="宋体" w:hAnsi="宋体"/>
                <w:sz w:val="24"/>
                <w:shd w:val="clear" w:color="auto" w:fill="FFFFFF"/>
              </w:rPr>
            </w:pPr>
            <w:r>
              <w:rPr>
                <w:rFonts w:ascii="宋体" w:hAnsi="宋体"/>
                <w:kern w:val="0"/>
                <w:sz w:val="24"/>
                <w:shd w:val="clear" w:color="auto" w:fill="FFFFFF"/>
              </w:rPr>
              <w:t>阶段</w:t>
            </w:r>
          </w:p>
        </w:tc>
        <w:tc>
          <w:tcPr>
            <w:tcW w:w="7783" w:type="dxa"/>
            <w:vAlign w:val="center"/>
          </w:tcPr>
          <w:p w14:paraId="34DCBD19">
            <w:pPr>
              <w:widowControl/>
              <w:shd w:val="solid" w:color="FFFFFF" w:fill="auto"/>
              <w:autoSpaceDN w:val="0"/>
              <w:adjustRightInd w:val="0"/>
              <w:snapToGrid w:val="0"/>
              <w:spacing w:line="360" w:lineRule="auto"/>
              <w:jc w:val="center"/>
              <w:rPr>
                <w:rFonts w:ascii="宋体" w:hAnsi="宋体"/>
                <w:sz w:val="24"/>
                <w:shd w:val="clear" w:color="auto" w:fill="FFFFFF"/>
              </w:rPr>
            </w:pPr>
            <w:r>
              <w:rPr>
                <w:rFonts w:ascii="宋体" w:hAnsi="宋体"/>
                <w:kern w:val="0"/>
                <w:sz w:val="24"/>
                <w:shd w:val="clear" w:color="auto" w:fill="FFFFFF"/>
              </w:rPr>
              <w:t>工作内容</w:t>
            </w:r>
          </w:p>
        </w:tc>
      </w:tr>
      <w:tr w14:paraId="06868D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4EA80EF">
            <w:pPr>
              <w:adjustRightInd w:val="0"/>
              <w:snapToGrid w:val="0"/>
              <w:spacing w:before="156" w:beforeLines="50" w:after="156" w:afterLines="50" w:line="560" w:lineRule="exact"/>
              <w:jc w:val="center"/>
              <w:rPr>
                <w:rFonts w:cs="仿宋" w:asciiTheme="minorEastAsia" w:hAnsiTheme="minorEastAsia"/>
                <w:sz w:val="24"/>
                <w:highlight w:val="none"/>
              </w:rPr>
            </w:pPr>
            <w:r>
              <w:rPr>
                <w:rFonts w:hint="eastAsia" w:cs="仿宋" w:asciiTheme="minorEastAsia" w:hAnsiTheme="minorEastAsia"/>
                <w:sz w:val="24"/>
                <w:highlight w:val="none"/>
              </w:rPr>
              <w:t>1</w:t>
            </w:r>
          </w:p>
        </w:tc>
        <w:tc>
          <w:tcPr>
            <w:tcW w:w="1276" w:type="dxa"/>
          </w:tcPr>
          <w:p w14:paraId="3D3CC05A">
            <w:pPr>
              <w:adjustRightInd w:val="0"/>
              <w:snapToGrid w:val="0"/>
              <w:spacing w:before="156" w:beforeLines="50" w:after="156" w:afterLines="50" w:line="560" w:lineRule="exact"/>
              <w:rPr>
                <w:rFonts w:cs="仿宋" w:asciiTheme="minorEastAsia" w:hAnsiTheme="minorEastAsia"/>
                <w:sz w:val="24"/>
                <w:highlight w:val="none"/>
              </w:rPr>
            </w:pPr>
            <w:r>
              <w:rPr>
                <w:rFonts w:hint="eastAsia" w:cs="仿宋" w:asciiTheme="minorEastAsia" w:hAnsiTheme="minorEastAsia"/>
                <w:sz w:val="24"/>
                <w:highlight w:val="none"/>
              </w:rPr>
              <w:t>招标阶段</w:t>
            </w:r>
          </w:p>
        </w:tc>
        <w:tc>
          <w:tcPr>
            <w:tcW w:w="7783" w:type="dxa"/>
          </w:tcPr>
          <w:p w14:paraId="4DDCAC0A">
            <w:pPr>
              <w:numPr>
                <w:ilvl w:val="255"/>
                <w:numId w:val="0"/>
              </w:numPr>
              <w:spacing w:line="360" w:lineRule="auto"/>
              <w:ind w:firstLine="240" w:firstLineChars="100"/>
              <w:jc w:val="left"/>
              <w:rPr>
                <w:rFonts w:hint="default" w:ascii="宋体" w:hAnsi="宋体" w:cs="宋体" w:eastAsiaTheme="minorEastAsia"/>
                <w:sz w:val="24"/>
                <w:highlight w:val="none"/>
                <w:lang w:val="en-US" w:eastAsia="zh-CN"/>
              </w:rPr>
            </w:pPr>
            <w:r>
              <w:rPr>
                <w:rFonts w:hint="eastAsia"/>
                <w:sz w:val="24"/>
                <w:highlight w:val="none"/>
              </w:rPr>
              <w:t>工程量清单及招标控制价审核，</w:t>
            </w:r>
            <w:r>
              <w:rPr>
                <w:rFonts w:hint="eastAsia" w:ascii="宋体" w:hAnsi="宋体"/>
                <w:sz w:val="24"/>
                <w:highlight w:val="none"/>
              </w:rPr>
              <w:t>包括</w:t>
            </w:r>
            <w:r>
              <w:rPr>
                <w:rFonts w:ascii="宋体" w:hAnsi="宋体"/>
                <w:sz w:val="24"/>
                <w:highlight w:val="none"/>
              </w:rPr>
              <w:t>工程量</w:t>
            </w:r>
            <w:r>
              <w:rPr>
                <w:rFonts w:hint="eastAsia" w:ascii="宋体" w:hAnsi="宋体"/>
                <w:sz w:val="24"/>
                <w:highlight w:val="none"/>
              </w:rPr>
              <w:t>审核</w:t>
            </w:r>
            <w:r>
              <w:rPr>
                <w:rFonts w:hint="eastAsia" w:ascii="宋体" w:hAnsi="宋体"/>
                <w:sz w:val="24"/>
                <w:highlight w:val="none"/>
                <w:lang w:eastAsia="zh-CN"/>
              </w:rPr>
              <w:t>、</w:t>
            </w:r>
            <w:r>
              <w:rPr>
                <w:rFonts w:ascii="宋体" w:hAnsi="宋体"/>
                <w:sz w:val="24"/>
                <w:highlight w:val="none"/>
              </w:rPr>
              <w:t>清单审核</w:t>
            </w:r>
            <w:r>
              <w:rPr>
                <w:rFonts w:hint="eastAsia" w:ascii="宋体" w:hAnsi="宋体"/>
                <w:sz w:val="24"/>
                <w:highlight w:val="none"/>
                <w:lang w:eastAsia="zh-CN"/>
              </w:rPr>
              <w:t>、</w:t>
            </w:r>
            <w:r>
              <w:rPr>
                <w:rFonts w:hint="eastAsia" w:ascii="宋体" w:hAnsi="宋体"/>
                <w:sz w:val="24"/>
                <w:highlight w:val="none"/>
              </w:rPr>
              <w:t>招标控制价</w:t>
            </w:r>
            <w:r>
              <w:rPr>
                <w:rFonts w:ascii="宋体" w:hAnsi="宋体"/>
                <w:sz w:val="24"/>
                <w:highlight w:val="none"/>
              </w:rPr>
              <w:t>审核工作等</w:t>
            </w:r>
            <w:r>
              <w:rPr>
                <w:rFonts w:hint="eastAsia" w:ascii="宋体" w:hAnsi="宋体"/>
                <w:sz w:val="24"/>
                <w:highlight w:val="none"/>
              </w:rPr>
              <w:t>；与编制单位对数调整</w:t>
            </w:r>
            <w:r>
              <w:rPr>
                <w:rFonts w:hint="eastAsia" w:ascii="宋体" w:hAnsi="宋体"/>
                <w:sz w:val="24"/>
                <w:highlight w:val="none"/>
                <w:lang w:eastAsia="zh-CN"/>
              </w:rPr>
              <w:t>，</w:t>
            </w:r>
            <w:r>
              <w:rPr>
                <w:rFonts w:hint="eastAsia" w:ascii="宋体" w:hAnsi="宋体"/>
                <w:sz w:val="24"/>
                <w:highlight w:val="none"/>
              </w:rPr>
              <w:t>根据需要协助审查招标文件及工程承包合同，参加与预算造价相关的会议</w:t>
            </w:r>
            <w:r>
              <w:rPr>
                <w:rFonts w:hint="eastAsia"/>
                <w:sz w:val="24"/>
                <w:highlight w:val="none"/>
                <w:lang w:eastAsia="zh-CN"/>
              </w:rPr>
              <w:t>；</w:t>
            </w:r>
            <w:r>
              <w:rPr>
                <w:rFonts w:hint="eastAsia"/>
                <w:sz w:val="24"/>
                <w:highlight w:val="none"/>
                <w:lang w:val="en-US" w:eastAsia="zh-CN"/>
              </w:rPr>
              <w:t>协助委托人进行造价指标分析。</w:t>
            </w:r>
          </w:p>
        </w:tc>
      </w:tr>
    </w:tbl>
    <w:p w14:paraId="2F99B85D">
      <w:pPr>
        <w:tabs>
          <w:tab w:val="left" w:pos="398"/>
        </w:tabs>
        <w:adjustRightInd w:val="0"/>
        <w:snapToGrid w:val="0"/>
        <w:spacing w:before="156" w:beforeLines="50" w:after="156" w:afterLines="50" w:line="5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二、审核质量要求</w:t>
      </w:r>
    </w:p>
    <w:p w14:paraId="4294E44F">
      <w:pPr>
        <w:adjustRightInd w:val="0"/>
        <w:snapToGrid w:val="0"/>
        <w:spacing w:before="156" w:beforeLines="50" w:after="156" w:afterLines="50" w:line="560" w:lineRule="exact"/>
        <w:ind w:firstLine="480" w:firstLineChars="200"/>
        <w:rPr>
          <w:rFonts w:ascii="宋体" w:hAnsi="宋体"/>
          <w:sz w:val="24"/>
          <w:highlight w:val="none"/>
        </w:rPr>
      </w:pPr>
      <w:r>
        <w:rPr>
          <w:rFonts w:hint="eastAsia" w:ascii="宋体" w:hAnsi="宋体"/>
          <w:sz w:val="24"/>
          <w:highlight w:val="none"/>
        </w:rPr>
        <w:t>1.受托人拟派的项目负责人</w:t>
      </w:r>
    </w:p>
    <w:p w14:paraId="3B6AF04F">
      <w:pPr>
        <w:adjustRightInd w:val="0"/>
        <w:snapToGrid w:val="0"/>
        <w:spacing w:before="156" w:beforeLines="50" w:after="156" w:afterLines="50" w:line="560" w:lineRule="exact"/>
        <w:ind w:firstLine="480" w:firstLineChars="200"/>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；身份证号码：</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；联系方式：</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 xml:space="preserve">。   </w:t>
      </w:r>
    </w:p>
    <w:p w14:paraId="71C14D3A">
      <w:pPr>
        <w:spacing w:line="360" w:lineRule="auto"/>
        <w:ind w:firstLine="480" w:firstLineChars="200"/>
        <w:rPr>
          <w:rFonts w:ascii="宋体" w:hAnsi="宋体"/>
          <w:szCs w:val="21"/>
          <w:highlight w:val="none"/>
        </w:rPr>
      </w:pPr>
      <w:r>
        <w:rPr>
          <w:rFonts w:hint="eastAsia" w:ascii="宋体" w:hAnsi="宋体" w:eastAsia="宋体" w:cs="宋体"/>
          <w:snapToGrid w:val="0"/>
          <w:sz w:val="24"/>
          <w:highlight w:val="none"/>
        </w:rPr>
        <w:t>2.严格根据施工图纸按照工程项目所属地区（广东省、广州市）的计价规范、计价办法、综合定额及建设主管部门发布的有关工程造价管理文件审核；审核工程造价服务成果完整、准确，无严重漏项，错项、内容重复等；</w:t>
      </w:r>
      <w:r>
        <w:rPr>
          <w:rFonts w:hint="eastAsia" w:ascii="宋体" w:hAnsi="宋体"/>
          <w:sz w:val="24"/>
          <w:highlight w:val="none"/>
        </w:rPr>
        <w:t>审核工程造价咨询的误差率控制在±3%以内。</w:t>
      </w:r>
    </w:p>
    <w:p w14:paraId="7CD50868">
      <w:pPr>
        <w:spacing w:line="360" w:lineRule="auto"/>
        <w:ind w:firstLine="480" w:firstLineChars="200"/>
        <w:rPr>
          <w:rFonts w:ascii="宋体" w:hAnsi="宋体"/>
          <w:sz w:val="24"/>
          <w:szCs w:val="21"/>
          <w:highlight w:val="none"/>
        </w:rPr>
      </w:pPr>
      <w:r>
        <w:rPr>
          <w:rFonts w:hint="eastAsia" w:ascii="宋体" w:hAnsi="宋体"/>
          <w:sz w:val="24"/>
          <w:szCs w:val="21"/>
          <w:highlight w:val="none"/>
        </w:rPr>
        <w:t>3.向委托人提交的工作成果须为书面形式，并须得到委托人的书面认可，但委托人不对其认可的造价咨询质量负责。</w:t>
      </w:r>
    </w:p>
    <w:p w14:paraId="0CD899C0">
      <w:pPr>
        <w:spacing w:line="360" w:lineRule="auto"/>
        <w:ind w:firstLine="480" w:firstLineChars="200"/>
        <w:rPr>
          <w:rFonts w:ascii="宋体" w:hAnsi="宋体"/>
          <w:sz w:val="24"/>
          <w:szCs w:val="21"/>
          <w:highlight w:val="none"/>
        </w:rPr>
      </w:pPr>
      <w:r>
        <w:rPr>
          <w:rFonts w:hint="eastAsia" w:ascii="宋体" w:hAnsi="宋体"/>
          <w:sz w:val="24"/>
          <w:szCs w:val="21"/>
          <w:highlight w:val="none"/>
        </w:rPr>
        <w:t>4.受托人不得作出其他有损委托人利益的行为。</w:t>
      </w:r>
    </w:p>
    <w:p w14:paraId="3436959C">
      <w:pPr>
        <w:spacing w:line="360" w:lineRule="auto"/>
        <w:ind w:firstLine="480" w:firstLineChars="200"/>
        <w:rPr>
          <w:rFonts w:ascii="宋体" w:hAnsi="宋体"/>
          <w:sz w:val="24"/>
          <w:szCs w:val="21"/>
          <w:highlight w:val="none"/>
        </w:rPr>
      </w:pPr>
      <w:r>
        <w:rPr>
          <w:rFonts w:hint="eastAsia" w:ascii="宋体" w:hAnsi="宋体"/>
          <w:sz w:val="24"/>
          <w:szCs w:val="21"/>
          <w:highlight w:val="none"/>
        </w:rPr>
        <w:t>5.按照委托人项目工作进度的安排，保证造价</w:t>
      </w:r>
      <w:r>
        <w:rPr>
          <w:rFonts w:ascii="宋体" w:hAnsi="宋体"/>
          <w:sz w:val="24"/>
          <w:szCs w:val="21"/>
          <w:highlight w:val="none"/>
        </w:rPr>
        <w:t>咨询工作顺利开展。</w:t>
      </w:r>
    </w:p>
    <w:p w14:paraId="44EE5624">
      <w:pPr>
        <w:spacing w:line="360" w:lineRule="auto"/>
        <w:ind w:firstLine="480" w:firstLineChars="200"/>
        <w:rPr>
          <w:rFonts w:ascii="宋体" w:hAnsi="宋体"/>
          <w:sz w:val="24"/>
          <w:szCs w:val="21"/>
          <w:highlight w:val="none"/>
        </w:rPr>
      </w:pPr>
      <w:r>
        <w:rPr>
          <w:rFonts w:hint="eastAsia" w:ascii="宋体" w:hAnsi="宋体"/>
          <w:sz w:val="24"/>
          <w:szCs w:val="21"/>
          <w:highlight w:val="none"/>
        </w:rPr>
        <w:t>6.在审核过程中，应指定</w:t>
      </w:r>
      <w:r>
        <w:rPr>
          <w:rFonts w:hint="eastAsia" w:ascii="宋体" w:hAnsi="宋体"/>
          <w:sz w:val="24"/>
          <w:highlight w:val="none"/>
        </w:rPr>
        <w:t>项目负责人</w:t>
      </w:r>
      <w:r>
        <w:rPr>
          <w:rFonts w:hint="eastAsia" w:ascii="宋体" w:hAnsi="宋体"/>
          <w:sz w:val="24"/>
          <w:szCs w:val="21"/>
          <w:highlight w:val="none"/>
        </w:rPr>
        <w:t>向委托人汇报审核进度及阶段性汇总情况；如遇到重大情况应随时向委托人汇报，与委托人保持密切沟通。负责审核造价咨询编制单位提供的答疑。对造价咨询编制单位回复不能及时核对，导致合同不能全部或部分履行，受托人应承担责任。</w:t>
      </w:r>
    </w:p>
    <w:p w14:paraId="1D717C06">
      <w:pPr>
        <w:spacing w:line="360" w:lineRule="auto"/>
        <w:ind w:firstLine="480" w:firstLineChars="200"/>
        <w:rPr>
          <w:rFonts w:ascii="宋体" w:hAnsi="宋体"/>
          <w:sz w:val="24"/>
          <w:szCs w:val="21"/>
          <w:highlight w:val="none"/>
        </w:rPr>
      </w:pPr>
      <w:r>
        <w:rPr>
          <w:rFonts w:hint="eastAsia" w:ascii="宋体" w:hAnsi="宋体"/>
          <w:sz w:val="24"/>
          <w:szCs w:val="21"/>
          <w:highlight w:val="none"/>
        </w:rPr>
        <w:t>7.应秉公办事，不得利用其造价咨询的身份进行不正当活动，一经发现，委托人有权解除合同，并追究其责任。</w:t>
      </w:r>
    </w:p>
    <w:p w14:paraId="7B13CB19">
      <w:pPr>
        <w:spacing w:line="360" w:lineRule="auto"/>
        <w:ind w:firstLine="480" w:firstLineChars="200"/>
        <w:rPr>
          <w:rFonts w:ascii="宋体" w:hAnsi="宋体"/>
          <w:sz w:val="24"/>
          <w:szCs w:val="21"/>
          <w:highlight w:val="none"/>
        </w:rPr>
      </w:pPr>
      <w:r>
        <w:rPr>
          <w:rFonts w:hint="eastAsia" w:ascii="宋体" w:hAnsi="宋体"/>
          <w:sz w:val="24"/>
          <w:szCs w:val="21"/>
          <w:highlight w:val="none"/>
        </w:rPr>
        <w:t>8.提供的造价咨询成果符合</w:t>
      </w:r>
      <w:r>
        <w:rPr>
          <w:rFonts w:ascii="宋体" w:hAnsi="宋体"/>
          <w:sz w:val="24"/>
          <w:szCs w:val="21"/>
          <w:highlight w:val="none"/>
        </w:rPr>
        <w:t>法律法规</w:t>
      </w:r>
      <w:r>
        <w:rPr>
          <w:rFonts w:hint="eastAsia" w:ascii="宋体" w:hAnsi="宋体"/>
          <w:sz w:val="24"/>
          <w:szCs w:val="21"/>
          <w:highlight w:val="none"/>
        </w:rPr>
        <w:t>的相应规范要求。</w:t>
      </w:r>
    </w:p>
    <w:p w14:paraId="5EAEB07C">
      <w:pPr>
        <w:spacing w:line="360" w:lineRule="auto"/>
        <w:ind w:firstLine="480" w:firstLineChars="200"/>
        <w:rPr>
          <w:rFonts w:ascii="宋体" w:hAnsi="宋体"/>
          <w:sz w:val="24"/>
          <w:szCs w:val="21"/>
        </w:rPr>
      </w:pPr>
      <w:r>
        <w:rPr>
          <w:rFonts w:hint="eastAsia" w:ascii="宋体" w:hAnsi="宋体"/>
          <w:sz w:val="24"/>
          <w:szCs w:val="21"/>
          <w:highlight w:val="none"/>
        </w:rPr>
        <w:t>9.提供与工程造价咨询业务有关的资料，包括工程造价咨询的资质证书及承担本合同业务的专业人员名单、咨询工作计划等，并按合同专用条件中约定的范围实施咨询业务。</w:t>
      </w:r>
    </w:p>
    <w:p w14:paraId="3CBA2E8D">
      <w:pPr>
        <w:spacing w:line="360" w:lineRule="auto"/>
        <w:ind w:firstLine="480" w:firstLineChars="200"/>
        <w:rPr>
          <w:rFonts w:ascii="宋体" w:hAnsi="宋体"/>
          <w:sz w:val="24"/>
          <w:szCs w:val="21"/>
        </w:rPr>
      </w:pPr>
      <w:r>
        <w:rPr>
          <w:rFonts w:hint="eastAsia" w:ascii="宋体" w:hAnsi="宋体"/>
          <w:sz w:val="24"/>
          <w:szCs w:val="21"/>
        </w:rPr>
        <w:t>10.在履行合同期间或合同规定期限内，不得泄露与本合同规定业务活动有关的保密资料。</w:t>
      </w:r>
    </w:p>
    <w:p w14:paraId="1D46E1C8">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三、服务酬金及支付方式</w:t>
      </w:r>
    </w:p>
    <w:p w14:paraId="7971B4D1">
      <w:pPr>
        <w:adjustRightInd w:val="0"/>
        <w:snapToGrid w:val="0"/>
        <w:spacing w:before="50" w:after="50" w:line="560" w:lineRule="exact"/>
        <w:ind w:firstLine="480" w:firstLineChars="200"/>
        <w:rPr>
          <w:rFonts w:ascii="宋体" w:hAnsi="宋体"/>
          <w:bCs/>
          <w:snapToGrid w:val="0"/>
          <w:kern w:val="0"/>
          <w:sz w:val="24"/>
          <w:szCs w:val="21"/>
        </w:rPr>
      </w:pPr>
      <w:r>
        <w:rPr>
          <w:rFonts w:hint="eastAsia" w:ascii="宋体" w:hAnsi="宋体"/>
          <w:bCs/>
          <w:snapToGrid w:val="0"/>
          <w:kern w:val="0"/>
          <w:sz w:val="24"/>
          <w:szCs w:val="21"/>
        </w:rPr>
        <w:t>1.本项目咨询服务合同价款金额包括但不限于造价咨询工作的所有成本、利润、税金等，双方约定合同价款金额按以下约定执行：</w:t>
      </w:r>
    </w:p>
    <w:p w14:paraId="60DF30B6">
      <w:pPr>
        <w:adjustRightInd w:val="0"/>
        <w:snapToGrid w:val="0"/>
        <w:spacing w:before="50" w:after="50" w:line="560" w:lineRule="exact"/>
        <w:ind w:firstLine="468" w:firstLineChars="195"/>
        <w:rPr>
          <w:rFonts w:ascii="宋体" w:hAnsi="宋体"/>
          <w:sz w:val="24"/>
          <w:szCs w:val="21"/>
        </w:rPr>
      </w:pPr>
      <w:r>
        <w:rPr>
          <w:rFonts w:hint="eastAsia" w:ascii="宋体" w:hAnsi="宋体"/>
          <w:sz w:val="24"/>
          <w:szCs w:val="21"/>
        </w:rPr>
        <w:t>本项目造价咨询服务费含税合同价为</w:t>
      </w:r>
      <w:r>
        <w:rPr>
          <w:rFonts w:hint="eastAsia" w:ascii="宋体" w:hAnsi="宋体"/>
          <w:sz w:val="24"/>
          <w:szCs w:val="21"/>
          <w:u w:val="single"/>
        </w:rPr>
        <w:t xml:space="preserve">￥ </w:t>
      </w:r>
      <w:r>
        <w:rPr>
          <w:rFonts w:hint="eastAsia" w:ascii="宋体" w:hAnsi="宋体"/>
          <w:sz w:val="24"/>
          <w:szCs w:val="21"/>
          <w:u w:val="single"/>
          <w:lang w:val="en-US" w:eastAsia="zh-CN"/>
        </w:rPr>
        <w:t xml:space="preserve"> </w:t>
      </w:r>
      <w:r>
        <w:rPr>
          <w:rFonts w:hint="eastAsia" w:ascii="宋体" w:hAnsi="宋体"/>
          <w:sz w:val="24"/>
          <w:szCs w:val="21"/>
          <w:u w:val="single"/>
        </w:rPr>
        <w:t xml:space="preserve">     元</w:t>
      </w:r>
      <w:r>
        <w:rPr>
          <w:rFonts w:hint="eastAsia" w:ascii="宋体" w:hAnsi="宋体"/>
          <w:sz w:val="24"/>
          <w:szCs w:val="21"/>
        </w:rPr>
        <w:t>（大写：</w:t>
      </w:r>
      <w:r>
        <w:rPr>
          <w:rFonts w:hint="eastAsia" w:ascii="宋体" w:hAnsi="宋体"/>
          <w:sz w:val="24"/>
          <w:szCs w:val="21"/>
          <w:u w:val="single"/>
        </w:rPr>
        <w:t xml:space="preserve">人民币    </w:t>
      </w:r>
      <w:r>
        <w:rPr>
          <w:rFonts w:hint="eastAsia" w:ascii="宋体" w:hAnsi="宋体"/>
          <w:sz w:val="24"/>
          <w:szCs w:val="21"/>
        </w:rPr>
        <w:t>），总价包干。</w:t>
      </w:r>
    </w:p>
    <w:p w14:paraId="20199A9C">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2.支付方式：</w:t>
      </w:r>
    </w:p>
    <w:p w14:paraId="2E8AC2B6">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sz w:val="24"/>
          <w:szCs w:val="21"/>
        </w:rPr>
        <w:t>工程量清单和招标控制价审核</w:t>
      </w:r>
      <w:r>
        <w:rPr>
          <w:rFonts w:hint="eastAsia" w:ascii="宋体" w:hAnsi="宋体" w:eastAsia="宋体" w:cs="宋体"/>
          <w:sz w:val="24"/>
        </w:rPr>
        <w:t>服务酬金在受托人向委托人提交完整、合格的</w:t>
      </w:r>
      <w:r>
        <w:rPr>
          <w:rFonts w:hint="eastAsia" w:ascii="宋体" w:hAnsi="宋体"/>
          <w:sz w:val="24"/>
          <w:szCs w:val="21"/>
        </w:rPr>
        <w:t>工程量清单和招标控制价审核</w:t>
      </w:r>
      <w:r>
        <w:rPr>
          <w:rFonts w:hint="eastAsia" w:ascii="宋体" w:hAnsi="宋体" w:eastAsia="宋体" w:cs="宋体"/>
          <w:sz w:val="24"/>
        </w:rPr>
        <w:t>成果文件并办理造价咨询费请款后，由委托人一次性支付给受托人。</w:t>
      </w:r>
    </w:p>
    <w:p w14:paraId="51C8ED91">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（2）受托人应提供合法有效的正式咨询服务发票。</w:t>
      </w:r>
    </w:p>
    <w:p w14:paraId="4FE47F0E">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四、双方的权利及义务</w:t>
      </w:r>
    </w:p>
    <w:p w14:paraId="46DE9AEB">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1.委托人有权要求受托人对所完成的</w:t>
      </w:r>
      <w:r>
        <w:rPr>
          <w:rFonts w:hint="eastAsia" w:ascii="宋体" w:hAnsi="宋体" w:eastAsia="宋体" w:cs="宋体"/>
          <w:sz w:val="24"/>
          <w:lang w:eastAsia="zh-CN"/>
        </w:rPr>
        <w:t>服务成果</w:t>
      </w:r>
      <w:r>
        <w:rPr>
          <w:rFonts w:hint="eastAsia" w:ascii="宋体" w:hAnsi="宋体" w:eastAsia="宋体" w:cs="宋体"/>
          <w:sz w:val="24"/>
        </w:rPr>
        <w:t>提供完整的计算依据及计算底稿，有权提出为维护学校利益而进行的必要修改。</w:t>
      </w:r>
    </w:p>
    <w:p w14:paraId="39255220">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2.委托人在确认受托人提供的</w:t>
      </w:r>
      <w:r>
        <w:rPr>
          <w:rFonts w:hint="eastAsia" w:ascii="宋体" w:hAnsi="宋体" w:eastAsia="宋体" w:cs="宋体"/>
          <w:sz w:val="24"/>
          <w:lang w:eastAsia="zh-CN"/>
        </w:rPr>
        <w:t>服务成果</w:t>
      </w:r>
      <w:r>
        <w:rPr>
          <w:rFonts w:hint="eastAsia" w:ascii="宋体" w:hAnsi="宋体" w:eastAsia="宋体" w:cs="宋体"/>
          <w:sz w:val="24"/>
        </w:rPr>
        <w:t>后支付约定的服务酬金。</w:t>
      </w:r>
    </w:p>
    <w:p w14:paraId="01D624C7">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3.受托人须在委托人要求的合理时限内完成该工程的</w:t>
      </w:r>
      <w:r>
        <w:rPr>
          <w:rFonts w:hint="eastAsia" w:ascii="宋体" w:hAnsi="宋体" w:eastAsia="宋体" w:cs="宋体"/>
          <w:sz w:val="24"/>
          <w:u w:val="single"/>
        </w:rPr>
        <w:t>招标阶段的工程量清单和招标控制价审核服务</w:t>
      </w:r>
      <w:r>
        <w:rPr>
          <w:rFonts w:hint="eastAsia" w:ascii="宋体" w:hAnsi="宋体" w:eastAsia="宋体" w:cs="宋体"/>
          <w:sz w:val="24"/>
        </w:rPr>
        <w:t>，并提供完整的加盖注册造价工程师印章及单位公章的服务成果文件纸版及电子文档。</w:t>
      </w:r>
    </w:p>
    <w:p w14:paraId="5C41337D">
      <w:pPr>
        <w:adjustRightInd w:val="0"/>
        <w:snapToGrid w:val="0"/>
        <w:spacing w:before="156" w:beforeLines="50" w:after="156" w:afterLines="50" w:line="560" w:lineRule="exact"/>
        <w:ind w:firstLine="480" w:firstLineChars="200"/>
        <w:rPr>
          <w:rFonts w:ascii="宋体" w:hAnsi="宋体"/>
          <w:sz w:val="24"/>
        </w:rPr>
      </w:pPr>
      <w:r>
        <w:rPr>
          <w:rFonts w:hint="eastAsia" w:ascii="宋体" w:hAnsi="宋体" w:eastAsia="宋体" w:cs="宋体"/>
          <w:sz w:val="24"/>
        </w:rPr>
        <w:t>工程量清单和招标控制价审核时间：收到委托人造价服务委托函，并</w:t>
      </w:r>
      <w:r>
        <w:rPr>
          <w:rFonts w:hint="eastAsia" w:ascii="宋体" w:hAnsi="宋体"/>
          <w:sz w:val="24"/>
        </w:rPr>
        <w:t>接收委托人提供的完整的施工图纸、工程量清单和控制价编制报告（电子版）等资料后于202</w:t>
      </w:r>
      <w:r>
        <w:rPr>
          <w:rFonts w:hint="eastAsia" w:ascii="宋体" w:hAnsi="宋体"/>
          <w:sz w:val="24"/>
          <w:lang w:val="en-US" w:eastAsia="zh-CN"/>
        </w:rPr>
        <w:t>5</w:t>
      </w:r>
      <w:r>
        <w:rPr>
          <w:rFonts w:hint="eastAsia" w:ascii="宋体" w:hAnsi="宋体"/>
          <w:sz w:val="24"/>
        </w:rPr>
        <w:t>年</w:t>
      </w:r>
      <w:r>
        <w:rPr>
          <w:rFonts w:hint="eastAsia" w:ascii="宋体" w:hAnsi="宋体"/>
          <w:color w:val="FF0000"/>
          <w:sz w:val="24"/>
          <w:u w:val="single"/>
        </w:rPr>
        <w:t xml:space="preserve"> </w:t>
      </w:r>
      <w:r>
        <w:rPr>
          <w:rFonts w:hint="eastAsia" w:ascii="宋体" w:hAnsi="宋体"/>
          <w:color w:val="FF0000"/>
          <w:sz w:val="24"/>
          <w:u w:val="single"/>
          <w:lang w:val="en-US" w:eastAsia="zh-CN"/>
        </w:rPr>
        <w:t>/</w:t>
      </w:r>
      <w:r>
        <w:rPr>
          <w:rFonts w:hint="eastAsia" w:ascii="宋体" w:hAnsi="宋体"/>
          <w:color w:val="FF0000"/>
          <w:sz w:val="24"/>
          <w:u w:val="single"/>
        </w:rPr>
        <w:t xml:space="preserve">  </w:t>
      </w:r>
      <w:r>
        <w:rPr>
          <w:rFonts w:hint="eastAsia" w:ascii="宋体" w:hAnsi="宋体"/>
          <w:sz w:val="24"/>
        </w:rPr>
        <w:t>月</w:t>
      </w:r>
      <w:r>
        <w:rPr>
          <w:rFonts w:ascii="宋体" w:hAnsi="宋体"/>
          <w:color w:val="FF0000"/>
          <w:sz w:val="24"/>
          <w:u w:val="single"/>
        </w:rPr>
        <w:t xml:space="preserve">  </w:t>
      </w:r>
      <w:r>
        <w:rPr>
          <w:rFonts w:hint="eastAsia" w:ascii="宋体" w:hAnsi="宋体"/>
          <w:color w:val="FF0000"/>
          <w:sz w:val="24"/>
          <w:u w:val="single"/>
          <w:lang w:val="en-US" w:eastAsia="zh-CN"/>
        </w:rPr>
        <w:t>/</w:t>
      </w:r>
      <w:r>
        <w:rPr>
          <w:rFonts w:ascii="宋体" w:hAnsi="宋体"/>
          <w:color w:val="FF0000"/>
          <w:sz w:val="24"/>
          <w:u w:val="single"/>
        </w:rPr>
        <w:t xml:space="preserve"> </w:t>
      </w:r>
      <w:r>
        <w:rPr>
          <w:rFonts w:hint="eastAsia" w:ascii="宋体" w:hAnsi="宋体"/>
          <w:sz w:val="24"/>
        </w:rPr>
        <w:t>日提交审核初稿文件且向委托人汇报主要/重大的风险点；</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sz w:val="24"/>
        </w:rPr>
        <w:t>年</w:t>
      </w:r>
      <w:r>
        <w:rPr>
          <w:rFonts w:ascii="宋体" w:hAnsi="宋体"/>
          <w:color w:val="FF0000"/>
          <w:sz w:val="24"/>
          <w:u w:val="single"/>
        </w:rPr>
        <w:t xml:space="preserve">  </w:t>
      </w:r>
      <w:r>
        <w:rPr>
          <w:rFonts w:hint="eastAsia" w:ascii="宋体" w:hAnsi="宋体"/>
          <w:color w:val="FF0000"/>
          <w:sz w:val="24"/>
          <w:u w:val="single"/>
          <w:lang w:val="en-US" w:eastAsia="zh-CN"/>
        </w:rPr>
        <w:t>/</w:t>
      </w:r>
      <w:r>
        <w:rPr>
          <w:rFonts w:ascii="宋体" w:hAnsi="宋体"/>
          <w:color w:val="FF0000"/>
          <w:sz w:val="24"/>
          <w:u w:val="single"/>
        </w:rPr>
        <w:t xml:space="preserve"> </w:t>
      </w:r>
      <w:r>
        <w:rPr>
          <w:rFonts w:hint="eastAsia" w:ascii="宋体" w:hAnsi="宋体"/>
          <w:sz w:val="24"/>
        </w:rPr>
        <w:t>月</w:t>
      </w:r>
      <w:r>
        <w:rPr>
          <w:rFonts w:ascii="宋体" w:hAnsi="宋体"/>
          <w:color w:val="FF0000"/>
          <w:sz w:val="24"/>
          <w:u w:val="single"/>
        </w:rPr>
        <w:t xml:space="preserve"> </w:t>
      </w:r>
      <w:r>
        <w:rPr>
          <w:rFonts w:hint="eastAsia" w:ascii="宋体" w:hAnsi="宋体"/>
          <w:color w:val="FF0000"/>
          <w:sz w:val="24"/>
          <w:u w:val="single"/>
          <w:lang w:val="en-US" w:eastAsia="zh-CN"/>
        </w:rPr>
        <w:t>/</w:t>
      </w:r>
      <w:r>
        <w:rPr>
          <w:rFonts w:ascii="宋体" w:hAnsi="宋体"/>
          <w:color w:val="FF0000"/>
          <w:sz w:val="24"/>
          <w:u w:val="single"/>
        </w:rPr>
        <w:t xml:space="preserve">  </w:t>
      </w:r>
      <w:r>
        <w:rPr>
          <w:rFonts w:hint="eastAsia" w:ascii="宋体" w:hAnsi="宋体"/>
          <w:sz w:val="24"/>
        </w:rPr>
        <w:t>日与工程量清单和控制价编制单位完成对数审核；</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sz w:val="24"/>
        </w:rPr>
        <w:t>年</w:t>
      </w:r>
      <w:r>
        <w:rPr>
          <w:rFonts w:ascii="宋体" w:hAnsi="宋体"/>
          <w:color w:val="FF0000"/>
          <w:sz w:val="24"/>
          <w:u w:val="single"/>
        </w:rPr>
        <w:t xml:space="preserve"> </w:t>
      </w:r>
      <w:r>
        <w:rPr>
          <w:rFonts w:hint="eastAsia" w:ascii="宋体" w:hAnsi="宋体"/>
          <w:color w:val="FF0000"/>
          <w:sz w:val="24"/>
          <w:u w:val="single"/>
          <w:lang w:val="en-US" w:eastAsia="zh-CN"/>
        </w:rPr>
        <w:t>/</w:t>
      </w:r>
      <w:r>
        <w:rPr>
          <w:rFonts w:ascii="宋体" w:hAnsi="宋体"/>
          <w:color w:val="FF0000"/>
          <w:sz w:val="24"/>
          <w:u w:val="single"/>
        </w:rPr>
        <w:t xml:space="preserve">  </w:t>
      </w:r>
      <w:r>
        <w:rPr>
          <w:rFonts w:hint="eastAsia" w:ascii="宋体" w:hAnsi="宋体"/>
          <w:sz w:val="24"/>
        </w:rPr>
        <w:t>月</w:t>
      </w:r>
      <w:r>
        <w:rPr>
          <w:rFonts w:ascii="宋体" w:hAnsi="宋体"/>
          <w:color w:val="FF0000"/>
          <w:sz w:val="24"/>
          <w:u w:val="single"/>
        </w:rPr>
        <w:t xml:space="preserve"> </w:t>
      </w:r>
      <w:r>
        <w:rPr>
          <w:rFonts w:hint="eastAsia" w:ascii="宋体" w:hAnsi="宋体"/>
          <w:color w:val="FF0000"/>
          <w:sz w:val="24"/>
          <w:u w:val="single"/>
          <w:lang w:val="en-US" w:eastAsia="zh-CN"/>
        </w:rPr>
        <w:t>/</w:t>
      </w:r>
      <w:r>
        <w:rPr>
          <w:rFonts w:ascii="宋体" w:hAnsi="宋体"/>
          <w:color w:val="FF0000"/>
          <w:sz w:val="24"/>
          <w:u w:val="single"/>
        </w:rPr>
        <w:t xml:space="preserve">  </w:t>
      </w:r>
      <w:r>
        <w:rPr>
          <w:rFonts w:hint="eastAsia" w:ascii="宋体" w:hAnsi="宋体"/>
          <w:sz w:val="24"/>
        </w:rPr>
        <w:t>日提供审核终稿文件</w:t>
      </w:r>
      <w:r>
        <w:rPr>
          <w:rFonts w:hint="eastAsia" w:ascii="宋体" w:hAnsi="宋体"/>
          <w:sz w:val="24"/>
          <w:lang w:eastAsia="zh-CN"/>
        </w:rPr>
        <w:t>（</w:t>
      </w:r>
      <w:r>
        <w:rPr>
          <w:rFonts w:hint="eastAsia" w:ascii="宋体" w:hAnsi="宋体"/>
          <w:sz w:val="24"/>
          <w:lang w:val="en-US" w:eastAsia="zh-CN"/>
        </w:rPr>
        <w:t>具体工作安排以委托人要求为准</w:t>
      </w:r>
      <w:r>
        <w:rPr>
          <w:rFonts w:hint="eastAsia" w:ascii="宋体" w:hAnsi="宋体"/>
          <w:sz w:val="24"/>
          <w:lang w:eastAsia="zh-CN"/>
        </w:rPr>
        <w:t>）</w:t>
      </w:r>
      <w:r>
        <w:rPr>
          <w:rFonts w:hint="eastAsia" w:ascii="宋体" w:hAnsi="宋体"/>
          <w:sz w:val="24"/>
        </w:rPr>
        <w:t>。</w:t>
      </w:r>
    </w:p>
    <w:p w14:paraId="408702D0">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4.受托人和负责审核、复核的注册造价工程师应当对服务成果文件的准确性、完整性负责。</w:t>
      </w:r>
    </w:p>
    <w:p w14:paraId="2DA2F568">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5.数据处理过程及结果应依据充分。</w:t>
      </w:r>
    </w:p>
    <w:p w14:paraId="42746415">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6.书面数据与现场状况有针对性核对。</w:t>
      </w:r>
    </w:p>
    <w:p w14:paraId="2DB780F6">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7.保密条款：除时限以内的公共信息需对外公布的内容之外，任何有关本工程的价格水平、造价构成及相关内容均构成本协议的保密条款，未经委托人授权，不得对外泄露相关信息。</w:t>
      </w:r>
    </w:p>
    <w:p w14:paraId="76E9C444">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五、违约责任</w:t>
      </w:r>
    </w:p>
    <w:p w14:paraId="3A4120C3">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1.本合同一经生效，除法律、法规规定或本合同约定外，不得擅自解除。擅自解除合同属违约行为，违约方应向守约方支付本合同价总额的20%作为违约金。</w:t>
      </w:r>
    </w:p>
    <w:p w14:paraId="11BC37E0">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2.若委托人未按合同约定及时提供受托人开展审核工作所需要准确有效的技术资料、基础资料等相关资料，或者由于委托人变更计划，致使受托人不能按本合同约定时间完成造价咨询工作的，委托人应按受托人的实际情况顺延时间。</w:t>
      </w:r>
    </w:p>
    <w:p w14:paraId="0265447D">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3.若因受托人自身的原因未按本合同约定的期限内完成造价咨询工作，属于违约行为。受托人每逾期3个日历天，委托人有权扣减本合同约定的工作报酬总额的2‰作为违约金；逾期满15个日历天或是受托人实际工作进度滞后合同规定进度要求的50%时，委托人有权单方面解除合同，并有权要求受托人支付本合同约定的工作报酬总额的20%作为违约金。</w:t>
      </w:r>
    </w:p>
    <w:p w14:paraId="2ED093A4">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4.受托人不得私自分包、转包造价咨询工作任务。若受托人私自分包、转包造价咨询工作任务，视为违约，除扣除全额费用外，还需承担由此造成的工期、技术及其它一切损失。</w:t>
      </w:r>
    </w:p>
    <w:p w14:paraId="760119F4">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5.在造价咨询过程中，受托人有失职行为，在造价咨询责任范围内出现重大问题造成经济损失的，受托人应承担相应责任，除免收损失部分咨询费外，还应付与直接损失部分咨询费等额的赔偿金。</w:t>
      </w:r>
    </w:p>
    <w:p w14:paraId="2C0C1601">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6.受托人应当对造价咨询成果质量负相应的咨询责任，但不代替设计单位承担设计质量责任。对玩忽职守、徇私舞弊、贪污受贿的咨询人员和机构，由建设行政主管部门依法给予暂停或者吊销其咨询审查资格，并处以相应的经济处罚；同时造成委托人损失的，由受托人承担赔偿责任。构成犯罪的，依法追究其刑事责任。</w:t>
      </w:r>
    </w:p>
    <w:p w14:paraId="1F4D9069">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7.受托人向委托人提出赔偿要求不能成立时，则应补偿由于该赔偿或其他要求所导致的各种费用的支出。</w:t>
      </w:r>
    </w:p>
    <w:p w14:paraId="369E0FF6">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8.若项目造价咨询过程中受托人达不到委托人的要求，委托人有权随时要求受托人撤换工作不力及不合格的项目负责人和专业技术人员，并有权要求受托人每人每次支付本合同约定的工作报酬总额的5%作为违约金。若受托人经更换人员三次或三次以上仍未达到委托人要求的，委托人有权解除本合同，并不须向受托人支付任何费用，委托人有权书面通知受托人或者在相关网站上公示并抄送行政监督部门，拒绝受托人参与以后委托人所负责的工程系统内投标资格。</w:t>
      </w:r>
    </w:p>
    <w:p w14:paraId="693AE5B6">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9.因一方的违约行为致使对方损失的，违约方应承担相应的赔偿责任。</w:t>
      </w:r>
    </w:p>
    <w:p w14:paraId="558F03DE">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10.如受托人实际工作人员在工程量清单及招标控制价审核工作中能力不足或工作中出现重大缺陷或失误，委托人有权将该阶段审核或审核任务另行委托有资质的社会机构承当，相关费用由受托人承担。委托人保留对招标阶段控制价审核造价咨询单位追责的权利。</w:t>
      </w:r>
    </w:p>
    <w:p w14:paraId="4BD5DD80">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 xml:space="preserve">  六、协议生效及份数</w:t>
      </w:r>
    </w:p>
    <w:p w14:paraId="2D101DC6">
      <w:pPr>
        <w:adjustRightInd w:val="0"/>
        <w:snapToGrid w:val="0"/>
        <w:spacing w:before="156" w:beforeLines="50" w:after="156" w:afterLines="50" w:line="560" w:lineRule="exact"/>
        <w:ind w:firstLine="480" w:firstLineChars="200"/>
        <w:rPr>
          <w:rFonts w:ascii="宋体" w:hAnsi="宋体"/>
          <w:sz w:val="24"/>
        </w:rPr>
      </w:pPr>
      <w:r>
        <w:rPr>
          <w:rFonts w:ascii="宋体" w:hAnsi="宋体"/>
          <w:sz w:val="24"/>
        </w:rPr>
        <w:t>本协议双方约定</w:t>
      </w:r>
      <w:r>
        <w:rPr>
          <w:rFonts w:ascii="宋体" w:hAnsi="宋体"/>
          <w:sz w:val="24"/>
          <w:u w:val="single"/>
        </w:rPr>
        <w:t>由签订之日</w:t>
      </w:r>
      <w:r>
        <w:rPr>
          <w:rFonts w:ascii="宋体" w:hAnsi="宋体"/>
          <w:sz w:val="24"/>
        </w:rPr>
        <w:t>起生效</w:t>
      </w:r>
      <w:r>
        <w:rPr>
          <w:rFonts w:hint="eastAsia" w:ascii="宋体" w:hAnsi="宋体"/>
          <w:sz w:val="24"/>
        </w:rPr>
        <w:t>。</w:t>
      </w:r>
      <w:r>
        <w:rPr>
          <w:rFonts w:ascii="宋体" w:hAnsi="宋体"/>
          <w:sz w:val="24"/>
        </w:rPr>
        <w:t>本协议书一式</w:t>
      </w:r>
      <w:r>
        <w:rPr>
          <w:rFonts w:hint="eastAsia" w:ascii="宋体" w:hAnsi="宋体"/>
          <w:sz w:val="24"/>
        </w:rPr>
        <w:t>柒份</w:t>
      </w:r>
      <w:r>
        <w:rPr>
          <w:rFonts w:ascii="宋体" w:hAnsi="宋体"/>
          <w:sz w:val="24"/>
        </w:rPr>
        <w:t>，委托人存</w:t>
      </w:r>
      <w:r>
        <w:rPr>
          <w:rFonts w:hint="eastAsia" w:ascii="宋体" w:hAnsi="宋体"/>
          <w:sz w:val="24"/>
          <w:u w:val="single"/>
          <w:lang w:val="en-US" w:eastAsia="zh-CN"/>
        </w:rPr>
        <w:t xml:space="preserve"> </w:t>
      </w:r>
      <w:r>
        <w:rPr>
          <w:rFonts w:hint="eastAsia" w:ascii="宋体" w:hAnsi="宋体"/>
          <w:sz w:val="24"/>
          <w:u w:val="single"/>
        </w:rPr>
        <w:t>肆</w:t>
      </w:r>
      <w:r>
        <w:rPr>
          <w:rFonts w:hint="eastAsia" w:ascii="宋体" w:hAnsi="宋体"/>
          <w:sz w:val="24"/>
          <w:u w:val="single"/>
          <w:lang w:val="en-US" w:eastAsia="zh-CN"/>
        </w:rPr>
        <w:t xml:space="preserve"> </w:t>
      </w:r>
      <w:r>
        <w:rPr>
          <w:rFonts w:ascii="宋体" w:hAnsi="宋体"/>
          <w:sz w:val="24"/>
        </w:rPr>
        <w:t>份，受托人存</w:t>
      </w:r>
      <w:r>
        <w:rPr>
          <w:rFonts w:hint="eastAsia" w:ascii="宋体" w:hAnsi="宋体"/>
          <w:sz w:val="24"/>
          <w:u w:val="single"/>
          <w:lang w:val="en-US" w:eastAsia="zh-CN"/>
        </w:rPr>
        <w:t xml:space="preserve"> </w:t>
      </w:r>
      <w:r>
        <w:rPr>
          <w:rFonts w:hint="eastAsia" w:ascii="宋体" w:hAnsi="宋体"/>
          <w:sz w:val="24"/>
          <w:u w:val="single"/>
        </w:rPr>
        <w:t>叁</w:t>
      </w:r>
      <w:r>
        <w:rPr>
          <w:rFonts w:ascii="宋体" w:hAnsi="宋体"/>
          <w:sz w:val="24"/>
        </w:rPr>
        <w:t>份。</w:t>
      </w:r>
    </w:p>
    <w:p w14:paraId="6A1CA096">
      <w:pPr>
        <w:adjustRightInd w:val="0"/>
        <w:snapToGrid w:val="0"/>
        <w:spacing w:before="156" w:beforeLines="50" w:after="156" w:afterLines="50" w:line="560" w:lineRule="exact"/>
        <w:ind w:firstLine="480" w:firstLineChars="200"/>
        <w:rPr>
          <w:rFonts w:ascii="宋体" w:hAnsi="宋体"/>
          <w:sz w:val="24"/>
        </w:rPr>
      </w:pPr>
      <w:r>
        <w:rPr>
          <w:rFonts w:hint="eastAsia" w:ascii="宋体" w:hAnsi="宋体"/>
          <w:sz w:val="24"/>
        </w:rPr>
        <w:t>附件l：工程建设项目廉政责任书</w:t>
      </w:r>
    </w:p>
    <w:p w14:paraId="14878EA5">
      <w:pPr>
        <w:adjustRightInd w:val="0"/>
        <w:snapToGrid w:val="0"/>
        <w:spacing w:before="156" w:beforeLines="50" w:after="156" w:afterLines="50" w:line="560" w:lineRule="exact"/>
        <w:ind w:firstLine="480" w:firstLineChars="200"/>
        <w:rPr>
          <w:rFonts w:ascii="宋体" w:hAnsi="宋体"/>
          <w:sz w:val="24"/>
        </w:rPr>
      </w:pPr>
      <w:r>
        <w:rPr>
          <w:rFonts w:hint="eastAsia" w:ascii="宋体" w:hAnsi="宋体"/>
          <w:sz w:val="24"/>
        </w:rPr>
        <w:t>附件2：本项目造价咨询人员名单</w:t>
      </w:r>
    </w:p>
    <w:p w14:paraId="1E5F4DE8">
      <w:pPr>
        <w:adjustRightInd w:val="0"/>
        <w:snapToGrid w:val="0"/>
        <w:spacing w:before="156" w:beforeLines="50" w:after="156" w:afterLines="50" w:line="560" w:lineRule="exact"/>
        <w:ind w:firstLine="480" w:firstLineChars="200"/>
        <w:jc w:val="center"/>
        <w:rPr>
          <w:rFonts w:ascii="宋体" w:hAnsi="宋体"/>
          <w:sz w:val="24"/>
        </w:rPr>
      </w:pPr>
      <w:r>
        <w:rPr>
          <w:rFonts w:hint="eastAsia" w:ascii="宋体" w:hAnsi="宋体"/>
          <w:sz w:val="24"/>
        </w:rPr>
        <w:t>以下空白处无正文。</w:t>
      </w:r>
    </w:p>
    <w:p w14:paraId="711F3DD9">
      <w:pPr>
        <w:spacing w:before="156" w:beforeLines="50" w:after="156" w:afterLines="50" w:line="560" w:lineRule="exact"/>
        <w:ind w:firstLine="480" w:firstLineChars="200"/>
        <w:rPr>
          <w:rFonts w:ascii="宋体" w:hAnsi="宋体"/>
          <w:sz w:val="24"/>
        </w:rPr>
      </w:pPr>
    </w:p>
    <w:tbl>
      <w:tblPr>
        <w:tblStyle w:val="8"/>
        <w:tblW w:w="9584" w:type="dxa"/>
        <w:tblInd w:w="0" w:type="dxa"/>
        <w:tblLayout w:type="fixed"/>
        <w:tblCellMar>
          <w:top w:w="0" w:type="dxa"/>
          <w:left w:w="108" w:type="dxa"/>
          <w:bottom w:w="0" w:type="dxa"/>
          <w:right w:w="108" w:type="dxa"/>
        </w:tblCellMar>
      </w:tblPr>
      <w:tblGrid>
        <w:gridCol w:w="4586"/>
        <w:gridCol w:w="4998"/>
      </w:tblGrid>
      <w:tr w14:paraId="7EEB324B">
        <w:tblPrEx>
          <w:tblCellMar>
            <w:top w:w="0" w:type="dxa"/>
            <w:left w:w="108" w:type="dxa"/>
            <w:bottom w:w="0" w:type="dxa"/>
            <w:right w:w="108" w:type="dxa"/>
          </w:tblCellMar>
        </w:tblPrEx>
        <w:trPr>
          <w:trHeight w:val="773" w:hRule="atLeast"/>
        </w:trPr>
        <w:tc>
          <w:tcPr>
            <w:tcW w:w="4586" w:type="dxa"/>
          </w:tcPr>
          <w:p w14:paraId="368D735E">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lang w:eastAsia="zh-CN"/>
              </w:rPr>
              <w:t>委托人</w:t>
            </w:r>
            <w:r>
              <w:rPr>
                <w:rFonts w:hint="eastAsia" w:asciiTheme="minorEastAsia" w:hAnsiTheme="minorEastAsia"/>
                <w:sz w:val="24"/>
                <w:szCs w:val="28"/>
              </w:rPr>
              <w:t>：华南理工大学</w:t>
            </w:r>
          </w:p>
        </w:tc>
        <w:tc>
          <w:tcPr>
            <w:tcW w:w="4998" w:type="dxa"/>
          </w:tcPr>
          <w:p w14:paraId="6E1F39AA">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lang w:eastAsia="zh-CN"/>
              </w:rPr>
              <w:t>受托人</w:t>
            </w:r>
            <w:r>
              <w:rPr>
                <w:rFonts w:hint="eastAsia" w:asciiTheme="minorEastAsia" w:hAnsiTheme="minorEastAsia"/>
                <w:sz w:val="24"/>
                <w:szCs w:val="28"/>
              </w:rPr>
              <w:t>：</w:t>
            </w:r>
            <w:r>
              <w:rPr>
                <w:rFonts w:asciiTheme="minorEastAsia" w:hAnsiTheme="minorEastAsia"/>
                <w:sz w:val="24"/>
                <w:szCs w:val="28"/>
              </w:rPr>
              <w:t xml:space="preserve"> </w:t>
            </w:r>
          </w:p>
        </w:tc>
      </w:tr>
      <w:tr w14:paraId="42C794CF">
        <w:tblPrEx>
          <w:tblCellMar>
            <w:top w:w="0" w:type="dxa"/>
            <w:left w:w="108" w:type="dxa"/>
            <w:bottom w:w="0" w:type="dxa"/>
            <w:right w:w="108" w:type="dxa"/>
          </w:tblCellMar>
        </w:tblPrEx>
        <w:trPr>
          <w:trHeight w:val="601" w:hRule="atLeast"/>
        </w:trPr>
        <w:tc>
          <w:tcPr>
            <w:tcW w:w="4586" w:type="dxa"/>
          </w:tcPr>
          <w:p w14:paraId="30B67D65">
            <w:pPr>
              <w:adjustRightInd w:val="0"/>
              <w:snapToGrid w:val="0"/>
              <w:spacing w:line="360" w:lineRule="auto"/>
              <w:ind w:firstLine="720" w:firstLineChars="300"/>
              <w:jc w:val="left"/>
              <w:rPr>
                <w:rFonts w:asciiTheme="minorEastAsia" w:hAnsiTheme="minorEastAsia"/>
                <w:sz w:val="24"/>
                <w:szCs w:val="28"/>
              </w:rPr>
            </w:pPr>
            <w:r>
              <w:rPr>
                <w:rFonts w:hint="eastAsia" w:asciiTheme="minorEastAsia" w:hAnsiTheme="minorEastAsia"/>
                <w:sz w:val="24"/>
                <w:szCs w:val="28"/>
              </w:rPr>
              <w:t>（盖章）</w:t>
            </w:r>
          </w:p>
        </w:tc>
        <w:tc>
          <w:tcPr>
            <w:tcW w:w="4998" w:type="dxa"/>
          </w:tcPr>
          <w:p w14:paraId="45BCD00C">
            <w:pPr>
              <w:adjustRightInd w:val="0"/>
              <w:snapToGrid w:val="0"/>
              <w:spacing w:line="360" w:lineRule="auto"/>
              <w:ind w:firstLine="628" w:firstLineChars="262"/>
              <w:jc w:val="left"/>
              <w:rPr>
                <w:rFonts w:asciiTheme="minorEastAsia" w:hAnsiTheme="minorEastAsia"/>
                <w:sz w:val="24"/>
                <w:szCs w:val="28"/>
              </w:rPr>
            </w:pPr>
            <w:r>
              <w:rPr>
                <w:rFonts w:hint="eastAsia" w:asciiTheme="minorEastAsia" w:hAnsiTheme="minorEastAsia"/>
                <w:sz w:val="24"/>
                <w:szCs w:val="28"/>
              </w:rPr>
              <w:t>（盖章）</w:t>
            </w:r>
          </w:p>
        </w:tc>
      </w:tr>
      <w:tr w14:paraId="30289BCC">
        <w:tblPrEx>
          <w:tblCellMar>
            <w:top w:w="0" w:type="dxa"/>
            <w:left w:w="108" w:type="dxa"/>
            <w:bottom w:w="0" w:type="dxa"/>
            <w:right w:w="108" w:type="dxa"/>
          </w:tblCellMar>
        </w:tblPrEx>
        <w:trPr>
          <w:trHeight w:val="638" w:hRule="atLeast"/>
        </w:trPr>
        <w:tc>
          <w:tcPr>
            <w:tcW w:w="4586" w:type="dxa"/>
          </w:tcPr>
          <w:p w14:paraId="4AE76656">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法定代表人（签字）：</w:t>
            </w:r>
          </w:p>
        </w:tc>
        <w:tc>
          <w:tcPr>
            <w:tcW w:w="4998" w:type="dxa"/>
          </w:tcPr>
          <w:p w14:paraId="26811FF2">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法定代表人（签字）：</w:t>
            </w:r>
          </w:p>
        </w:tc>
      </w:tr>
      <w:tr w14:paraId="79B5AA16">
        <w:tblPrEx>
          <w:tblCellMar>
            <w:top w:w="0" w:type="dxa"/>
            <w:left w:w="108" w:type="dxa"/>
            <w:bottom w:w="0" w:type="dxa"/>
            <w:right w:w="108" w:type="dxa"/>
          </w:tblCellMar>
        </w:tblPrEx>
        <w:trPr>
          <w:trHeight w:val="567" w:hRule="atLeast"/>
        </w:trPr>
        <w:tc>
          <w:tcPr>
            <w:tcW w:w="4586" w:type="dxa"/>
          </w:tcPr>
          <w:p w14:paraId="0B507301">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或委托代理人（签字）：</w:t>
            </w:r>
          </w:p>
          <w:p w14:paraId="6BD5FCF0">
            <w:pPr>
              <w:adjustRightInd w:val="0"/>
              <w:snapToGrid w:val="0"/>
              <w:spacing w:line="360" w:lineRule="auto"/>
              <w:jc w:val="left"/>
              <w:rPr>
                <w:rFonts w:asciiTheme="minorEastAsia" w:hAnsiTheme="minorEastAsia"/>
                <w:sz w:val="24"/>
                <w:szCs w:val="28"/>
              </w:rPr>
            </w:pPr>
          </w:p>
          <w:p w14:paraId="526E7564">
            <w:pPr>
              <w:adjustRightInd w:val="0"/>
              <w:snapToGrid w:val="0"/>
              <w:spacing w:line="360" w:lineRule="auto"/>
              <w:jc w:val="left"/>
              <w:rPr>
                <w:rFonts w:asciiTheme="minorEastAsia" w:hAnsiTheme="minorEastAsia"/>
                <w:sz w:val="24"/>
                <w:szCs w:val="28"/>
              </w:rPr>
            </w:pPr>
          </w:p>
        </w:tc>
        <w:tc>
          <w:tcPr>
            <w:tcW w:w="4998" w:type="dxa"/>
          </w:tcPr>
          <w:p w14:paraId="4F38F6B3">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或委托代理人（签字）：</w:t>
            </w:r>
          </w:p>
        </w:tc>
      </w:tr>
      <w:tr w14:paraId="61411EEF">
        <w:tblPrEx>
          <w:tblCellMar>
            <w:top w:w="0" w:type="dxa"/>
            <w:left w:w="108" w:type="dxa"/>
            <w:bottom w:w="0" w:type="dxa"/>
            <w:right w:w="108" w:type="dxa"/>
          </w:tblCellMar>
        </w:tblPrEx>
        <w:trPr>
          <w:trHeight w:val="567" w:hRule="atLeast"/>
        </w:trPr>
        <w:tc>
          <w:tcPr>
            <w:tcW w:w="4586" w:type="dxa"/>
          </w:tcPr>
          <w:p w14:paraId="07D57F9B">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地址：广州天河区五山路381号</w:t>
            </w:r>
          </w:p>
        </w:tc>
        <w:tc>
          <w:tcPr>
            <w:tcW w:w="4998" w:type="dxa"/>
          </w:tcPr>
          <w:p w14:paraId="5BFAC68C">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地址：</w:t>
            </w:r>
            <w:r>
              <w:rPr>
                <w:rFonts w:asciiTheme="minorEastAsia" w:hAnsiTheme="minorEastAsia"/>
                <w:sz w:val="24"/>
                <w:szCs w:val="28"/>
              </w:rPr>
              <w:t xml:space="preserve"> </w:t>
            </w:r>
          </w:p>
        </w:tc>
      </w:tr>
      <w:tr w14:paraId="11A0457D">
        <w:tblPrEx>
          <w:tblCellMar>
            <w:top w:w="0" w:type="dxa"/>
            <w:left w:w="108" w:type="dxa"/>
            <w:bottom w:w="0" w:type="dxa"/>
            <w:right w:w="108" w:type="dxa"/>
          </w:tblCellMar>
        </w:tblPrEx>
        <w:trPr>
          <w:trHeight w:val="567" w:hRule="atLeast"/>
        </w:trPr>
        <w:tc>
          <w:tcPr>
            <w:tcW w:w="4586" w:type="dxa"/>
          </w:tcPr>
          <w:p w14:paraId="1ABFC278">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邮政编码：</w:t>
            </w:r>
          </w:p>
        </w:tc>
        <w:tc>
          <w:tcPr>
            <w:tcW w:w="4998" w:type="dxa"/>
          </w:tcPr>
          <w:p w14:paraId="2E40ADFD">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邮政编码：</w:t>
            </w:r>
          </w:p>
        </w:tc>
      </w:tr>
      <w:tr w14:paraId="77C08BF7">
        <w:tblPrEx>
          <w:tblCellMar>
            <w:top w:w="0" w:type="dxa"/>
            <w:left w:w="108" w:type="dxa"/>
            <w:bottom w:w="0" w:type="dxa"/>
            <w:right w:w="108" w:type="dxa"/>
          </w:tblCellMar>
        </w:tblPrEx>
        <w:trPr>
          <w:trHeight w:val="567" w:hRule="atLeast"/>
        </w:trPr>
        <w:tc>
          <w:tcPr>
            <w:tcW w:w="4586" w:type="dxa"/>
          </w:tcPr>
          <w:p w14:paraId="3E4FAB9E">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电    话：020-87110556</w:t>
            </w:r>
          </w:p>
        </w:tc>
        <w:tc>
          <w:tcPr>
            <w:tcW w:w="4998" w:type="dxa"/>
          </w:tcPr>
          <w:p w14:paraId="2C2FBFA1">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电    话：</w:t>
            </w:r>
          </w:p>
        </w:tc>
      </w:tr>
      <w:tr w14:paraId="220A087C">
        <w:tblPrEx>
          <w:tblCellMar>
            <w:top w:w="0" w:type="dxa"/>
            <w:left w:w="108" w:type="dxa"/>
            <w:bottom w:w="0" w:type="dxa"/>
            <w:right w:w="108" w:type="dxa"/>
          </w:tblCellMar>
        </w:tblPrEx>
        <w:trPr>
          <w:trHeight w:val="567" w:hRule="atLeast"/>
        </w:trPr>
        <w:tc>
          <w:tcPr>
            <w:tcW w:w="4586" w:type="dxa"/>
          </w:tcPr>
          <w:p w14:paraId="0B2F0910">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开户银行：工行广州五山支行</w:t>
            </w:r>
          </w:p>
        </w:tc>
        <w:tc>
          <w:tcPr>
            <w:tcW w:w="4998" w:type="dxa"/>
          </w:tcPr>
          <w:p w14:paraId="685CA9A9">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开户银行：</w:t>
            </w:r>
            <w:r>
              <w:rPr>
                <w:rFonts w:asciiTheme="minorEastAsia" w:hAnsiTheme="minorEastAsia"/>
                <w:sz w:val="24"/>
                <w:szCs w:val="28"/>
              </w:rPr>
              <w:t xml:space="preserve"> </w:t>
            </w:r>
          </w:p>
        </w:tc>
      </w:tr>
      <w:tr w14:paraId="2D998D85">
        <w:tblPrEx>
          <w:tblCellMar>
            <w:top w:w="0" w:type="dxa"/>
            <w:left w:w="108" w:type="dxa"/>
            <w:bottom w:w="0" w:type="dxa"/>
            <w:right w:w="108" w:type="dxa"/>
          </w:tblCellMar>
        </w:tblPrEx>
        <w:trPr>
          <w:trHeight w:val="567" w:hRule="atLeast"/>
        </w:trPr>
        <w:tc>
          <w:tcPr>
            <w:tcW w:w="4586" w:type="dxa"/>
          </w:tcPr>
          <w:p w14:paraId="789D9B78">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银行帐号：3</w:t>
            </w:r>
            <w:r>
              <w:rPr>
                <w:rFonts w:asciiTheme="minorEastAsia" w:hAnsiTheme="minorEastAsia"/>
                <w:sz w:val="24"/>
                <w:szCs w:val="28"/>
              </w:rPr>
              <w:t>602002609000733759</w:t>
            </w:r>
          </w:p>
        </w:tc>
        <w:tc>
          <w:tcPr>
            <w:tcW w:w="4998" w:type="dxa"/>
          </w:tcPr>
          <w:p w14:paraId="67CFFDF9">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银行帐号：</w:t>
            </w:r>
          </w:p>
        </w:tc>
      </w:tr>
      <w:tr w14:paraId="026F05F5">
        <w:tblPrEx>
          <w:tblCellMar>
            <w:top w:w="0" w:type="dxa"/>
            <w:left w:w="108" w:type="dxa"/>
            <w:bottom w:w="0" w:type="dxa"/>
            <w:right w:w="108" w:type="dxa"/>
          </w:tblCellMar>
        </w:tblPrEx>
        <w:trPr>
          <w:trHeight w:val="567" w:hRule="atLeast"/>
        </w:trPr>
        <w:tc>
          <w:tcPr>
            <w:tcW w:w="4586" w:type="dxa"/>
          </w:tcPr>
          <w:p w14:paraId="156A0F41">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统一社会信用代码：1</w:t>
            </w:r>
            <w:r>
              <w:rPr>
                <w:rFonts w:asciiTheme="minorEastAsia" w:hAnsiTheme="minorEastAsia"/>
                <w:sz w:val="24"/>
                <w:szCs w:val="28"/>
              </w:rPr>
              <w:t>2100000455414429R</w:t>
            </w:r>
          </w:p>
        </w:tc>
        <w:tc>
          <w:tcPr>
            <w:tcW w:w="4998" w:type="dxa"/>
          </w:tcPr>
          <w:p w14:paraId="6C434F7A">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统一社会信用代码：</w:t>
            </w:r>
          </w:p>
        </w:tc>
      </w:tr>
      <w:tr w14:paraId="6AD9300C">
        <w:tblPrEx>
          <w:tblCellMar>
            <w:top w:w="0" w:type="dxa"/>
            <w:left w:w="108" w:type="dxa"/>
            <w:bottom w:w="0" w:type="dxa"/>
            <w:right w:w="108" w:type="dxa"/>
          </w:tblCellMar>
        </w:tblPrEx>
        <w:trPr>
          <w:trHeight w:val="567" w:hRule="atLeast"/>
        </w:trPr>
        <w:tc>
          <w:tcPr>
            <w:tcW w:w="4586" w:type="dxa"/>
          </w:tcPr>
          <w:p w14:paraId="2814B3DE">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签订日期：</w:t>
            </w:r>
          </w:p>
        </w:tc>
        <w:tc>
          <w:tcPr>
            <w:tcW w:w="4998" w:type="dxa"/>
          </w:tcPr>
          <w:p w14:paraId="14CC38C6">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签订日期：</w:t>
            </w:r>
          </w:p>
        </w:tc>
      </w:tr>
    </w:tbl>
    <w:p w14:paraId="145F5BC6">
      <w:pPr>
        <w:spacing w:line="480" w:lineRule="auto"/>
        <w:rPr>
          <w:rFonts w:ascii="Times New Roman" w:hAnsi="Times New Roman" w:eastAsia="宋体" w:cs="Times New Roman"/>
          <w:sz w:val="24"/>
        </w:rPr>
        <w:sectPr>
          <w:pgSz w:w="11906" w:h="16838"/>
          <w:pgMar w:top="1240" w:right="1066" w:bottom="1440" w:left="1180" w:header="851" w:footer="992" w:gutter="0"/>
          <w:cols w:space="425" w:num="1"/>
          <w:docGrid w:type="lines" w:linePitch="312" w:charSpace="0"/>
        </w:sectPr>
      </w:pPr>
    </w:p>
    <w:p w14:paraId="14B2497B">
      <w:pPr>
        <w:spacing w:line="360" w:lineRule="auto"/>
        <w:ind w:right="31" w:rightChars="15"/>
        <w:rPr>
          <w:rFonts w:ascii="宋体" w:hAnsi="宋体"/>
          <w:b/>
          <w:szCs w:val="21"/>
        </w:rPr>
      </w:pPr>
      <w:r>
        <w:rPr>
          <w:rFonts w:hint="eastAsia" w:ascii="宋体" w:hAnsi="宋体"/>
          <w:b/>
          <w:szCs w:val="21"/>
        </w:rPr>
        <w:t>附件1</w:t>
      </w:r>
    </w:p>
    <w:p w14:paraId="2ACFCEB8">
      <w:pPr>
        <w:spacing w:line="500" w:lineRule="exact"/>
        <w:jc w:val="center"/>
        <w:rPr>
          <w:rFonts w:ascii="宋体" w:hAnsi="宋体"/>
          <w:b/>
          <w:szCs w:val="21"/>
        </w:rPr>
      </w:pPr>
      <w:r>
        <w:rPr>
          <w:rFonts w:hint="eastAsia" w:ascii="宋体" w:hAnsi="宋体"/>
          <w:b/>
          <w:szCs w:val="21"/>
        </w:rPr>
        <w:t>工程建设项目廉政责任书</w:t>
      </w:r>
    </w:p>
    <w:p w14:paraId="1E067DF7">
      <w:pPr>
        <w:rPr>
          <w:rFonts w:ascii="宋体" w:hAnsi="宋体"/>
          <w:szCs w:val="21"/>
        </w:rPr>
      </w:pPr>
    </w:p>
    <w:p w14:paraId="1C8BB40A">
      <w:pPr>
        <w:pStyle w:val="13"/>
        <w:spacing w:line="400" w:lineRule="exact"/>
        <w:ind w:left="0" w:right="0"/>
        <w:rPr>
          <w:rFonts w:hint="default" w:ascii="宋体" w:hAnsi="宋体" w:eastAsia="宋体"/>
          <w:kern w:val="2"/>
          <w:sz w:val="21"/>
          <w:szCs w:val="21"/>
          <w:u w:val="single"/>
          <w:lang w:val="en-US" w:eastAsia="zh-CN"/>
        </w:rPr>
      </w:pPr>
      <w:r>
        <w:rPr>
          <w:rFonts w:hint="eastAsia" w:ascii="宋体" w:hAnsi="宋体"/>
          <w:sz w:val="21"/>
          <w:szCs w:val="21"/>
        </w:rPr>
        <w:t>工程项目名称：</w:t>
      </w:r>
      <w:r>
        <w:rPr>
          <w:rFonts w:ascii="Helvetica" w:hAnsi="Helvetica" w:eastAsia="Helvetica" w:cs="Helvetica"/>
          <w:bCs/>
          <w:u w:val="single"/>
        </w:rPr>
        <w:t>华南理工大学大学城校区</w:t>
      </w:r>
      <w:r>
        <w:rPr>
          <w:rFonts w:hint="eastAsia" w:ascii="Helvetica" w:hAnsi="Helvetica" w:eastAsia="宋体" w:cs="Helvetica"/>
          <w:bCs/>
          <w:u w:val="single"/>
          <w:lang w:val="en-US" w:eastAsia="zh-CN"/>
        </w:rPr>
        <w:t>研究生宿舍（二期）</w:t>
      </w:r>
    </w:p>
    <w:p w14:paraId="6C81B5E1">
      <w:pPr>
        <w:spacing w:line="400" w:lineRule="exact"/>
        <w:rPr>
          <w:rFonts w:ascii="宋体" w:hAnsi="宋体"/>
          <w:szCs w:val="21"/>
          <w:u w:val="single"/>
        </w:rPr>
      </w:pPr>
      <w:r>
        <w:rPr>
          <w:rFonts w:hint="eastAsia" w:ascii="宋体" w:hAnsi="宋体"/>
          <w:szCs w:val="21"/>
        </w:rPr>
        <w:t>工程项目地址：</w:t>
      </w:r>
      <w:r>
        <w:rPr>
          <w:rFonts w:hint="eastAsia" w:ascii="宋体" w:hAnsi="宋体"/>
          <w:szCs w:val="21"/>
          <w:u w:val="single"/>
        </w:rPr>
        <w:t>华南理工大学</w:t>
      </w:r>
    </w:p>
    <w:p w14:paraId="48DAC826">
      <w:pPr>
        <w:spacing w:line="400" w:lineRule="exact"/>
        <w:rPr>
          <w:rFonts w:ascii="宋体" w:hAnsi="宋体"/>
          <w:szCs w:val="21"/>
          <w:u w:val="single"/>
        </w:rPr>
      </w:pPr>
      <w:r>
        <w:rPr>
          <w:rFonts w:hint="eastAsia" w:ascii="宋体" w:hAnsi="宋体"/>
          <w:szCs w:val="21"/>
        </w:rPr>
        <w:t>委托人：</w:t>
      </w:r>
      <w:r>
        <w:rPr>
          <w:rFonts w:hint="eastAsia" w:ascii="宋体" w:hAnsi="宋体"/>
          <w:szCs w:val="21"/>
          <w:u w:val="single"/>
        </w:rPr>
        <w:t>华南理工大学</w:t>
      </w:r>
    </w:p>
    <w:p w14:paraId="11AA85C9">
      <w:pPr>
        <w:spacing w:line="400" w:lineRule="exact"/>
        <w:rPr>
          <w:rFonts w:hint="eastAsia" w:ascii="宋体" w:hAnsi="宋体"/>
          <w:szCs w:val="21"/>
          <w:u w:val="single"/>
          <w:lang w:val="en-US" w:eastAsia="zh-CN"/>
        </w:rPr>
      </w:pPr>
      <w:r>
        <w:rPr>
          <w:rFonts w:hint="eastAsia" w:ascii="宋体" w:hAnsi="宋体"/>
          <w:szCs w:val="21"/>
        </w:rPr>
        <w:t>受托人：</w:t>
      </w:r>
      <w:r>
        <w:rPr>
          <w:rFonts w:hint="eastAsia" w:ascii="宋体" w:hAnsi="宋体"/>
          <w:szCs w:val="21"/>
          <w:u w:val="single"/>
          <w:lang w:val="en-US" w:eastAsia="zh-CN"/>
        </w:rPr>
        <w:t xml:space="preserve">             </w:t>
      </w:r>
    </w:p>
    <w:p w14:paraId="72ECB728">
      <w:pPr>
        <w:spacing w:line="400" w:lineRule="exact"/>
        <w:ind w:firstLine="420" w:firstLineChars="200"/>
        <w:rPr>
          <w:rFonts w:ascii="宋体" w:hAnsi="宋体"/>
          <w:szCs w:val="21"/>
        </w:rPr>
      </w:pPr>
      <w:r>
        <w:rPr>
          <w:rFonts w:hint="eastAsia" w:ascii="宋体" w:hAnsi="宋体"/>
          <w:szCs w:val="21"/>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甲乙双方确认一致，甲乙双方各自的法人代表人（委托人）签署本责任书后，本责任书作为甲乙双方所有业务往来合同的附件。</w:t>
      </w:r>
    </w:p>
    <w:p w14:paraId="025A2333">
      <w:pPr>
        <w:spacing w:line="400" w:lineRule="exact"/>
        <w:ind w:firstLine="480"/>
        <w:rPr>
          <w:rFonts w:ascii="宋体" w:hAnsi="宋体"/>
          <w:szCs w:val="21"/>
        </w:rPr>
      </w:pPr>
    </w:p>
    <w:p w14:paraId="5307FBD4">
      <w:pPr>
        <w:tabs>
          <w:tab w:val="left" w:pos="1680"/>
        </w:tabs>
        <w:spacing w:line="400" w:lineRule="exact"/>
        <w:ind w:firstLine="420" w:firstLineChars="200"/>
        <w:rPr>
          <w:rFonts w:ascii="宋体" w:hAnsi="宋体"/>
          <w:szCs w:val="21"/>
        </w:rPr>
      </w:pPr>
      <w:r>
        <w:rPr>
          <w:rFonts w:hint="eastAsia" w:ascii="宋体" w:hAnsi="宋体"/>
          <w:szCs w:val="21"/>
        </w:rPr>
        <w:t>一、双方的责任</w:t>
      </w:r>
    </w:p>
    <w:p w14:paraId="32427875">
      <w:pPr>
        <w:spacing w:line="400" w:lineRule="exact"/>
        <w:ind w:firstLine="420" w:firstLineChars="200"/>
        <w:rPr>
          <w:rFonts w:ascii="宋体" w:hAnsi="宋体"/>
          <w:szCs w:val="21"/>
        </w:rPr>
      </w:pPr>
      <w:r>
        <w:rPr>
          <w:rFonts w:hint="eastAsia" w:ascii="宋体" w:hAnsi="宋体"/>
          <w:szCs w:val="21"/>
        </w:rPr>
        <w:t>（一）严格遵守国家关于市场准入、项目招标投标、工程建设、施工安装和市场活动等有关法律、法规，相关政策，以及廉政建设的各项规定。</w:t>
      </w:r>
    </w:p>
    <w:p w14:paraId="2E9872DB">
      <w:pPr>
        <w:spacing w:line="400" w:lineRule="exact"/>
        <w:ind w:firstLine="420" w:firstLineChars="200"/>
        <w:rPr>
          <w:rFonts w:ascii="宋体" w:hAnsi="宋体"/>
          <w:szCs w:val="21"/>
        </w:rPr>
      </w:pPr>
      <w:r>
        <w:rPr>
          <w:rFonts w:hint="eastAsia" w:ascii="宋体" w:hAnsi="宋体"/>
          <w:szCs w:val="21"/>
        </w:rPr>
        <w:t>（二）严格执行建设工程项目承发包合同文件，自觉按合同办事。</w:t>
      </w:r>
    </w:p>
    <w:p w14:paraId="60BAC236">
      <w:pPr>
        <w:spacing w:line="400" w:lineRule="exact"/>
        <w:ind w:firstLine="420" w:firstLineChars="200"/>
        <w:rPr>
          <w:rFonts w:ascii="宋体" w:hAnsi="宋体"/>
          <w:szCs w:val="21"/>
        </w:rPr>
      </w:pPr>
      <w:r>
        <w:rPr>
          <w:rFonts w:hint="eastAsia" w:ascii="宋体" w:hAnsi="宋体"/>
          <w:szCs w:val="21"/>
        </w:rPr>
        <w:t>（三）业务活动必须坚持公开、公平、公正、诚信、透明的原则（项目涉及保密、法律法规另有规定者除外），不得为获取不正当的利益，损害国家、集体和对方利益，不得违反工程建设管理、施工安装的规章制度。</w:t>
      </w:r>
    </w:p>
    <w:p w14:paraId="167ED074">
      <w:pPr>
        <w:spacing w:line="400" w:lineRule="exact"/>
        <w:ind w:firstLine="420" w:firstLineChars="200"/>
        <w:rPr>
          <w:rFonts w:ascii="宋体" w:hAnsi="宋体"/>
          <w:szCs w:val="21"/>
        </w:rPr>
      </w:pPr>
      <w:r>
        <w:rPr>
          <w:rFonts w:hint="eastAsia" w:ascii="宋体" w:hAnsi="宋体"/>
          <w:szCs w:val="21"/>
        </w:rPr>
        <w:t>（四）发现对方在业务活动中有违规、违纪、违法行为的，应及时提醒对方，情节严重的，应向其上级主管部门或纪检监察、司法等有关机关举报。</w:t>
      </w:r>
    </w:p>
    <w:p w14:paraId="2277F154">
      <w:pPr>
        <w:tabs>
          <w:tab w:val="left" w:pos="1680"/>
        </w:tabs>
        <w:spacing w:line="400" w:lineRule="exact"/>
        <w:ind w:firstLine="420" w:firstLineChars="200"/>
        <w:rPr>
          <w:rFonts w:ascii="宋体" w:hAnsi="宋体"/>
          <w:szCs w:val="21"/>
        </w:rPr>
      </w:pPr>
      <w:r>
        <w:rPr>
          <w:rFonts w:hint="eastAsia" w:ascii="宋体" w:hAnsi="宋体"/>
          <w:szCs w:val="21"/>
        </w:rPr>
        <w:t>二、委托人的责任</w:t>
      </w:r>
    </w:p>
    <w:p w14:paraId="49D28192">
      <w:pPr>
        <w:spacing w:line="400" w:lineRule="exact"/>
        <w:ind w:firstLine="480"/>
        <w:rPr>
          <w:rFonts w:ascii="宋体" w:hAnsi="宋体"/>
          <w:szCs w:val="21"/>
        </w:rPr>
      </w:pPr>
      <w:r>
        <w:rPr>
          <w:rFonts w:hint="eastAsia" w:ascii="宋体" w:hAnsi="宋体"/>
          <w:szCs w:val="21"/>
        </w:rPr>
        <w:t>委托人的领导和从事该建设工程项目的工作人员，在工程建设的事前、事中、事后应遵守以下规定：</w:t>
      </w:r>
    </w:p>
    <w:p w14:paraId="2CD1C2D7">
      <w:pPr>
        <w:spacing w:line="400" w:lineRule="exact"/>
        <w:ind w:firstLine="420" w:firstLineChars="200"/>
        <w:rPr>
          <w:rFonts w:ascii="宋体" w:hAnsi="宋体"/>
          <w:szCs w:val="21"/>
        </w:rPr>
      </w:pPr>
      <w:r>
        <w:rPr>
          <w:rFonts w:hint="eastAsia" w:ascii="宋体" w:hAnsi="宋体"/>
          <w:szCs w:val="21"/>
        </w:rPr>
        <w:t>（一）不准向受托人和相关单位索要或接受回扣、礼金、有价证券、贵重物品和好处费、感谢费等。</w:t>
      </w:r>
    </w:p>
    <w:p w14:paraId="68EDCC14">
      <w:pPr>
        <w:spacing w:line="400" w:lineRule="exact"/>
        <w:ind w:firstLine="420" w:firstLineChars="200"/>
        <w:rPr>
          <w:rFonts w:ascii="宋体" w:hAnsi="宋体"/>
          <w:szCs w:val="21"/>
        </w:rPr>
      </w:pPr>
      <w:r>
        <w:rPr>
          <w:rFonts w:hint="eastAsia" w:ascii="宋体" w:hAnsi="宋体"/>
          <w:szCs w:val="21"/>
        </w:rPr>
        <w:t>（二）不准在受托人和相关单位报销任何应由委托人或委托人个人支付的费用。</w:t>
      </w:r>
    </w:p>
    <w:p w14:paraId="0E2B02E7">
      <w:pPr>
        <w:spacing w:line="400" w:lineRule="exact"/>
        <w:ind w:firstLine="420" w:firstLineChars="200"/>
        <w:rPr>
          <w:rFonts w:ascii="宋体" w:hAnsi="宋体"/>
          <w:szCs w:val="21"/>
        </w:rPr>
      </w:pPr>
      <w:r>
        <w:rPr>
          <w:rFonts w:hint="eastAsia" w:ascii="宋体" w:hAnsi="宋体"/>
          <w:szCs w:val="21"/>
        </w:rPr>
        <w:t>（三）不准要求、暗示和接受受托人和相关单位为个人装修住房、婚丧嫁娶、配偶子女的工作安排以及出国（境）、旅游等提供方便。</w:t>
      </w:r>
    </w:p>
    <w:p w14:paraId="24A74CC2">
      <w:pPr>
        <w:spacing w:line="400" w:lineRule="exact"/>
        <w:ind w:firstLine="420" w:firstLineChars="200"/>
        <w:rPr>
          <w:rFonts w:ascii="宋体" w:hAnsi="宋体"/>
          <w:szCs w:val="21"/>
        </w:rPr>
      </w:pPr>
      <w:r>
        <w:rPr>
          <w:rFonts w:hint="eastAsia" w:ascii="宋体" w:hAnsi="宋体"/>
          <w:szCs w:val="21"/>
        </w:rPr>
        <w:t>（四）不准参加有可能影响公正执行公务的受托人和相关单位的宴请和健身、娱乐等活动。</w:t>
      </w:r>
    </w:p>
    <w:p w14:paraId="247FAB05">
      <w:pPr>
        <w:spacing w:line="400" w:lineRule="exact"/>
        <w:ind w:firstLine="420" w:firstLineChars="200"/>
        <w:rPr>
          <w:rFonts w:ascii="宋体" w:hAnsi="宋体"/>
          <w:szCs w:val="21"/>
        </w:rPr>
      </w:pPr>
      <w:r>
        <w:rPr>
          <w:rFonts w:hint="eastAsia" w:ascii="宋体" w:hAnsi="宋体"/>
          <w:szCs w:val="21"/>
        </w:rPr>
        <w:t>（五）不准向受托人介绍或为配偶、子女、亲属参与同委托人项目工程施工合同有关的设备、材料、工程分包、劳务等经济活动。不得以任何理由向受托人和相关单位推荐分包单位和要求受托人购买项目工程施工合同规定以外的材料、设备等。</w:t>
      </w:r>
    </w:p>
    <w:p w14:paraId="14124ED8">
      <w:pPr>
        <w:numPr>
          <w:ilvl w:val="0"/>
          <w:numId w:val="1"/>
        </w:numPr>
        <w:spacing w:line="400" w:lineRule="exact"/>
        <w:rPr>
          <w:rFonts w:ascii="宋体" w:hAnsi="宋体"/>
          <w:szCs w:val="21"/>
        </w:rPr>
      </w:pPr>
      <w:r>
        <w:rPr>
          <w:rFonts w:hint="eastAsia" w:ascii="宋体" w:hAnsi="宋体"/>
          <w:szCs w:val="21"/>
        </w:rPr>
        <w:t>不得有违反法律法规、廉政政策规范、合同约定等的违法违规行为。</w:t>
      </w:r>
    </w:p>
    <w:p w14:paraId="7D15CA56">
      <w:pPr>
        <w:tabs>
          <w:tab w:val="left" w:pos="1680"/>
        </w:tabs>
        <w:spacing w:line="400" w:lineRule="exact"/>
        <w:ind w:firstLine="420" w:firstLineChars="200"/>
        <w:rPr>
          <w:rFonts w:ascii="宋体" w:hAnsi="宋体"/>
          <w:szCs w:val="21"/>
        </w:rPr>
      </w:pPr>
      <w:r>
        <w:rPr>
          <w:rFonts w:hint="eastAsia" w:ascii="宋体" w:hAnsi="宋体"/>
          <w:szCs w:val="21"/>
        </w:rPr>
        <w:t>三、受托人的责任</w:t>
      </w:r>
    </w:p>
    <w:p w14:paraId="40F5D3F4">
      <w:pPr>
        <w:spacing w:line="400" w:lineRule="exact"/>
        <w:ind w:firstLine="480"/>
        <w:rPr>
          <w:rFonts w:ascii="宋体" w:hAnsi="宋体"/>
          <w:szCs w:val="21"/>
        </w:rPr>
      </w:pPr>
      <w:r>
        <w:rPr>
          <w:rFonts w:hint="eastAsia" w:ascii="宋体" w:hAnsi="宋体"/>
          <w:szCs w:val="21"/>
        </w:rPr>
        <w:t>应与委托人保持正常的业务往来，按照有关法律法规和程序开展业务工作，严格执行工程建设的有关方针、政策，尤其是有关建筑施工安装的强制性标准和规范，并遵守以下规定：</w:t>
      </w:r>
    </w:p>
    <w:p w14:paraId="1F418FE9">
      <w:pPr>
        <w:spacing w:line="400" w:lineRule="exact"/>
        <w:ind w:left="-27" w:leftChars="-13" w:firstLine="420" w:firstLineChars="200"/>
        <w:rPr>
          <w:rFonts w:ascii="宋体" w:hAnsi="宋体"/>
          <w:szCs w:val="21"/>
        </w:rPr>
      </w:pPr>
      <w:r>
        <w:rPr>
          <w:rFonts w:hint="eastAsia" w:ascii="宋体" w:hAnsi="宋体"/>
          <w:szCs w:val="21"/>
        </w:rPr>
        <w:t>（一）不准以任何理由向委托人、相关单位及其工作人员索要、接收或赠送礼金、有价证券、贵重物品和回扣、好处费、感谢费等。</w:t>
      </w:r>
    </w:p>
    <w:p w14:paraId="4251B6EF">
      <w:pPr>
        <w:spacing w:line="400" w:lineRule="exact"/>
        <w:ind w:left="-27" w:leftChars="-13" w:firstLine="420" w:firstLineChars="200"/>
        <w:rPr>
          <w:rFonts w:ascii="宋体" w:hAnsi="宋体"/>
          <w:szCs w:val="21"/>
        </w:rPr>
      </w:pPr>
      <w:r>
        <w:rPr>
          <w:rFonts w:hint="eastAsia" w:ascii="宋体" w:hAnsi="宋体"/>
          <w:szCs w:val="21"/>
        </w:rPr>
        <w:t>（二）不准以任何理由为委托人和相关单位报销应由对方或委托人个人支付的费用。</w:t>
      </w:r>
    </w:p>
    <w:p w14:paraId="1CE20668">
      <w:pPr>
        <w:spacing w:line="400" w:lineRule="exact"/>
        <w:ind w:left="-27" w:leftChars="-13" w:firstLine="420" w:firstLineChars="200"/>
        <w:rPr>
          <w:rFonts w:ascii="宋体" w:hAnsi="宋体"/>
          <w:szCs w:val="21"/>
        </w:rPr>
      </w:pPr>
      <w:r>
        <w:rPr>
          <w:rFonts w:hint="eastAsia" w:ascii="宋体" w:hAnsi="宋体"/>
          <w:szCs w:val="21"/>
        </w:rPr>
        <w:t>（三）不准接受或暗示为委托人、相关单位或委托人个人装修住房、婚丧嫁娶、配偶子女的工作安排以及出国（境）、旅游等提供方便。</w:t>
      </w:r>
    </w:p>
    <w:p w14:paraId="2BB9CA50">
      <w:pPr>
        <w:spacing w:line="400" w:lineRule="exact"/>
        <w:ind w:left="-27" w:leftChars="-13" w:firstLine="420" w:firstLineChars="200"/>
        <w:rPr>
          <w:rFonts w:ascii="宋体" w:hAnsi="宋体"/>
          <w:szCs w:val="21"/>
        </w:rPr>
      </w:pPr>
      <w:r>
        <w:rPr>
          <w:rFonts w:hint="eastAsia" w:ascii="宋体" w:hAnsi="宋体"/>
          <w:szCs w:val="21"/>
        </w:rPr>
        <w:t>（四）不准以任何理由为委托人、相关单位或委托人个人组织有可能影响公正执行公务的宴请、健身、娱乐等活动。</w:t>
      </w:r>
    </w:p>
    <w:p w14:paraId="0BB7CC24">
      <w:pPr>
        <w:numPr>
          <w:ilvl w:val="0"/>
          <w:numId w:val="2"/>
        </w:numPr>
        <w:spacing w:line="400" w:lineRule="exact"/>
        <w:rPr>
          <w:rFonts w:ascii="宋体" w:hAnsi="宋体"/>
          <w:szCs w:val="21"/>
        </w:rPr>
      </w:pPr>
      <w:r>
        <w:rPr>
          <w:rFonts w:hint="eastAsia" w:ascii="宋体" w:hAnsi="宋体"/>
          <w:szCs w:val="21"/>
        </w:rPr>
        <w:t>不得有违反法律法规、廉政政策规范、合同约定等的违法违规行为。</w:t>
      </w:r>
    </w:p>
    <w:p w14:paraId="52F553B1">
      <w:pPr>
        <w:tabs>
          <w:tab w:val="left" w:pos="1680"/>
        </w:tabs>
        <w:spacing w:line="400" w:lineRule="exact"/>
        <w:ind w:firstLine="420" w:firstLineChars="200"/>
        <w:rPr>
          <w:rFonts w:ascii="宋体" w:hAnsi="宋体"/>
          <w:szCs w:val="21"/>
        </w:rPr>
      </w:pPr>
      <w:r>
        <w:rPr>
          <w:rFonts w:hint="eastAsia" w:ascii="宋体" w:hAnsi="宋体"/>
          <w:szCs w:val="21"/>
        </w:rPr>
        <w:t>四、违约责任</w:t>
      </w:r>
    </w:p>
    <w:p w14:paraId="47317629">
      <w:pPr>
        <w:spacing w:line="400" w:lineRule="exact"/>
        <w:ind w:left="-27" w:leftChars="-13" w:firstLine="420" w:firstLineChars="200"/>
        <w:rPr>
          <w:rFonts w:ascii="宋体" w:hAnsi="宋体"/>
          <w:szCs w:val="21"/>
        </w:rPr>
      </w:pPr>
      <w:r>
        <w:rPr>
          <w:rFonts w:hint="eastAsia" w:ascii="宋体" w:hAnsi="宋体"/>
          <w:szCs w:val="21"/>
        </w:rPr>
        <w:t>（一）委托人工作人员有违反本责任书第一、二条责任行为的，按照管理权限，依据有关法律法规和规定给与党纪、政纪处分或组织处理；涉嫌犯罪的，移交司法机关追究刑事责任；给受托人造成经济损失的，应予以赔偿。</w:t>
      </w:r>
    </w:p>
    <w:p w14:paraId="1CAB68A0">
      <w:pPr>
        <w:spacing w:line="400" w:lineRule="exact"/>
        <w:ind w:left="-27" w:leftChars="-13" w:firstLine="420" w:firstLineChars="200"/>
        <w:rPr>
          <w:rFonts w:ascii="宋体" w:hAnsi="宋体"/>
          <w:szCs w:val="21"/>
        </w:rPr>
      </w:pPr>
      <w:r>
        <w:rPr>
          <w:rFonts w:hint="eastAsia" w:ascii="宋体" w:hAnsi="宋体"/>
          <w:szCs w:val="21"/>
        </w:rPr>
        <w:t>（二）受托人工作人员有违反本责任书第一、三条责任行为的，按照管理权限，依据有关法律法规和规定给与党纪、政纪处分或组织处理；涉嫌犯罪的，移交司法机关追究刑事责任；给委托人造成经济损失的，应予以赔偿。</w:t>
      </w:r>
    </w:p>
    <w:p w14:paraId="21B2BEA4">
      <w:pPr>
        <w:tabs>
          <w:tab w:val="left" w:pos="1680"/>
        </w:tabs>
        <w:spacing w:line="400" w:lineRule="exact"/>
        <w:ind w:firstLine="420" w:firstLineChars="200"/>
        <w:rPr>
          <w:rFonts w:ascii="宋体" w:hAnsi="宋体"/>
          <w:szCs w:val="21"/>
        </w:rPr>
      </w:pPr>
      <w:r>
        <w:rPr>
          <w:rFonts w:hint="eastAsia" w:ascii="宋体" w:hAnsi="宋体"/>
          <w:szCs w:val="21"/>
        </w:rPr>
        <w:t>五、本责任书作为工程合同的附件，与工程合同具有同等法律效力。经双方签署后立即生效。</w:t>
      </w:r>
    </w:p>
    <w:p w14:paraId="4AC25B07">
      <w:pPr>
        <w:tabs>
          <w:tab w:val="left" w:pos="1680"/>
        </w:tabs>
        <w:spacing w:line="400" w:lineRule="exact"/>
        <w:ind w:firstLine="420" w:firstLineChars="200"/>
        <w:jc w:val="left"/>
        <w:rPr>
          <w:rFonts w:ascii="宋体" w:hAnsi="宋体"/>
          <w:szCs w:val="21"/>
        </w:rPr>
      </w:pPr>
      <w:r>
        <w:rPr>
          <w:rFonts w:hint="eastAsia" w:ascii="宋体" w:hAnsi="宋体"/>
          <w:szCs w:val="21"/>
        </w:rPr>
        <w:t>六、本责任书的有效期为双方签署之日起至该工程质保期满且工程结算手续全部完成之日止。</w:t>
      </w:r>
    </w:p>
    <w:p w14:paraId="3B7E2C3D">
      <w:pPr>
        <w:rPr>
          <w:rFonts w:ascii="宋体" w:hAnsi="宋体"/>
          <w:szCs w:val="21"/>
        </w:rPr>
      </w:pPr>
    </w:p>
    <w:p w14:paraId="6ECA5B56">
      <w:pPr>
        <w:rPr>
          <w:rFonts w:ascii="宋体" w:hAnsi="宋体"/>
          <w:szCs w:val="21"/>
        </w:rPr>
      </w:pPr>
    </w:p>
    <w:p w14:paraId="15956879">
      <w:pPr>
        <w:rPr>
          <w:rFonts w:ascii="宋体" w:hAnsi="宋体"/>
          <w:szCs w:val="21"/>
        </w:rPr>
      </w:pPr>
    </w:p>
    <w:p w14:paraId="60389C7C">
      <w:pPr>
        <w:rPr>
          <w:rFonts w:ascii="宋体" w:hAnsi="宋体"/>
          <w:szCs w:val="21"/>
        </w:rPr>
      </w:pPr>
      <w:r>
        <w:rPr>
          <w:rFonts w:hint="eastAsia" w:ascii="宋体" w:hAnsi="宋体"/>
          <w:szCs w:val="21"/>
        </w:rPr>
        <w:t xml:space="preserve">委托人：华南理工大学（盖章）         </w:t>
      </w:r>
      <w:r>
        <w:rPr>
          <w:rFonts w:hint="eastAsia" w:ascii="宋体" w:hAnsi="宋体"/>
          <w:szCs w:val="21"/>
          <w:lang w:val="en-US" w:eastAsia="zh-CN"/>
        </w:rPr>
        <w:t xml:space="preserve">  </w:t>
      </w:r>
      <w:bookmarkStart w:id="0" w:name="_GoBack"/>
      <w:bookmarkEnd w:id="0"/>
      <w:r>
        <w:rPr>
          <w:rFonts w:hint="eastAsia" w:ascii="宋体" w:hAnsi="宋体"/>
          <w:szCs w:val="21"/>
        </w:rPr>
        <w:t>受托人：              （盖章）</w:t>
      </w:r>
    </w:p>
    <w:p w14:paraId="14FF34F5">
      <w:pPr>
        <w:rPr>
          <w:rFonts w:ascii="宋体" w:hAnsi="宋体"/>
          <w:szCs w:val="21"/>
        </w:rPr>
      </w:pPr>
    </w:p>
    <w:p w14:paraId="38FBDD87">
      <w:pPr>
        <w:rPr>
          <w:rFonts w:ascii="宋体" w:hAnsi="宋体"/>
          <w:szCs w:val="21"/>
        </w:rPr>
      </w:pPr>
    </w:p>
    <w:p w14:paraId="2FD040BA">
      <w:pPr>
        <w:jc w:val="center"/>
        <w:rPr>
          <w:rFonts w:hint="eastAsia" w:ascii="宋体" w:hAnsi="宋体" w:eastAsiaTheme="minorEastAsia"/>
          <w:szCs w:val="21"/>
          <w:lang w:eastAsia="zh-CN"/>
        </w:rPr>
      </w:pPr>
      <w:r>
        <w:rPr>
          <w:rFonts w:hint="eastAsia" w:ascii="宋体" w:hAnsi="宋体"/>
          <w:szCs w:val="21"/>
          <w:lang w:val="en-US" w:eastAsia="zh-CN"/>
        </w:rPr>
        <w:t xml:space="preserve"> </w:t>
      </w:r>
    </w:p>
    <w:p w14:paraId="723699D4">
      <w:pPr>
        <w:jc w:val="center"/>
        <w:rPr>
          <w:rFonts w:ascii="宋体" w:hAnsi="宋体"/>
          <w:szCs w:val="21"/>
        </w:rPr>
      </w:pPr>
    </w:p>
    <w:p w14:paraId="1AC23EE2">
      <w:pPr>
        <w:jc w:val="center"/>
        <w:rPr>
          <w:rFonts w:ascii="宋体" w:hAnsi="宋体"/>
          <w:szCs w:val="21"/>
        </w:rPr>
      </w:pPr>
    </w:p>
    <w:p w14:paraId="56F240C3">
      <w:pPr>
        <w:widowControl/>
        <w:jc w:val="left"/>
        <w:rPr>
          <w:rFonts w:ascii="宋体" w:hAnsi="宋体"/>
          <w:szCs w:val="21"/>
        </w:rPr>
      </w:pPr>
      <w:r>
        <w:rPr>
          <w:rFonts w:ascii="宋体" w:hAnsi="宋体"/>
          <w:szCs w:val="21"/>
        </w:rPr>
        <w:br w:type="page"/>
      </w:r>
      <w:r>
        <w:rPr>
          <w:rFonts w:hint="eastAsia" w:ascii="宋体" w:hAnsi="宋体"/>
          <w:b/>
          <w:snapToGrid w:val="0"/>
          <w:kern w:val="0"/>
          <w:szCs w:val="21"/>
        </w:rPr>
        <w:t>附件2</w:t>
      </w:r>
    </w:p>
    <w:p w14:paraId="0B0B845E">
      <w:pPr>
        <w:spacing w:line="360" w:lineRule="auto"/>
        <w:jc w:val="center"/>
        <w:rPr>
          <w:rFonts w:ascii="宋体" w:hAnsi="宋体"/>
          <w:b/>
          <w:bCs/>
          <w:sz w:val="28"/>
          <w:szCs w:val="28"/>
        </w:rPr>
      </w:pPr>
      <w:r>
        <w:rPr>
          <w:rFonts w:hint="eastAsia" w:ascii="宋体" w:hAnsi="宋体"/>
          <w:b/>
          <w:bCs/>
          <w:sz w:val="28"/>
          <w:szCs w:val="28"/>
        </w:rPr>
        <w:t>本项目造价咨询人员名单</w:t>
      </w:r>
    </w:p>
    <w:tbl>
      <w:tblPr>
        <w:tblStyle w:val="8"/>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1"/>
        <w:gridCol w:w="709"/>
        <w:gridCol w:w="1417"/>
        <w:gridCol w:w="851"/>
        <w:gridCol w:w="1559"/>
        <w:gridCol w:w="1276"/>
        <w:gridCol w:w="708"/>
        <w:gridCol w:w="2268"/>
      </w:tblGrid>
      <w:tr w14:paraId="46D9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6AD995C6">
            <w:pPr>
              <w:jc w:val="center"/>
              <w:rPr>
                <w:rFonts w:ascii="宋体" w:hAnsi="宋体"/>
                <w:sz w:val="24"/>
              </w:rPr>
            </w:pPr>
            <w:r>
              <w:rPr>
                <w:rFonts w:ascii="宋体" w:hAnsi="宋体"/>
                <w:sz w:val="24"/>
              </w:rPr>
              <w:t>序号</w:t>
            </w:r>
          </w:p>
        </w:tc>
        <w:tc>
          <w:tcPr>
            <w:tcW w:w="1101" w:type="dxa"/>
            <w:vAlign w:val="center"/>
          </w:tcPr>
          <w:p w14:paraId="07B49181">
            <w:pPr>
              <w:jc w:val="center"/>
              <w:rPr>
                <w:rFonts w:ascii="宋体" w:hAnsi="宋体"/>
                <w:sz w:val="24"/>
              </w:rPr>
            </w:pPr>
            <w:r>
              <w:rPr>
                <w:rFonts w:ascii="宋体" w:hAnsi="宋体"/>
                <w:sz w:val="24"/>
              </w:rPr>
              <w:t>姓名</w:t>
            </w:r>
          </w:p>
        </w:tc>
        <w:tc>
          <w:tcPr>
            <w:tcW w:w="709" w:type="dxa"/>
            <w:vAlign w:val="center"/>
          </w:tcPr>
          <w:p w14:paraId="4B579191">
            <w:pPr>
              <w:jc w:val="center"/>
              <w:rPr>
                <w:rFonts w:ascii="宋体" w:hAnsi="宋体"/>
                <w:sz w:val="24"/>
              </w:rPr>
            </w:pPr>
            <w:r>
              <w:rPr>
                <w:rFonts w:ascii="宋体" w:hAnsi="宋体"/>
                <w:sz w:val="24"/>
              </w:rPr>
              <w:t>性别</w:t>
            </w:r>
          </w:p>
        </w:tc>
        <w:tc>
          <w:tcPr>
            <w:tcW w:w="1417" w:type="dxa"/>
            <w:vAlign w:val="center"/>
          </w:tcPr>
          <w:p w14:paraId="5BD9AD65">
            <w:pPr>
              <w:jc w:val="center"/>
              <w:rPr>
                <w:rFonts w:ascii="宋体" w:hAnsi="宋体"/>
                <w:sz w:val="24"/>
              </w:rPr>
            </w:pPr>
            <w:r>
              <w:rPr>
                <w:rFonts w:ascii="宋体" w:hAnsi="宋体"/>
                <w:sz w:val="24"/>
              </w:rPr>
              <w:t>出生年月</w:t>
            </w:r>
          </w:p>
        </w:tc>
        <w:tc>
          <w:tcPr>
            <w:tcW w:w="851" w:type="dxa"/>
            <w:vAlign w:val="center"/>
          </w:tcPr>
          <w:p w14:paraId="2984DB7D">
            <w:pPr>
              <w:jc w:val="center"/>
              <w:rPr>
                <w:rFonts w:ascii="宋体" w:hAnsi="宋体"/>
                <w:sz w:val="24"/>
              </w:rPr>
            </w:pPr>
            <w:r>
              <w:rPr>
                <w:rFonts w:ascii="宋体" w:hAnsi="宋体"/>
                <w:sz w:val="24"/>
              </w:rPr>
              <w:t>学历</w:t>
            </w:r>
          </w:p>
        </w:tc>
        <w:tc>
          <w:tcPr>
            <w:tcW w:w="1559" w:type="dxa"/>
            <w:vAlign w:val="center"/>
          </w:tcPr>
          <w:p w14:paraId="1828DE4E">
            <w:pPr>
              <w:jc w:val="center"/>
              <w:rPr>
                <w:rFonts w:ascii="宋体" w:hAnsi="宋体"/>
                <w:sz w:val="24"/>
              </w:rPr>
            </w:pPr>
            <w:r>
              <w:rPr>
                <w:rFonts w:ascii="宋体" w:hAnsi="宋体"/>
                <w:sz w:val="24"/>
              </w:rPr>
              <w:t>职称/资质</w:t>
            </w:r>
          </w:p>
        </w:tc>
        <w:tc>
          <w:tcPr>
            <w:tcW w:w="1276" w:type="dxa"/>
            <w:vAlign w:val="center"/>
          </w:tcPr>
          <w:p w14:paraId="22455721">
            <w:pPr>
              <w:jc w:val="center"/>
              <w:rPr>
                <w:rFonts w:ascii="宋体" w:hAnsi="宋体"/>
                <w:sz w:val="24"/>
              </w:rPr>
            </w:pPr>
            <w:r>
              <w:rPr>
                <w:rFonts w:hint="eastAsia" w:ascii="宋体" w:hAnsi="宋体"/>
                <w:sz w:val="24"/>
              </w:rPr>
              <w:t>造价</w:t>
            </w:r>
            <w:r>
              <w:rPr>
                <w:rFonts w:ascii="宋体" w:hAnsi="宋体"/>
                <w:sz w:val="24"/>
              </w:rPr>
              <w:t>专业</w:t>
            </w:r>
          </w:p>
        </w:tc>
        <w:tc>
          <w:tcPr>
            <w:tcW w:w="708" w:type="dxa"/>
            <w:vAlign w:val="center"/>
          </w:tcPr>
          <w:p w14:paraId="3B2FD6D8">
            <w:pPr>
              <w:jc w:val="center"/>
              <w:rPr>
                <w:rFonts w:ascii="宋体" w:hAnsi="宋体"/>
                <w:sz w:val="24"/>
              </w:rPr>
            </w:pPr>
            <w:r>
              <w:rPr>
                <w:rFonts w:ascii="宋体" w:hAnsi="宋体"/>
                <w:sz w:val="24"/>
              </w:rPr>
              <w:t>经验</w:t>
            </w:r>
          </w:p>
          <w:p w14:paraId="49A55DA8">
            <w:pPr>
              <w:jc w:val="center"/>
              <w:rPr>
                <w:rFonts w:ascii="宋体" w:hAnsi="宋体"/>
                <w:sz w:val="24"/>
              </w:rPr>
            </w:pPr>
            <w:r>
              <w:rPr>
                <w:rFonts w:ascii="宋体" w:hAnsi="宋体"/>
                <w:sz w:val="24"/>
              </w:rPr>
              <w:t>年限</w:t>
            </w:r>
          </w:p>
        </w:tc>
        <w:tc>
          <w:tcPr>
            <w:tcW w:w="2268" w:type="dxa"/>
            <w:vAlign w:val="center"/>
          </w:tcPr>
          <w:p w14:paraId="1B4FCD1E">
            <w:pPr>
              <w:jc w:val="center"/>
              <w:rPr>
                <w:rFonts w:ascii="宋体" w:hAnsi="宋体"/>
                <w:sz w:val="24"/>
              </w:rPr>
            </w:pPr>
            <w:r>
              <w:rPr>
                <w:rFonts w:ascii="宋体" w:hAnsi="宋体"/>
                <w:sz w:val="24"/>
              </w:rPr>
              <w:t>担任职务</w:t>
            </w:r>
          </w:p>
        </w:tc>
      </w:tr>
      <w:tr w14:paraId="0840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006682FA">
            <w:pPr>
              <w:spacing w:line="560" w:lineRule="exact"/>
              <w:jc w:val="center"/>
              <w:rPr>
                <w:rFonts w:ascii="宋体" w:hAnsi="宋体"/>
                <w:sz w:val="24"/>
              </w:rPr>
            </w:pPr>
            <w:r>
              <w:rPr>
                <w:rFonts w:hint="eastAsia" w:ascii="宋体" w:hAnsi="宋体"/>
                <w:sz w:val="24"/>
              </w:rPr>
              <w:t>1</w:t>
            </w:r>
          </w:p>
        </w:tc>
        <w:tc>
          <w:tcPr>
            <w:tcW w:w="1101" w:type="dxa"/>
            <w:vAlign w:val="center"/>
          </w:tcPr>
          <w:p w14:paraId="5A2BD435">
            <w:pPr>
              <w:spacing w:line="560" w:lineRule="exact"/>
              <w:rPr>
                <w:rFonts w:ascii="宋体" w:hAnsi="宋体"/>
                <w:sz w:val="24"/>
              </w:rPr>
            </w:pPr>
          </w:p>
        </w:tc>
        <w:tc>
          <w:tcPr>
            <w:tcW w:w="709" w:type="dxa"/>
            <w:vAlign w:val="center"/>
          </w:tcPr>
          <w:p w14:paraId="4FD5959B">
            <w:pPr>
              <w:spacing w:line="560" w:lineRule="exact"/>
              <w:jc w:val="center"/>
              <w:rPr>
                <w:rFonts w:ascii="宋体" w:hAnsi="宋体"/>
                <w:sz w:val="24"/>
              </w:rPr>
            </w:pPr>
          </w:p>
        </w:tc>
        <w:tc>
          <w:tcPr>
            <w:tcW w:w="1417" w:type="dxa"/>
            <w:vAlign w:val="center"/>
          </w:tcPr>
          <w:p w14:paraId="2CFAAF98">
            <w:pPr>
              <w:spacing w:line="560" w:lineRule="exact"/>
              <w:rPr>
                <w:rFonts w:ascii="宋体" w:hAnsi="宋体"/>
                <w:sz w:val="24"/>
              </w:rPr>
            </w:pPr>
          </w:p>
        </w:tc>
        <w:tc>
          <w:tcPr>
            <w:tcW w:w="851" w:type="dxa"/>
            <w:vAlign w:val="center"/>
          </w:tcPr>
          <w:p w14:paraId="04D28C8A">
            <w:pPr>
              <w:spacing w:line="560" w:lineRule="exact"/>
              <w:rPr>
                <w:rFonts w:ascii="宋体" w:hAnsi="宋体"/>
                <w:sz w:val="24"/>
              </w:rPr>
            </w:pPr>
          </w:p>
        </w:tc>
        <w:tc>
          <w:tcPr>
            <w:tcW w:w="1559" w:type="dxa"/>
            <w:vAlign w:val="center"/>
          </w:tcPr>
          <w:p w14:paraId="731945F3">
            <w:pPr>
              <w:spacing w:line="560" w:lineRule="exact"/>
              <w:jc w:val="center"/>
              <w:rPr>
                <w:rFonts w:ascii="宋体" w:hAnsi="宋体"/>
                <w:sz w:val="24"/>
              </w:rPr>
            </w:pPr>
          </w:p>
        </w:tc>
        <w:tc>
          <w:tcPr>
            <w:tcW w:w="1276" w:type="dxa"/>
            <w:vAlign w:val="center"/>
          </w:tcPr>
          <w:p w14:paraId="0FA5A5D5">
            <w:pPr>
              <w:spacing w:line="560" w:lineRule="exact"/>
              <w:rPr>
                <w:rFonts w:ascii="宋体" w:hAnsi="宋体"/>
                <w:sz w:val="24"/>
              </w:rPr>
            </w:pPr>
          </w:p>
        </w:tc>
        <w:tc>
          <w:tcPr>
            <w:tcW w:w="708" w:type="dxa"/>
            <w:vAlign w:val="center"/>
          </w:tcPr>
          <w:p w14:paraId="03A52260">
            <w:pPr>
              <w:spacing w:line="560" w:lineRule="exact"/>
              <w:rPr>
                <w:rFonts w:ascii="宋体" w:hAnsi="宋体"/>
                <w:sz w:val="24"/>
              </w:rPr>
            </w:pPr>
          </w:p>
        </w:tc>
        <w:tc>
          <w:tcPr>
            <w:tcW w:w="2268" w:type="dxa"/>
            <w:vAlign w:val="center"/>
          </w:tcPr>
          <w:p w14:paraId="78D22F26">
            <w:pPr>
              <w:spacing w:line="560" w:lineRule="exact"/>
              <w:jc w:val="center"/>
              <w:rPr>
                <w:rFonts w:ascii="宋体" w:hAnsi="宋体"/>
                <w:sz w:val="24"/>
              </w:rPr>
            </w:pPr>
          </w:p>
        </w:tc>
      </w:tr>
      <w:tr w14:paraId="33B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0D76807C">
            <w:pPr>
              <w:spacing w:line="560" w:lineRule="exact"/>
              <w:jc w:val="center"/>
              <w:rPr>
                <w:rFonts w:ascii="宋体" w:hAnsi="宋体"/>
                <w:sz w:val="24"/>
              </w:rPr>
            </w:pPr>
            <w:r>
              <w:rPr>
                <w:rFonts w:hint="eastAsia" w:ascii="宋体" w:hAnsi="宋体"/>
                <w:sz w:val="24"/>
              </w:rPr>
              <w:t>2</w:t>
            </w:r>
          </w:p>
        </w:tc>
        <w:tc>
          <w:tcPr>
            <w:tcW w:w="1101" w:type="dxa"/>
            <w:vAlign w:val="center"/>
          </w:tcPr>
          <w:p w14:paraId="4E34E265">
            <w:pPr>
              <w:spacing w:line="560" w:lineRule="exact"/>
              <w:rPr>
                <w:rFonts w:ascii="宋体" w:hAnsi="宋体"/>
                <w:sz w:val="24"/>
              </w:rPr>
            </w:pPr>
          </w:p>
        </w:tc>
        <w:tc>
          <w:tcPr>
            <w:tcW w:w="709" w:type="dxa"/>
            <w:vAlign w:val="center"/>
          </w:tcPr>
          <w:p w14:paraId="07DBEC49">
            <w:pPr>
              <w:spacing w:line="560" w:lineRule="exact"/>
              <w:jc w:val="center"/>
              <w:rPr>
                <w:rFonts w:ascii="宋体" w:hAnsi="宋体"/>
                <w:sz w:val="24"/>
              </w:rPr>
            </w:pPr>
          </w:p>
        </w:tc>
        <w:tc>
          <w:tcPr>
            <w:tcW w:w="1417" w:type="dxa"/>
            <w:vAlign w:val="center"/>
          </w:tcPr>
          <w:p w14:paraId="4C1E2A41">
            <w:pPr>
              <w:spacing w:line="560" w:lineRule="exact"/>
              <w:rPr>
                <w:rFonts w:ascii="宋体" w:hAnsi="宋体"/>
                <w:sz w:val="24"/>
              </w:rPr>
            </w:pPr>
          </w:p>
        </w:tc>
        <w:tc>
          <w:tcPr>
            <w:tcW w:w="851" w:type="dxa"/>
            <w:vAlign w:val="center"/>
          </w:tcPr>
          <w:p w14:paraId="00E11EA2">
            <w:pPr>
              <w:spacing w:line="560" w:lineRule="exact"/>
              <w:rPr>
                <w:rFonts w:ascii="宋体" w:hAnsi="宋体"/>
                <w:sz w:val="24"/>
              </w:rPr>
            </w:pPr>
          </w:p>
        </w:tc>
        <w:tc>
          <w:tcPr>
            <w:tcW w:w="1559" w:type="dxa"/>
            <w:vAlign w:val="center"/>
          </w:tcPr>
          <w:p w14:paraId="2B78B577">
            <w:pPr>
              <w:spacing w:line="560" w:lineRule="exact"/>
              <w:jc w:val="center"/>
              <w:rPr>
                <w:rFonts w:ascii="宋体" w:hAnsi="宋体"/>
                <w:sz w:val="24"/>
              </w:rPr>
            </w:pPr>
          </w:p>
        </w:tc>
        <w:tc>
          <w:tcPr>
            <w:tcW w:w="1276" w:type="dxa"/>
            <w:vAlign w:val="center"/>
          </w:tcPr>
          <w:p w14:paraId="787907CE">
            <w:pPr>
              <w:spacing w:line="560" w:lineRule="exact"/>
              <w:rPr>
                <w:rFonts w:ascii="宋体" w:hAnsi="宋体"/>
                <w:sz w:val="24"/>
              </w:rPr>
            </w:pPr>
          </w:p>
        </w:tc>
        <w:tc>
          <w:tcPr>
            <w:tcW w:w="708" w:type="dxa"/>
            <w:vAlign w:val="center"/>
          </w:tcPr>
          <w:p w14:paraId="38BED1E4">
            <w:pPr>
              <w:spacing w:line="560" w:lineRule="exact"/>
              <w:rPr>
                <w:rFonts w:ascii="宋体" w:hAnsi="宋体"/>
                <w:sz w:val="24"/>
              </w:rPr>
            </w:pPr>
          </w:p>
        </w:tc>
        <w:tc>
          <w:tcPr>
            <w:tcW w:w="2268" w:type="dxa"/>
            <w:vAlign w:val="center"/>
          </w:tcPr>
          <w:p w14:paraId="7F532CFF">
            <w:pPr>
              <w:spacing w:line="560" w:lineRule="exact"/>
              <w:jc w:val="center"/>
              <w:rPr>
                <w:rFonts w:ascii="宋体" w:hAnsi="宋体"/>
                <w:sz w:val="24"/>
              </w:rPr>
            </w:pPr>
          </w:p>
        </w:tc>
      </w:tr>
      <w:tr w14:paraId="51F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00E0AE68">
            <w:pPr>
              <w:spacing w:line="560" w:lineRule="exact"/>
              <w:jc w:val="center"/>
              <w:rPr>
                <w:rFonts w:ascii="宋体" w:hAnsi="宋体"/>
                <w:sz w:val="24"/>
              </w:rPr>
            </w:pPr>
            <w:r>
              <w:rPr>
                <w:rFonts w:hint="eastAsia" w:ascii="宋体" w:hAnsi="宋体"/>
                <w:sz w:val="24"/>
              </w:rPr>
              <w:t>3</w:t>
            </w:r>
          </w:p>
        </w:tc>
        <w:tc>
          <w:tcPr>
            <w:tcW w:w="1101" w:type="dxa"/>
            <w:vAlign w:val="center"/>
          </w:tcPr>
          <w:p w14:paraId="0F313EDE">
            <w:pPr>
              <w:spacing w:line="560" w:lineRule="exact"/>
              <w:rPr>
                <w:rFonts w:ascii="宋体" w:hAnsi="宋体"/>
                <w:sz w:val="24"/>
              </w:rPr>
            </w:pPr>
          </w:p>
        </w:tc>
        <w:tc>
          <w:tcPr>
            <w:tcW w:w="709" w:type="dxa"/>
            <w:vAlign w:val="center"/>
          </w:tcPr>
          <w:p w14:paraId="7736CF4C">
            <w:pPr>
              <w:spacing w:line="560" w:lineRule="exact"/>
              <w:jc w:val="center"/>
              <w:rPr>
                <w:rFonts w:ascii="宋体" w:hAnsi="宋体"/>
                <w:sz w:val="24"/>
              </w:rPr>
            </w:pPr>
          </w:p>
        </w:tc>
        <w:tc>
          <w:tcPr>
            <w:tcW w:w="1417" w:type="dxa"/>
            <w:vAlign w:val="center"/>
          </w:tcPr>
          <w:p w14:paraId="4753DDFA">
            <w:pPr>
              <w:spacing w:line="560" w:lineRule="exact"/>
              <w:rPr>
                <w:rFonts w:ascii="宋体" w:hAnsi="宋体"/>
                <w:sz w:val="24"/>
              </w:rPr>
            </w:pPr>
          </w:p>
        </w:tc>
        <w:tc>
          <w:tcPr>
            <w:tcW w:w="851" w:type="dxa"/>
            <w:vAlign w:val="center"/>
          </w:tcPr>
          <w:p w14:paraId="6442E73D">
            <w:pPr>
              <w:spacing w:line="560" w:lineRule="exact"/>
              <w:rPr>
                <w:rFonts w:ascii="宋体" w:hAnsi="宋体"/>
                <w:sz w:val="24"/>
              </w:rPr>
            </w:pPr>
          </w:p>
        </w:tc>
        <w:tc>
          <w:tcPr>
            <w:tcW w:w="1559" w:type="dxa"/>
            <w:vAlign w:val="center"/>
          </w:tcPr>
          <w:p w14:paraId="029BF4D1">
            <w:pPr>
              <w:spacing w:line="560" w:lineRule="exact"/>
              <w:jc w:val="center"/>
              <w:rPr>
                <w:rFonts w:ascii="宋体" w:hAnsi="宋体"/>
                <w:sz w:val="24"/>
              </w:rPr>
            </w:pPr>
          </w:p>
        </w:tc>
        <w:tc>
          <w:tcPr>
            <w:tcW w:w="1276" w:type="dxa"/>
            <w:vAlign w:val="center"/>
          </w:tcPr>
          <w:p w14:paraId="578725F5">
            <w:pPr>
              <w:spacing w:line="560" w:lineRule="exact"/>
              <w:rPr>
                <w:rFonts w:ascii="宋体" w:hAnsi="宋体"/>
                <w:sz w:val="24"/>
              </w:rPr>
            </w:pPr>
          </w:p>
        </w:tc>
        <w:tc>
          <w:tcPr>
            <w:tcW w:w="708" w:type="dxa"/>
            <w:vAlign w:val="center"/>
          </w:tcPr>
          <w:p w14:paraId="5666CB1D">
            <w:pPr>
              <w:spacing w:line="560" w:lineRule="exact"/>
              <w:rPr>
                <w:rFonts w:ascii="宋体" w:hAnsi="宋体"/>
                <w:sz w:val="24"/>
              </w:rPr>
            </w:pPr>
          </w:p>
        </w:tc>
        <w:tc>
          <w:tcPr>
            <w:tcW w:w="2268" w:type="dxa"/>
            <w:vAlign w:val="center"/>
          </w:tcPr>
          <w:p w14:paraId="1539E388">
            <w:pPr>
              <w:rPr>
                <w:rFonts w:ascii="宋体" w:hAnsi="宋体"/>
                <w:sz w:val="24"/>
              </w:rPr>
            </w:pPr>
          </w:p>
        </w:tc>
      </w:tr>
      <w:tr w14:paraId="3293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52D2D565">
            <w:pPr>
              <w:spacing w:line="560" w:lineRule="exact"/>
              <w:jc w:val="center"/>
              <w:rPr>
                <w:rFonts w:ascii="宋体" w:hAnsi="宋体"/>
                <w:sz w:val="24"/>
              </w:rPr>
            </w:pPr>
            <w:r>
              <w:rPr>
                <w:rFonts w:hint="eastAsia" w:ascii="宋体" w:hAnsi="宋体"/>
                <w:sz w:val="24"/>
              </w:rPr>
              <w:t>4</w:t>
            </w:r>
          </w:p>
        </w:tc>
        <w:tc>
          <w:tcPr>
            <w:tcW w:w="1101" w:type="dxa"/>
            <w:vAlign w:val="center"/>
          </w:tcPr>
          <w:p w14:paraId="5ED9C1D6">
            <w:pPr>
              <w:spacing w:line="560" w:lineRule="exact"/>
              <w:rPr>
                <w:rFonts w:ascii="宋体" w:hAnsi="宋体"/>
                <w:sz w:val="24"/>
              </w:rPr>
            </w:pPr>
          </w:p>
        </w:tc>
        <w:tc>
          <w:tcPr>
            <w:tcW w:w="709" w:type="dxa"/>
            <w:vAlign w:val="center"/>
          </w:tcPr>
          <w:p w14:paraId="26C9C4B7">
            <w:pPr>
              <w:spacing w:line="560" w:lineRule="exact"/>
              <w:jc w:val="center"/>
              <w:rPr>
                <w:rFonts w:ascii="宋体" w:hAnsi="宋体"/>
                <w:sz w:val="24"/>
              </w:rPr>
            </w:pPr>
          </w:p>
        </w:tc>
        <w:tc>
          <w:tcPr>
            <w:tcW w:w="1417" w:type="dxa"/>
            <w:vAlign w:val="center"/>
          </w:tcPr>
          <w:p w14:paraId="3903CB1D">
            <w:pPr>
              <w:spacing w:line="560" w:lineRule="exact"/>
              <w:rPr>
                <w:rFonts w:ascii="宋体" w:hAnsi="宋体"/>
                <w:sz w:val="24"/>
              </w:rPr>
            </w:pPr>
          </w:p>
        </w:tc>
        <w:tc>
          <w:tcPr>
            <w:tcW w:w="851" w:type="dxa"/>
            <w:vAlign w:val="center"/>
          </w:tcPr>
          <w:p w14:paraId="70776327">
            <w:pPr>
              <w:spacing w:line="560" w:lineRule="exact"/>
              <w:rPr>
                <w:rFonts w:ascii="宋体" w:hAnsi="宋体"/>
                <w:sz w:val="24"/>
              </w:rPr>
            </w:pPr>
          </w:p>
        </w:tc>
        <w:tc>
          <w:tcPr>
            <w:tcW w:w="1559" w:type="dxa"/>
            <w:vAlign w:val="center"/>
          </w:tcPr>
          <w:p w14:paraId="5C15547B">
            <w:pPr>
              <w:spacing w:line="560" w:lineRule="exact"/>
              <w:jc w:val="center"/>
              <w:rPr>
                <w:rFonts w:ascii="宋体" w:hAnsi="宋体"/>
                <w:sz w:val="24"/>
              </w:rPr>
            </w:pPr>
          </w:p>
        </w:tc>
        <w:tc>
          <w:tcPr>
            <w:tcW w:w="1276" w:type="dxa"/>
            <w:vAlign w:val="center"/>
          </w:tcPr>
          <w:p w14:paraId="27374F12">
            <w:pPr>
              <w:spacing w:line="560" w:lineRule="exact"/>
              <w:rPr>
                <w:rFonts w:ascii="宋体" w:hAnsi="宋体"/>
                <w:sz w:val="24"/>
              </w:rPr>
            </w:pPr>
          </w:p>
        </w:tc>
        <w:tc>
          <w:tcPr>
            <w:tcW w:w="708" w:type="dxa"/>
            <w:vAlign w:val="center"/>
          </w:tcPr>
          <w:p w14:paraId="5C52FB01">
            <w:pPr>
              <w:spacing w:line="560" w:lineRule="exact"/>
              <w:rPr>
                <w:rFonts w:ascii="宋体" w:hAnsi="宋体"/>
                <w:sz w:val="24"/>
              </w:rPr>
            </w:pPr>
          </w:p>
        </w:tc>
        <w:tc>
          <w:tcPr>
            <w:tcW w:w="2268" w:type="dxa"/>
            <w:vAlign w:val="center"/>
          </w:tcPr>
          <w:p w14:paraId="7D357F64">
            <w:pPr>
              <w:spacing w:line="560" w:lineRule="exact"/>
              <w:rPr>
                <w:rFonts w:ascii="宋体" w:hAnsi="宋体"/>
                <w:sz w:val="24"/>
              </w:rPr>
            </w:pPr>
          </w:p>
        </w:tc>
      </w:tr>
      <w:tr w14:paraId="3960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6A596446">
            <w:pPr>
              <w:spacing w:line="560" w:lineRule="exact"/>
              <w:jc w:val="center"/>
              <w:rPr>
                <w:rFonts w:ascii="宋体" w:hAnsi="宋体"/>
                <w:sz w:val="24"/>
              </w:rPr>
            </w:pPr>
            <w:r>
              <w:rPr>
                <w:rFonts w:hint="eastAsia" w:ascii="宋体" w:hAnsi="宋体"/>
                <w:sz w:val="24"/>
              </w:rPr>
              <w:t>5</w:t>
            </w:r>
          </w:p>
        </w:tc>
        <w:tc>
          <w:tcPr>
            <w:tcW w:w="1101" w:type="dxa"/>
            <w:vAlign w:val="center"/>
          </w:tcPr>
          <w:p w14:paraId="3221C478">
            <w:pPr>
              <w:spacing w:line="560" w:lineRule="exact"/>
              <w:rPr>
                <w:rFonts w:ascii="宋体" w:hAnsi="宋体"/>
                <w:sz w:val="24"/>
              </w:rPr>
            </w:pPr>
          </w:p>
        </w:tc>
        <w:tc>
          <w:tcPr>
            <w:tcW w:w="709" w:type="dxa"/>
            <w:vAlign w:val="center"/>
          </w:tcPr>
          <w:p w14:paraId="0ED9C02D">
            <w:pPr>
              <w:spacing w:line="560" w:lineRule="exact"/>
              <w:jc w:val="center"/>
              <w:rPr>
                <w:rFonts w:ascii="宋体" w:hAnsi="宋体"/>
                <w:sz w:val="24"/>
              </w:rPr>
            </w:pPr>
          </w:p>
        </w:tc>
        <w:tc>
          <w:tcPr>
            <w:tcW w:w="1417" w:type="dxa"/>
            <w:vAlign w:val="center"/>
          </w:tcPr>
          <w:p w14:paraId="02CA6F7C">
            <w:pPr>
              <w:spacing w:line="560" w:lineRule="exact"/>
              <w:rPr>
                <w:rFonts w:ascii="宋体" w:hAnsi="宋体"/>
                <w:sz w:val="24"/>
              </w:rPr>
            </w:pPr>
          </w:p>
        </w:tc>
        <w:tc>
          <w:tcPr>
            <w:tcW w:w="851" w:type="dxa"/>
            <w:vAlign w:val="center"/>
          </w:tcPr>
          <w:p w14:paraId="141BAB39">
            <w:pPr>
              <w:spacing w:line="560" w:lineRule="exact"/>
              <w:rPr>
                <w:rFonts w:ascii="宋体" w:hAnsi="宋体"/>
                <w:sz w:val="24"/>
              </w:rPr>
            </w:pPr>
          </w:p>
        </w:tc>
        <w:tc>
          <w:tcPr>
            <w:tcW w:w="1559" w:type="dxa"/>
            <w:vAlign w:val="center"/>
          </w:tcPr>
          <w:p w14:paraId="757DFAB0">
            <w:pPr>
              <w:spacing w:line="560" w:lineRule="exact"/>
              <w:jc w:val="center"/>
              <w:rPr>
                <w:rFonts w:ascii="宋体" w:hAnsi="宋体"/>
                <w:sz w:val="24"/>
              </w:rPr>
            </w:pPr>
          </w:p>
        </w:tc>
        <w:tc>
          <w:tcPr>
            <w:tcW w:w="1276" w:type="dxa"/>
            <w:vAlign w:val="center"/>
          </w:tcPr>
          <w:p w14:paraId="7655AF59">
            <w:pPr>
              <w:spacing w:line="560" w:lineRule="exact"/>
              <w:rPr>
                <w:rFonts w:ascii="宋体" w:hAnsi="宋体"/>
                <w:sz w:val="24"/>
              </w:rPr>
            </w:pPr>
          </w:p>
        </w:tc>
        <w:tc>
          <w:tcPr>
            <w:tcW w:w="708" w:type="dxa"/>
            <w:vAlign w:val="center"/>
          </w:tcPr>
          <w:p w14:paraId="2385412A">
            <w:pPr>
              <w:spacing w:line="560" w:lineRule="exact"/>
              <w:rPr>
                <w:rFonts w:ascii="宋体" w:hAnsi="宋体"/>
                <w:sz w:val="24"/>
              </w:rPr>
            </w:pPr>
          </w:p>
        </w:tc>
        <w:tc>
          <w:tcPr>
            <w:tcW w:w="2268" w:type="dxa"/>
            <w:vAlign w:val="center"/>
          </w:tcPr>
          <w:p w14:paraId="2F41E3F0">
            <w:pPr>
              <w:spacing w:line="560" w:lineRule="exact"/>
              <w:rPr>
                <w:rFonts w:ascii="宋体" w:hAnsi="宋体"/>
                <w:sz w:val="24"/>
              </w:rPr>
            </w:pPr>
          </w:p>
        </w:tc>
      </w:tr>
      <w:tr w14:paraId="4BBB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00D9AA56">
            <w:pPr>
              <w:spacing w:line="560" w:lineRule="exact"/>
              <w:jc w:val="center"/>
              <w:rPr>
                <w:rFonts w:ascii="宋体" w:hAnsi="宋体"/>
                <w:sz w:val="24"/>
              </w:rPr>
            </w:pPr>
            <w:r>
              <w:rPr>
                <w:rFonts w:hint="eastAsia" w:ascii="宋体" w:hAnsi="宋体"/>
                <w:sz w:val="24"/>
              </w:rPr>
              <w:t>6</w:t>
            </w:r>
          </w:p>
        </w:tc>
        <w:tc>
          <w:tcPr>
            <w:tcW w:w="1101" w:type="dxa"/>
            <w:vAlign w:val="center"/>
          </w:tcPr>
          <w:p w14:paraId="618C01F9">
            <w:pPr>
              <w:spacing w:line="560" w:lineRule="exact"/>
              <w:rPr>
                <w:rFonts w:ascii="宋体" w:hAnsi="宋体"/>
                <w:sz w:val="24"/>
              </w:rPr>
            </w:pPr>
          </w:p>
        </w:tc>
        <w:tc>
          <w:tcPr>
            <w:tcW w:w="709" w:type="dxa"/>
            <w:vAlign w:val="center"/>
          </w:tcPr>
          <w:p w14:paraId="7DECE309">
            <w:pPr>
              <w:spacing w:line="560" w:lineRule="exact"/>
              <w:jc w:val="center"/>
              <w:rPr>
                <w:rFonts w:ascii="宋体" w:hAnsi="宋体"/>
                <w:sz w:val="24"/>
              </w:rPr>
            </w:pPr>
          </w:p>
        </w:tc>
        <w:tc>
          <w:tcPr>
            <w:tcW w:w="1417" w:type="dxa"/>
            <w:vAlign w:val="center"/>
          </w:tcPr>
          <w:p w14:paraId="7AE8094D">
            <w:pPr>
              <w:spacing w:line="560" w:lineRule="exact"/>
              <w:rPr>
                <w:rFonts w:ascii="宋体" w:hAnsi="宋体"/>
                <w:sz w:val="24"/>
              </w:rPr>
            </w:pPr>
          </w:p>
        </w:tc>
        <w:tc>
          <w:tcPr>
            <w:tcW w:w="851" w:type="dxa"/>
            <w:vAlign w:val="center"/>
          </w:tcPr>
          <w:p w14:paraId="1BB1B111">
            <w:pPr>
              <w:spacing w:line="560" w:lineRule="exact"/>
              <w:rPr>
                <w:rFonts w:ascii="宋体" w:hAnsi="宋体"/>
                <w:sz w:val="24"/>
              </w:rPr>
            </w:pPr>
          </w:p>
        </w:tc>
        <w:tc>
          <w:tcPr>
            <w:tcW w:w="1559" w:type="dxa"/>
            <w:vAlign w:val="center"/>
          </w:tcPr>
          <w:p w14:paraId="48784BA4">
            <w:pPr>
              <w:spacing w:line="560" w:lineRule="exact"/>
              <w:jc w:val="center"/>
              <w:rPr>
                <w:rFonts w:ascii="宋体" w:hAnsi="宋体"/>
                <w:sz w:val="24"/>
              </w:rPr>
            </w:pPr>
          </w:p>
        </w:tc>
        <w:tc>
          <w:tcPr>
            <w:tcW w:w="1276" w:type="dxa"/>
            <w:vAlign w:val="center"/>
          </w:tcPr>
          <w:p w14:paraId="76B919E9">
            <w:pPr>
              <w:spacing w:line="560" w:lineRule="exact"/>
              <w:rPr>
                <w:rFonts w:ascii="宋体" w:hAnsi="宋体"/>
                <w:sz w:val="24"/>
              </w:rPr>
            </w:pPr>
          </w:p>
        </w:tc>
        <w:tc>
          <w:tcPr>
            <w:tcW w:w="708" w:type="dxa"/>
            <w:vAlign w:val="center"/>
          </w:tcPr>
          <w:p w14:paraId="19D795F5">
            <w:pPr>
              <w:spacing w:line="560" w:lineRule="exact"/>
              <w:rPr>
                <w:rFonts w:ascii="宋体" w:hAnsi="宋体"/>
                <w:sz w:val="24"/>
              </w:rPr>
            </w:pPr>
          </w:p>
        </w:tc>
        <w:tc>
          <w:tcPr>
            <w:tcW w:w="2268" w:type="dxa"/>
            <w:vAlign w:val="center"/>
          </w:tcPr>
          <w:p w14:paraId="646B5268">
            <w:pPr>
              <w:spacing w:line="560" w:lineRule="exact"/>
              <w:jc w:val="center"/>
              <w:rPr>
                <w:rFonts w:ascii="宋体" w:hAnsi="宋体"/>
                <w:sz w:val="24"/>
              </w:rPr>
            </w:pPr>
          </w:p>
        </w:tc>
      </w:tr>
      <w:tr w14:paraId="05A7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6E32210D">
            <w:pPr>
              <w:spacing w:line="560" w:lineRule="exact"/>
              <w:jc w:val="center"/>
              <w:rPr>
                <w:rFonts w:ascii="宋体" w:hAnsi="宋体"/>
                <w:sz w:val="24"/>
              </w:rPr>
            </w:pPr>
            <w:r>
              <w:rPr>
                <w:rFonts w:hint="eastAsia" w:ascii="宋体" w:hAnsi="宋体"/>
                <w:sz w:val="24"/>
              </w:rPr>
              <w:t>7</w:t>
            </w:r>
          </w:p>
        </w:tc>
        <w:tc>
          <w:tcPr>
            <w:tcW w:w="1101" w:type="dxa"/>
            <w:vAlign w:val="center"/>
          </w:tcPr>
          <w:p w14:paraId="4DA7E796">
            <w:pPr>
              <w:spacing w:line="560" w:lineRule="exact"/>
              <w:rPr>
                <w:rFonts w:ascii="宋体" w:hAnsi="宋体"/>
                <w:sz w:val="24"/>
              </w:rPr>
            </w:pPr>
          </w:p>
        </w:tc>
        <w:tc>
          <w:tcPr>
            <w:tcW w:w="709" w:type="dxa"/>
            <w:vAlign w:val="center"/>
          </w:tcPr>
          <w:p w14:paraId="475DD491">
            <w:pPr>
              <w:spacing w:line="560" w:lineRule="exact"/>
              <w:jc w:val="center"/>
              <w:rPr>
                <w:rFonts w:ascii="宋体" w:hAnsi="宋体"/>
                <w:sz w:val="24"/>
              </w:rPr>
            </w:pPr>
          </w:p>
        </w:tc>
        <w:tc>
          <w:tcPr>
            <w:tcW w:w="1417" w:type="dxa"/>
            <w:vAlign w:val="center"/>
          </w:tcPr>
          <w:p w14:paraId="71320204">
            <w:pPr>
              <w:spacing w:line="560" w:lineRule="exact"/>
              <w:rPr>
                <w:rFonts w:ascii="宋体" w:hAnsi="宋体"/>
                <w:sz w:val="24"/>
              </w:rPr>
            </w:pPr>
          </w:p>
        </w:tc>
        <w:tc>
          <w:tcPr>
            <w:tcW w:w="851" w:type="dxa"/>
            <w:vAlign w:val="center"/>
          </w:tcPr>
          <w:p w14:paraId="3D9EF8B5">
            <w:pPr>
              <w:spacing w:line="560" w:lineRule="exact"/>
              <w:rPr>
                <w:rFonts w:ascii="宋体" w:hAnsi="宋体"/>
                <w:sz w:val="24"/>
              </w:rPr>
            </w:pPr>
          </w:p>
        </w:tc>
        <w:tc>
          <w:tcPr>
            <w:tcW w:w="1559" w:type="dxa"/>
            <w:vAlign w:val="center"/>
          </w:tcPr>
          <w:p w14:paraId="4A59B91A">
            <w:pPr>
              <w:spacing w:line="560" w:lineRule="exact"/>
              <w:jc w:val="center"/>
              <w:rPr>
                <w:rFonts w:ascii="宋体" w:hAnsi="宋体"/>
                <w:sz w:val="24"/>
              </w:rPr>
            </w:pPr>
          </w:p>
        </w:tc>
        <w:tc>
          <w:tcPr>
            <w:tcW w:w="1276" w:type="dxa"/>
            <w:vAlign w:val="center"/>
          </w:tcPr>
          <w:p w14:paraId="7FBAD014">
            <w:pPr>
              <w:spacing w:line="560" w:lineRule="exact"/>
              <w:rPr>
                <w:rFonts w:ascii="宋体" w:hAnsi="宋体"/>
                <w:sz w:val="24"/>
              </w:rPr>
            </w:pPr>
          </w:p>
        </w:tc>
        <w:tc>
          <w:tcPr>
            <w:tcW w:w="708" w:type="dxa"/>
            <w:vAlign w:val="center"/>
          </w:tcPr>
          <w:p w14:paraId="6F3685A3">
            <w:pPr>
              <w:spacing w:line="560" w:lineRule="exact"/>
              <w:rPr>
                <w:rFonts w:ascii="宋体" w:hAnsi="宋体"/>
                <w:sz w:val="24"/>
              </w:rPr>
            </w:pPr>
          </w:p>
        </w:tc>
        <w:tc>
          <w:tcPr>
            <w:tcW w:w="2268" w:type="dxa"/>
            <w:vAlign w:val="center"/>
          </w:tcPr>
          <w:p w14:paraId="72B1DA26">
            <w:pPr>
              <w:spacing w:line="560" w:lineRule="exact"/>
              <w:rPr>
                <w:rFonts w:ascii="宋体" w:hAnsi="宋体"/>
                <w:sz w:val="24"/>
              </w:rPr>
            </w:pPr>
          </w:p>
        </w:tc>
      </w:tr>
      <w:tr w14:paraId="1B8F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15861751">
            <w:pPr>
              <w:spacing w:line="560" w:lineRule="exact"/>
              <w:jc w:val="center"/>
              <w:rPr>
                <w:rFonts w:ascii="宋体" w:hAnsi="宋体"/>
                <w:sz w:val="24"/>
              </w:rPr>
            </w:pPr>
            <w:r>
              <w:rPr>
                <w:rFonts w:hint="eastAsia" w:ascii="宋体" w:hAnsi="宋体"/>
                <w:sz w:val="24"/>
              </w:rPr>
              <w:t>8</w:t>
            </w:r>
          </w:p>
        </w:tc>
        <w:tc>
          <w:tcPr>
            <w:tcW w:w="1101" w:type="dxa"/>
            <w:vAlign w:val="center"/>
          </w:tcPr>
          <w:p w14:paraId="042DB52A">
            <w:pPr>
              <w:spacing w:line="560" w:lineRule="exact"/>
              <w:rPr>
                <w:rFonts w:ascii="宋体" w:hAnsi="宋体"/>
                <w:sz w:val="24"/>
              </w:rPr>
            </w:pPr>
          </w:p>
        </w:tc>
        <w:tc>
          <w:tcPr>
            <w:tcW w:w="709" w:type="dxa"/>
            <w:vAlign w:val="center"/>
          </w:tcPr>
          <w:p w14:paraId="617930F8">
            <w:pPr>
              <w:spacing w:line="560" w:lineRule="exact"/>
              <w:jc w:val="center"/>
              <w:rPr>
                <w:rFonts w:ascii="宋体" w:hAnsi="宋体"/>
                <w:sz w:val="24"/>
              </w:rPr>
            </w:pPr>
          </w:p>
        </w:tc>
        <w:tc>
          <w:tcPr>
            <w:tcW w:w="1417" w:type="dxa"/>
            <w:vAlign w:val="center"/>
          </w:tcPr>
          <w:p w14:paraId="745665AF">
            <w:pPr>
              <w:spacing w:line="560" w:lineRule="exact"/>
              <w:rPr>
                <w:rFonts w:ascii="宋体" w:hAnsi="宋体"/>
                <w:sz w:val="24"/>
              </w:rPr>
            </w:pPr>
          </w:p>
        </w:tc>
        <w:tc>
          <w:tcPr>
            <w:tcW w:w="851" w:type="dxa"/>
            <w:vAlign w:val="center"/>
          </w:tcPr>
          <w:p w14:paraId="0F3671D2">
            <w:pPr>
              <w:spacing w:line="560" w:lineRule="exact"/>
              <w:rPr>
                <w:rFonts w:ascii="宋体" w:hAnsi="宋体"/>
                <w:sz w:val="24"/>
              </w:rPr>
            </w:pPr>
          </w:p>
        </w:tc>
        <w:tc>
          <w:tcPr>
            <w:tcW w:w="1559" w:type="dxa"/>
            <w:vAlign w:val="center"/>
          </w:tcPr>
          <w:p w14:paraId="00CB689B">
            <w:pPr>
              <w:spacing w:line="560" w:lineRule="exact"/>
              <w:jc w:val="center"/>
              <w:rPr>
                <w:rFonts w:ascii="宋体" w:hAnsi="宋体"/>
                <w:sz w:val="24"/>
              </w:rPr>
            </w:pPr>
          </w:p>
        </w:tc>
        <w:tc>
          <w:tcPr>
            <w:tcW w:w="1276" w:type="dxa"/>
            <w:vAlign w:val="center"/>
          </w:tcPr>
          <w:p w14:paraId="1F53D60B">
            <w:pPr>
              <w:spacing w:line="560" w:lineRule="exact"/>
              <w:rPr>
                <w:rFonts w:ascii="宋体" w:hAnsi="宋体"/>
                <w:sz w:val="24"/>
              </w:rPr>
            </w:pPr>
          </w:p>
        </w:tc>
        <w:tc>
          <w:tcPr>
            <w:tcW w:w="708" w:type="dxa"/>
            <w:vAlign w:val="center"/>
          </w:tcPr>
          <w:p w14:paraId="588B0802">
            <w:pPr>
              <w:spacing w:line="560" w:lineRule="exact"/>
              <w:rPr>
                <w:rFonts w:ascii="宋体" w:hAnsi="宋体"/>
                <w:sz w:val="24"/>
              </w:rPr>
            </w:pPr>
          </w:p>
        </w:tc>
        <w:tc>
          <w:tcPr>
            <w:tcW w:w="2268" w:type="dxa"/>
            <w:vAlign w:val="center"/>
          </w:tcPr>
          <w:p w14:paraId="28469897">
            <w:pPr>
              <w:spacing w:line="560" w:lineRule="exact"/>
              <w:jc w:val="center"/>
              <w:rPr>
                <w:rFonts w:ascii="宋体" w:hAnsi="宋体"/>
                <w:sz w:val="24"/>
              </w:rPr>
            </w:pPr>
          </w:p>
        </w:tc>
      </w:tr>
    </w:tbl>
    <w:p w14:paraId="64C6E84C">
      <w:pPr>
        <w:tabs>
          <w:tab w:val="left" w:pos="0"/>
          <w:tab w:val="left" w:pos="1838"/>
        </w:tabs>
        <w:spacing w:line="360" w:lineRule="auto"/>
        <w:ind w:firstLine="480" w:firstLineChars="200"/>
        <w:rPr>
          <w:rFonts w:ascii="宋体" w:hAnsi="宋体"/>
          <w:sz w:val="24"/>
        </w:rPr>
      </w:pPr>
    </w:p>
    <w:p w14:paraId="52F7FD5A">
      <w:pPr>
        <w:tabs>
          <w:tab w:val="left" w:pos="0"/>
          <w:tab w:val="left" w:pos="1838"/>
        </w:tabs>
        <w:spacing w:line="360" w:lineRule="auto"/>
        <w:ind w:firstLine="480" w:firstLineChars="200"/>
        <w:rPr>
          <w:rFonts w:ascii="宋体" w:hAnsi="宋体"/>
          <w:sz w:val="24"/>
        </w:rPr>
      </w:pPr>
    </w:p>
    <w:p w14:paraId="35182A21">
      <w:pPr>
        <w:tabs>
          <w:tab w:val="left" w:pos="0"/>
          <w:tab w:val="left" w:pos="1838"/>
        </w:tabs>
        <w:spacing w:line="360" w:lineRule="auto"/>
        <w:ind w:firstLine="480" w:firstLineChars="200"/>
        <w:rPr>
          <w:rFonts w:ascii="宋体" w:hAnsi="宋体"/>
          <w:sz w:val="24"/>
        </w:rPr>
      </w:pPr>
    </w:p>
    <w:p w14:paraId="0AC313BE">
      <w:pPr>
        <w:tabs>
          <w:tab w:val="left" w:pos="0"/>
          <w:tab w:val="left" w:pos="1838"/>
        </w:tabs>
        <w:spacing w:line="360" w:lineRule="auto"/>
        <w:ind w:firstLine="480" w:firstLineChars="200"/>
        <w:rPr>
          <w:rFonts w:ascii="宋体" w:hAnsi="宋体"/>
          <w:sz w:val="24"/>
        </w:rPr>
      </w:pPr>
    </w:p>
    <w:p w14:paraId="33022DCA">
      <w:pPr>
        <w:tabs>
          <w:tab w:val="left" w:pos="0"/>
          <w:tab w:val="left" w:pos="1838"/>
        </w:tabs>
        <w:spacing w:line="360" w:lineRule="auto"/>
        <w:ind w:firstLine="480" w:firstLineChars="200"/>
        <w:rPr>
          <w:rFonts w:ascii="宋体" w:hAnsi="宋体"/>
          <w:sz w:val="24"/>
        </w:rPr>
      </w:pPr>
    </w:p>
    <w:p w14:paraId="5A2670C6">
      <w:pPr>
        <w:tabs>
          <w:tab w:val="left" w:pos="0"/>
          <w:tab w:val="left" w:pos="1838"/>
        </w:tabs>
        <w:spacing w:line="360" w:lineRule="auto"/>
        <w:ind w:firstLine="480" w:firstLineChars="200"/>
        <w:rPr>
          <w:rFonts w:ascii="宋体" w:hAnsi="宋体"/>
          <w:sz w:val="24"/>
        </w:rPr>
      </w:pPr>
    </w:p>
    <w:p w14:paraId="662B4860">
      <w:pPr>
        <w:adjustRightInd w:val="0"/>
        <w:snapToGrid w:val="0"/>
        <w:spacing w:line="480" w:lineRule="auto"/>
        <w:ind w:firstLine="4320" w:firstLineChars="1800"/>
        <w:rPr>
          <w:rFonts w:ascii="宋体" w:hAnsi="宋体"/>
          <w:sz w:val="24"/>
        </w:rPr>
      </w:pPr>
      <w:r>
        <w:rPr>
          <w:rFonts w:hint="eastAsia" w:ascii="宋体" w:hAnsi="宋体"/>
          <w:sz w:val="24"/>
        </w:rPr>
        <w:t>受托人</w:t>
      </w:r>
      <w:r>
        <w:rPr>
          <w:rFonts w:ascii="宋体" w:hAnsi="宋体"/>
          <w:sz w:val="24"/>
        </w:rPr>
        <w:t>（单位公章）：</w:t>
      </w:r>
    </w:p>
    <w:p w14:paraId="21AF9FD1">
      <w:pPr>
        <w:adjustRightInd w:val="0"/>
        <w:snapToGrid w:val="0"/>
        <w:spacing w:line="480" w:lineRule="auto"/>
        <w:ind w:firstLine="2160" w:firstLineChars="900"/>
        <w:rPr>
          <w:rFonts w:ascii="宋体" w:hAnsi="宋体"/>
          <w:sz w:val="24"/>
        </w:rPr>
      </w:pPr>
      <w:r>
        <w:rPr>
          <w:rFonts w:ascii="宋体" w:hAnsi="宋体"/>
          <w:sz w:val="24"/>
        </w:rPr>
        <w:t>法定代表人或委托代理人（签字或盖章）：</w:t>
      </w:r>
    </w:p>
    <w:p w14:paraId="2AB4AE0C">
      <w:pPr>
        <w:rPr>
          <w:rFonts w:hint="eastAsia" w:eastAsiaTheme="minorEastAsia"/>
          <w:lang w:eastAsia="zh-CN"/>
        </w:rPr>
      </w:pPr>
      <w:r>
        <w:rPr>
          <w:rFonts w:hint="eastAsia" w:ascii="宋体" w:hAnsi="宋体"/>
          <w:sz w:val="24"/>
          <w:lang w:val="en-US" w:eastAsia="zh-CN"/>
        </w:rPr>
        <w:t xml:space="preserve"> </w:t>
      </w:r>
    </w:p>
    <w:p w14:paraId="0295DAA6"/>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7A9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662101F">
                          <w:pPr>
                            <w:pStyle w:val="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rgs5Y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e7WmdzynrxlFe6N5CF1OjVO+uQH71zMJlLexWXSBCWytREr1ZfJnde9rj+AiyaT9ASXXELkAC&#10;6io0EZDcYIROrTmcWqO6wCQdvjx7MacLSTez529eT1PnMpGPbx368E6BYTEoOFLjE7bYX/kQuYh8&#10;TImlLKx106TmN/avA0qMJ4l7pNsTD92mG7zYQHkgFQj9LNFPoqAG/MZZS3NUcEvfhrPmvSUf4siN&#10;AY7BZgyElfSw4IGzPrwM/WjuHOptTbij0xfk1VonIdHUnsPAkiYj6RumOI7e/X3K+vNzl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2uCzlggCAAABBAAADgAAAAAAAAABACAAAAAfAQAAZHJz&#10;L2Uyb0RvYy54bWxQSwUGAAAAAAYABgBZAQAAmQUAAAAA&#10;">
              <v:fill on="f" focussize="0,0"/>
              <v:stroke on="f"/>
              <v:imagedata o:title=""/>
              <o:lock v:ext="edit" aspectratio="f"/>
              <v:textbox inset="0mm,0mm,0mm,0mm" style="mso-fit-shape-to-text:t;">
                <w:txbxContent>
                  <w:p w14:paraId="2662101F">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8062D"/>
    <w:multiLevelType w:val="multilevel"/>
    <w:tmpl w:val="0828062D"/>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1">
    <w:nsid w:val="514346EB"/>
    <w:multiLevelType w:val="multilevel"/>
    <w:tmpl w:val="514346EB"/>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E53E5"/>
    <w:rsid w:val="00013DCD"/>
    <w:rsid w:val="0004124D"/>
    <w:rsid w:val="000A49C4"/>
    <w:rsid w:val="000C0FCF"/>
    <w:rsid w:val="000D559C"/>
    <w:rsid w:val="0011398D"/>
    <w:rsid w:val="001471C7"/>
    <w:rsid w:val="0016027C"/>
    <w:rsid w:val="00165B85"/>
    <w:rsid w:val="001B313E"/>
    <w:rsid w:val="001F7F7C"/>
    <w:rsid w:val="0021247E"/>
    <w:rsid w:val="00217DA8"/>
    <w:rsid w:val="00323DB0"/>
    <w:rsid w:val="003574B7"/>
    <w:rsid w:val="003B7132"/>
    <w:rsid w:val="003D04DB"/>
    <w:rsid w:val="003D7C5E"/>
    <w:rsid w:val="003E121E"/>
    <w:rsid w:val="00426031"/>
    <w:rsid w:val="004275C3"/>
    <w:rsid w:val="0044631A"/>
    <w:rsid w:val="004E3245"/>
    <w:rsid w:val="004E5E4D"/>
    <w:rsid w:val="005373D7"/>
    <w:rsid w:val="0056002B"/>
    <w:rsid w:val="00562574"/>
    <w:rsid w:val="00587070"/>
    <w:rsid w:val="00596FBB"/>
    <w:rsid w:val="005A1365"/>
    <w:rsid w:val="005A4351"/>
    <w:rsid w:val="005C6D1E"/>
    <w:rsid w:val="00640712"/>
    <w:rsid w:val="00643B15"/>
    <w:rsid w:val="00645279"/>
    <w:rsid w:val="00653F38"/>
    <w:rsid w:val="00672184"/>
    <w:rsid w:val="00745A2C"/>
    <w:rsid w:val="00810048"/>
    <w:rsid w:val="008805D6"/>
    <w:rsid w:val="008A27E7"/>
    <w:rsid w:val="008C1E48"/>
    <w:rsid w:val="009356D3"/>
    <w:rsid w:val="009503B1"/>
    <w:rsid w:val="00953E7C"/>
    <w:rsid w:val="00975974"/>
    <w:rsid w:val="009C2E6B"/>
    <w:rsid w:val="00A07F40"/>
    <w:rsid w:val="00AA1036"/>
    <w:rsid w:val="00AC613A"/>
    <w:rsid w:val="00AE6554"/>
    <w:rsid w:val="00AE699F"/>
    <w:rsid w:val="00B37EAA"/>
    <w:rsid w:val="00B62CDC"/>
    <w:rsid w:val="00B84772"/>
    <w:rsid w:val="00C6725E"/>
    <w:rsid w:val="00D4723C"/>
    <w:rsid w:val="00D74249"/>
    <w:rsid w:val="00D807D5"/>
    <w:rsid w:val="00DE4CC1"/>
    <w:rsid w:val="00E04542"/>
    <w:rsid w:val="00E26975"/>
    <w:rsid w:val="00E86367"/>
    <w:rsid w:val="00ED0488"/>
    <w:rsid w:val="00F05A4D"/>
    <w:rsid w:val="00F34526"/>
    <w:rsid w:val="00F466C7"/>
    <w:rsid w:val="00F47CA7"/>
    <w:rsid w:val="00F74255"/>
    <w:rsid w:val="00FB051B"/>
    <w:rsid w:val="084156BC"/>
    <w:rsid w:val="0AC63B5A"/>
    <w:rsid w:val="0DBF3D1B"/>
    <w:rsid w:val="0F2D0891"/>
    <w:rsid w:val="151C42D3"/>
    <w:rsid w:val="170010A5"/>
    <w:rsid w:val="184E71FB"/>
    <w:rsid w:val="1B741F8A"/>
    <w:rsid w:val="1D0E34BB"/>
    <w:rsid w:val="1E3A6829"/>
    <w:rsid w:val="1EE524DE"/>
    <w:rsid w:val="1FE1417A"/>
    <w:rsid w:val="21D40771"/>
    <w:rsid w:val="23037946"/>
    <w:rsid w:val="27327948"/>
    <w:rsid w:val="2B3C2778"/>
    <w:rsid w:val="2B622531"/>
    <w:rsid w:val="2DB85882"/>
    <w:rsid w:val="339E53E5"/>
    <w:rsid w:val="37B036A0"/>
    <w:rsid w:val="37ED2AE1"/>
    <w:rsid w:val="38962D75"/>
    <w:rsid w:val="3A832EFA"/>
    <w:rsid w:val="3BE5291D"/>
    <w:rsid w:val="3CDD0ACC"/>
    <w:rsid w:val="3FB31184"/>
    <w:rsid w:val="41F81CA5"/>
    <w:rsid w:val="42DB2139"/>
    <w:rsid w:val="44FE5DCF"/>
    <w:rsid w:val="45941E41"/>
    <w:rsid w:val="45A56C4F"/>
    <w:rsid w:val="4EBD17C0"/>
    <w:rsid w:val="506152D3"/>
    <w:rsid w:val="51B50D8A"/>
    <w:rsid w:val="540C5F27"/>
    <w:rsid w:val="553C1AF0"/>
    <w:rsid w:val="55A141A0"/>
    <w:rsid w:val="5AC55F41"/>
    <w:rsid w:val="5E0D4B0C"/>
    <w:rsid w:val="5E7B3A5D"/>
    <w:rsid w:val="5FB304CC"/>
    <w:rsid w:val="678A6FE3"/>
    <w:rsid w:val="68964868"/>
    <w:rsid w:val="69540BAE"/>
    <w:rsid w:val="6D39613C"/>
    <w:rsid w:val="6E5D106F"/>
    <w:rsid w:val="6F1340A4"/>
    <w:rsid w:val="6FF505F0"/>
    <w:rsid w:val="71371658"/>
    <w:rsid w:val="78CE757C"/>
    <w:rsid w:val="792A2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outlineLvl w:val="0"/>
    </w:pPr>
    <w:rPr>
      <w:rFonts w:ascii="华文中宋" w:hAnsi="华文中宋" w:eastAsia="华文中宋"/>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alloon Text"/>
    <w:basedOn w:val="1"/>
    <w:link w:val="12"/>
    <w:qFormat/>
    <w:uiPriority w:val="0"/>
    <w:rPr>
      <w:sz w:val="18"/>
      <w:szCs w:val="18"/>
    </w:rPr>
  </w:style>
  <w:style w:type="paragraph" w:styleId="5">
    <w:name w:val="footer"/>
    <w:basedOn w:val="1"/>
    <w:unhideWhenUsed/>
    <w:qFormat/>
    <w:uiPriority w:val="0"/>
    <w:pPr>
      <w:tabs>
        <w:tab w:val="center" w:pos="4153"/>
        <w:tab w:val="right" w:pos="8306"/>
      </w:tabs>
      <w:snapToGrid w:val="0"/>
      <w:jc w:val="left"/>
    </w:pPr>
    <w:rPr>
      <w:rFonts w:eastAsia="楷体_GB2312"/>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nhideWhenUsed/>
    <w:qFormat/>
    <w:uiPriority w:val="99"/>
    <w:pPr>
      <w:ind w:firstLine="420" w:firstLineChars="100"/>
    </w:p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3">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4467</Words>
  <Characters>4564</Characters>
  <Lines>36</Lines>
  <Paragraphs>10</Paragraphs>
  <TotalTime>40</TotalTime>
  <ScaleCrop>false</ScaleCrop>
  <LinksUpToDate>false</LinksUpToDate>
  <CharactersWithSpaces>4708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2023-09-22T10:47:00Z</dcterms:created>
  <dc:creator>S Rrrrrrr</dc:creator>
  <cp:lastModifiedBy>丽娟</cp:lastModifiedBy>
  <cp:lastPrinted>2025-05-21T01:59:21Z</cp:lastPrinted>
  <dcterms:modified xsi:type="dcterms:W3CDTF">2025-05-21T04:11:30Z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FAB75BD45E7B4BA4823BAB4119428FB1</vt:lpwstr>
  </property>
  <property fmtid="{D5CDD505-2E9C-101B-9397-08002B2CF9AE}" pid="4" name="KSOTemplateDocerSaveRecord">
    <vt:lpwstr>eyJoZGlkIjoiMjQ4N2U5ZTEyYTZiN2E1YjY1MDU0ZDhiMGFjMGQ5YzQiLCJ1c2VySWQiOiI3MTc0NjgzMjQifQ==</vt:lpwstr>
  </property>
</Properties>
</file>