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C46" w:rsidRDefault="00031B7C">
      <w:pPr>
        <w:pStyle w:val="a3"/>
        <w:widowControl/>
        <w:shd w:val="clear" w:color="auto" w:fill="FFFFFF"/>
        <w:spacing w:beforeAutospacing="0" w:afterAutospacing="0"/>
        <w:jc w:val="center"/>
        <w:rPr>
          <w:rStyle w:val="a4"/>
          <w:rFonts w:ascii="仿宋_GB2312" w:eastAsia="仿宋_GB2312" w:hAnsi="仿宋_GB2312" w:cs="仿宋_GB2312"/>
          <w:spacing w:val="7"/>
          <w:sz w:val="44"/>
          <w:szCs w:val="44"/>
          <w:shd w:val="clear" w:color="auto" w:fill="FFFFFF"/>
        </w:rPr>
      </w:pPr>
      <w:r>
        <w:rPr>
          <w:rStyle w:val="a4"/>
          <w:rFonts w:ascii="仿宋_GB2312" w:eastAsia="仿宋_GB2312" w:hAnsi="仿宋_GB2312" w:cs="仿宋_GB2312" w:hint="eastAsia"/>
          <w:spacing w:val="7"/>
          <w:sz w:val="44"/>
          <w:szCs w:val="44"/>
          <w:shd w:val="clear" w:color="auto" w:fill="FFFFFF"/>
        </w:rPr>
        <w:t>附件</w:t>
      </w:r>
      <w:r>
        <w:rPr>
          <w:rStyle w:val="a4"/>
          <w:rFonts w:ascii="仿宋_GB2312" w:eastAsia="仿宋_GB2312" w:hAnsi="仿宋_GB2312" w:cs="仿宋_GB2312" w:hint="eastAsia"/>
          <w:spacing w:val="7"/>
          <w:sz w:val="44"/>
          <w:szCs w:val="44"/>
          <w:shd w:val="clear" w:color="auto" w:fill="FFFFFF"/>
        </w:rPr>
        <w:t>7</w:t>
      </w:r>
      <w:r>
        <w:rPr>
          <w:rStyle w:val="a4"/>
          <w:rFonts w:ascii="仿宋_GB2312" w:eastAsia="仿宋_GB2312" w:hAnsi="仿宋_GB2312" w:cs="仿宋_GB2312" w:hint="eastAsia"/>
          <w:spacing w:val="7"/>
          <w:sz w:val="44"/>
          <w:szCs w:val="44"/>
          <w:shd w:val="clear" w:color="auto" w:fill="FFFFFF"/>
        </w:rPr>
        <w:t>：个人简介模版</w:t>
      </w:r>
    </w:p>
    <w:p w:rsidR="00E31C46" w:rsidRDefault="00031B7C">
      <w:pPr>
        <w:pStyle w:val="a3"/>
        <w:widowControl/>
        <w:shd w:val="clear" w:color="auto" w:fill="FFFFFF"/>
        <w:spacing w:beforeAutospacing="0" w:afterAutospacing="0"/>
        <w:jc w:val="both"/>
        <w:rPr>
          <w:rFonts w:ascii="Microsoft YaHei UI" w:eastAsia="仿宋_GB2312" w:hAnsi="Microsoft YaHei UI" w:cs="Microsoft YaHei UI"/>
          <w:spacing w:val="7"/>
          <w:sz w:val="32"/>
          <w:szCs w:val="32"/>
        </w:rPr>
      </w:pPr>
      <w:r>
        <w:rPr>
          <w:rStyle w:val="a4"/>
          <w:rFonts w:ascii="Microsoft YaHei UI" w:eastAsia="仿宋_GB2312" w:hAnsi="Microsoft YaHei UI" w:cs="Microsoft YaHei UI" w:hint="eastAsia"/>
          <w:spacing w:val="7"/>
          <w:sz w:val="32"/>
          <w:szCs w:val="32"/>
          <w:shd w:val="clear" w:color="auto" w:fill="FFFFFF"/>
        </w:rPr>
        <w:t>个人简介</w:t>
      </w:r>
      <w:r>
        <w:rPr>
          <w:rFonts w:ascii="Microsoft YaHei UI" w:eastAsia="仿宋_GB2312" w:hAnsi="Microsoft YaHei UI" w:cs="Microsoft YaHei UI" w:hint="eastAsia"/>
          <w:spacing w:val="7"/>
          <w:sz w:val="32"/>
          <w:szCs w:val="32"/>
          <w:shd w:val="clear" w:color="auto" w:fill="FFFFFF"/>
        </w:rPr>
        <w:t>：</w:t>
      </w:r>
    </w:p>
    <w:p w:rsidR="00E31C46" w:rsidRDefault="00031B7C">
      <w:pPr>
        <w:pStyle w:val="a3"/>
        <w:widowControl/>
        <w:shd w:val="clear" w:color="auto" w:fill="FFFFFF"/>
        <w:spacing w:beforeAutospacing="0" w:afterAutospacing="0" w:line="360" w:lineRule="auto"/>
        <w:ind w:firstLine="420"/>
        <w:jc w:val="both"/>
        <w:rPr>
          <w:rFonts w:ascii="仿宋_GB2312" w:eastAsia="仿宋_GB2312" w:hAnsi="仿宋_GB2312" w:cs="仿宋_GB2312"/>
          <w:spacing w:val="7"/>
          <w:szCs w:val="19"/>
          <w:shd w:val="clear" w:color="auto" w:fill="FFFFFF"/>
        </w:rPr>
      </w:pPr>
      <w:r>
        <w:rPr>
          <w:rFonts w:ascii="仿宋_GB2312" w:eastAsia="仿宋_GB2312" w:hAnsi="仿宋_GB2312" w:cs="仿宋_GB2312" w:hint="eastAsia"/>
          <w:spacing w:val="7"/>
          <w:szCs w:val="19"/>
          <w:shd w:val="clear" w:color="auto" w:fill="FFFFFF"/>
        </w:rPr>
        <w:t>凌</w:t>
      </w:r>
      <w:r>
        <w:rPr>
          <w:rFonts w:ascii="仿宋_GB2312" w:eastAsia="仿宋_GB2312" w:hAnsi="仿宋_GB2312" w:cs="仿宋_GB2312" w:hint="eastAsia"/>
          <w:spacing w:val="7"/>
          <w:szCs w:val="19"/>
          <w:shd w:val="clear" w:color="auto" w:fill="FFFFFF"/>
        </w:rPr>
        <w:t>XX</w:t>
      </w:r>
      <w:r>
        <w:rPr>
          <w:rFonts w:ascii="仿宋_GB2312" w:eastAsia="仿宋_GB2312" w:hAnsi="仿宋_GB2312" w:cs="仿宋_GB2312" w:hint="eastAsia"/>
          <w:spacing w:val="7"/>
          <w:szCs w:val="19"/>
          <w:shd w:val="clear" w:color="auto" w:fill="FFFFFF"/>
        </w:rPr>
        <w:t>，</w:t>
      </w:r>
      <w:r>
        <w:rPr>
          <w:rFonts w:ascii="仿宋_GB2312" w:eastAsia="仿宋_GB2312" w:hAnsi="仿宋_GB2312" w:cs="仿宋_GB2312" w:hint="eastAsia"/>
          <w:spacing w:val="7"/>
          <w:szCs w:val="19"/>
          <w:shd w:val="clear" w:color="auto" w:fill="FFFFFF"/>
        </w:rPr>
        <w:t>1995</w:t>
      </w:r>
      <w:r>
        <w:rPr>
          <w:rFonts w:ascii="仿宋_GB2312" w:eastAsia="仿宋_GB2312" w:hAnsi="仿宋_GB2312" w:cs="仿宋_GB2312" w:hint="eastAsia"/>
          <w:spacing w:val="7"/>
          <w:szCs w:val="19"/>
          <w:shd w:val="clear" w:color="auto" w:fill="FFFFFF"/>
        </w:rPr>
        <w:t>年出生，女，中共党员，山西晋中人，</w:t>
      </w:r>
      <w:r>
        <w:rPr>
          <w:rFonts w:ascii="仿宋_GB2312" w:eastAsia="仿宋_GB2312" w:hAnsi="仿宋_GB2312" w:cs="仿宋_GB2312" w:hint="eastAsia"/>
          <w:spacing w:val="7"/>
          <w:szCs w:val="19"/>
          <w:shd w:val="clear" w:color="auto" w:fill="FFFFFF"/>
        </w:rPr>
        <w:t>华南理工</w:t>
      </w:r>
      <w:r>
        <w:rPr>
          <w:rFonts w:ascii="仿宋_GB2312" w:eastAsia="仿宋_GB2312" w:hAnsi="仿宋_GB2312" w:cs="仿宋_GB2312" w:hint="eastAsia"/>
          <w:spacing w:val="7"/>
          <w:szCs w:val="19"/>
          <w:shd w:val="clear" w:color="auto" w:fill="FFFFFF"/>
        </w:rPr>
        <w:t>大学</w:t>
      </w:r>
      <w:r>
        <w:rPr>
          <w:rFonts w:ascii="仿宋_GB2312" w:eastAsia="仿宋_GB2312" w:hAnsi="仿宋_GB2312" w:cs="仿宋_GB2312" w:hint="eastAsia"/>
          <w:spacing w:val="7"/>
          <w:szCs w:val="19"/>
          <w:shd w:val="clear" w:color="auto" w:fill="FFFFFF"/>
        </w:rPr>
        <w:t>xxxx</w:t>
      </w:r>
      <w:r>
        <w:rPr>
          <w:rFonts w:ascii="仿宋_GB2312" w:eastAsia="仿宋_GB2312" w:hAnsi="仿宋_GB2312" w:cs="仿宋_GB2312" w:hint="eastAsia"/>
          <w:spacing w:val="7"/>
          <w:szCs w:val="19"/>
          <w:shd w:val="clear" w:color="auto" w:fill="FFFFFF"/>
        </w:rPr>
        <w:t>学院</w:t>
      </w:r>
      <w:r>
        <w:rPr>
          <w:rFonts w:ascii="仿宋_GB2312" w:eastAsia="仿宋_GB2312" w:hAnsi="仿宋_GB2312" w:cs="仿宋_GB2312" w:hint="eastAsia"/>
          <w:spacing w:val="7"/>
          <w:szCs w:val="19"/>
          <w:shd w:val="clear" w:color="auto" w:fill="FFFFFF"/>
        </w:rPr>
        <w:t>20</w:t>
      </w:r>
      <w:r>
        <w:rPr>
          <w:rFonts w:ascii="仿宋_GB2312" w:eastAsia="仿宋_GB2312" w:hAnsi="仿宋_GB2312" w:cs="仿宋_GB2312" w:hint="eastAsia"/>
          <w:spacing w:val="7"/>
          <w:szCs w:val="19"/>
          <w:shd w:val="clear" w:color="auto" w:fill="FFFFFF"/>
        </w:rPr>
        <w:t>xx</w:t>
      </w:r>
      <w:r>
        <w:rPr>
          <w:rFonts w:ascii="仿宋_GB2312" w:eastAsia="仿宋_GB2312" w:hAnsi="仿宋_GB2312" w:cs="仿宋_GB2312" w:hint="eastAsia"/>
          <w:spacing w:val="7"/>
          <w:szCs w:val="19"/>
          <w:shd w:val="clear" w:color="auto" w:fill="FFFFFF"/>
        </w:rPr>
        <w:t>级</w:t>
      </w:r>
      <w:r>
        <w:rPr>
          <w:rFonts w:ascii="仿宋_GB2312" w:eastAsia="仿宋_GB2312" w:hAnsi="仿宋_GB2312" w:cs="仿宋_GB2312" w:hint="eastAsia"/>
          <w:spacing w:val="7"/>
          <w:szCs w:val="19"/>
          <w:shd w:val="clear" w:color="auto" w:fill="FFFFFF"/>
        </w:rPr>
        <w:t>xxxxx</w:t>
      </w:r>
      <w:r>
        <w:rPr>
          <w:rFonts w:ascii="仿宋_GB2312" w:eastAsia="仿宋_GB2312" w:hAnsi="仿宋_GB2312" w:cs="仿宋_GB2312" w:hint="eastAsia"/>
          <w:spacing w:val="7"/>
          <w:szCs w:val="19"/>
          <w:shd w:val="clear" w:color="auto" w:fill="FFFFFF"/>
        </w:rPr>
        <w:t>专业硕士研究生，师从</w:t>
      </w:r>
      <w:r>
        <w:rPr>
          <w:rFonts w:ascii="仿宋_GB2312" w:eastAsia="仿宋_GB2312" w:hAnsi="仿宋_GB2312" w:cs="仿宋_GB2312" w:hint="eastAsia"/>
          <w:spacing w:val="7"/>
          <w:szCs w:val="19"/>
          <w:shd w:val="clear" w:color="auto" w:fill="FFFFFF"/>
        </w:rPr>
        <w:t>XX</w:t>
      </w:r>
      <w:r>
        <w:rPr>
          <w:rFonts w:ascii="仿宋_GB2312" w:eastAsia="仿宋_GB2312" w:hAnsi="仿宋_GB2312" w:cs="仿宋_GB2312" w:hint="eastAsia"/>
          <w:spacing w:val="7"/>
          <w:szCs w:val="19"/>
          <w:shd w:val="clear" w:color="auto" w:fill="FFFFFF"/>
        </w:rPr>
        <w:t>教授，研究方向为</w:t>
      </w:r>
      <w:r>
        <w:rPr>
          <w:rFonts w:ascii="仿宋_GB2312" w:eastAsia="仿宋_GB2312" w:hAnsi="仿宋_GB2312" w:cs="仿宋_GB2312" w:hint="eastAsia"/>
          <w:spacing w:val="7"/>
          <w:szCs w:val="19"/>
          <w:shd w:val="clear" w:color="auto" w:fill="FFFFFF"/>
        </w:rPr>
        <w:t>XXXXX</w:t>
      </w:r>
      <w:r>
        <w:rPr>
          <w:rFonts w:ascii="仿宋_GB2312" w:eastAsia="仿宋_GB2312" w:hAnsi="仿宋_GB2312" w:cs="仿宋_GB2312" w:hint="eastAsia"/>
          <w:spacing w:val="7"/>
          <w:szCs w:val="19"/>
          <w:shd w:val="clear" w:color="auto" w:fill="FFFFFF"/>
        </w:rPr>
        <w:t>。</w:t>
      </w:r>
    </w:p>
    <w:p w:rsidR="00E31C46" w:rsidRDefault="00E31C46">
      <w:pPr>
        <w:pStyle w:val="a3"/>
        <w:widowControl/>
        <w:shd w:val="clear" w:color="auto" w:fill="FFFFFF"/>
        <w:spacing w:beforeAutospacing="0" w:afterAutospacing="0"/>
        <w:ind w:firstLine="420"/>
        <w:jc w:val="both"/>
        <w:rPr>
          <w:rFonts w:ascii="Microsoft YaHei UI" w:eastAsia="仿宋_GB2312" w:hAnsi="Microsoft YaHei UI" w:cs="Microsoft YaHei UI"/>
          <w:spacing w:val="7"/>
          <w:sz w:val="11"/>
          <w:szCs w:val="11"/>
          <w:shd w:val="clear" w:color="auto" w:fill="FFFFFF"/>
        </w:rPr>
      </w:pPr>
    </w:p>
    <w:p w:rsidR="00E31C46" w:rsidRDefault="00031B7C">
      <w:pPr>
        <w:pStyle w:val="a3"/>
        <w:widowControl/>
        <w:shd w:val="clear" w:color="auto" w:fill="FFFFFF"/>
        <w:spacing w:beforeAutospacing="0" w:afterAutospacing="0"/>
        <w:jc w:val="both"/>
        <w:rPr>
          <w:rFonts w:ascii="Microsoft YaHei UI" w:eastAsia="仿宋_GB2312" w:hAnsi="Microsoft YaHei UI" w:cs="Microsoft YaHei UI"/>
          <w:spacing w:val="7"/>
          <w:sz w:val="32"/>
          <w:szCs w:val="32"/>
        </w:rPr>
      </w:pPr>
      <w:r>
        <w:rPr>
          <w:rStyle w:val="a4"/>
          <w:rFonts w:ascii="Microsoft YaHei UI" w:eastAsia="仿宋_GB2312" w:hAnsi="Microsoft YaHei UI" w:cs="Microsoft YaHei UI" w:hint="eastAsia"/>
          <w:spacing w:val="7"/>
          <w:sz w:val="32"/>
          <w:szCs w:val="32"/>
          <w:shd w:val="clear" w:color="auto" w:fill="FFFFFF"/>
        </w:rPr>
        <w:t>获奖情况</w:t>
      </w:r>
      <w:r>
        <w:rPr>
          <w:rFonts w:ascii="Microsoft YaHei UI" w:eastAsia="仿宋_GB2312" w:hAnsi="Microsoft YaHei UI" w:cs="Microsoft YaHei UI" w:hint="eastAsia"/>
          <w:spacing w:val="7"/>
          <w:sz w:val="32"/>
          <w:szCs w:val="32"/>
          <w:shd w:val="clear" w:color="auto" w:fill="FFFFFF"/>
        </w:rPr>
        <w:t>：</w:t>
      </w:r>
    </w:p>
    <w:p w:rsidR="00E31C46" w:rsidRDefault="00031B7C">
      <w:pPr>
        <w:pStyle w:val="a3"/>
        <w:widowControl/>
        <w:spacing w:beforeAutospacing="0" w:afterAutospacing="0" w:line="360" w:lineRule="auto"/>
        <w:jc w:val="both"/>
        <w:rPr>
          <w:rFonts w:eastAsia="仿宋_GB2312"/>
        </w:rPr>
      </w:pP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1.</w:t>
      </w: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资格证书：英语</w:t>
      </w: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CET-6</w:t>
      </w: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级；英语专业双学位；教师资格证（幼儿园）（中职学前）；</w:t>
      </w:r>
    </w:p>
    <w:p w:rsidR="00E31C46" w:rsidRDefault="00031B7C">
      <w:pPr>
        <w:pStyle w:val="a3"/>
        <w:widowControl/>
        <w:spacing w:beforeAutospacing="0" w:afterAutospacing="0" w:line="360" w:lineRule="auto"/>
        <w:jc w:val="both"/>
        <w:rPr>
          <w:rFonts w:eastAsia="仿宋_GB2312"/>
        </w:rPr>
      </w:pP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2.</w:t>
      </w: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获取奖项：硕士期间，获得</w:t>
      </w: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2018-2019</w:t>
      </w: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年度国家奖学金；获两次学业奖学金；</w:t>
      </w:r>
    </w:p>
    <w:p w:rsidR="00E31C46" w:rsidRDefault="00031B7C">
      <w:pPr>
        <w:pStyle w:val="a3"/>
        <w:widowControl/>
        <w:spacing w:beforeAutospacing="0" w:afterAutospacing="0" w:line="360" w:lineRule="auto"/>
        <w:jc w:val="both"/>
        <w:rPr>
          <w:rFonts w:ascii="Microsoft YaHei UI" w:eastAsia="仿宋_GB2312" w:hAnsi="Microsoft YaHei UI" w:cs="Microsoft YaHei UI"/>
          <w:spacing w:val="7"/>
          <w:szCs w:val="19"/>
          <w:shd w:val="clear" w:color="auto" w:fill="FFFFFF"/>
        </w:rPr>
      </w:pP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3.</w:t>
      </w: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本科期间，连续三年获优秀学生奖学金；获</w:t>
      </w: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1</w:t>
      </w: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次山西大学三好学生。</w:t>
      </w:r>
    </w:p>
    <w:p w:rsidR="00E31C46" w:rsidRDefault="00E31C46">
      <w:pPr>
        <w:pStyle w:val="a3"/>
        <w:widowControl/>
        <w:spacing w:beforeAutospacing="0" w:afterAutospacing="0"/>
        <w:jc w:val="both"/>
        <w:rPr>
          <w:rFonts w:ascii="Microsoft YaHei UI" w:eastAsia="仿宋_GB2312" w:hAnsi="Microsoft YaHei UI" w:cs="Microsoft YaHei UI"/>
          <w:spacing w:val="7"/>
          <w:szCs w:val="19"/>
          <w:shd w:val="clear" w:color="auto" w:fill="FFFFFF"/>
        </w:rPr>
      </w:pPr>
    </w:p>
    <w:p w:rsidR="00E31C46" w:rsidRDefault="00031B7C">
      <w:pPr>
        <w:pStyle w:val="a3"/>
        <w:widowControl/>
        <w:shd w:val="clear" w:color="auto" w:fill="FFFFFF"/>
        <w:spacing w:beforeAutospacing="0" w:afterAutospacing="0"/>
        <w:jc w:val="both"/>
        <w:rPr>
          <w:rFonts w:ascii="Microsoft YaHei UI" w:eastAsia="仿宋_GB2312" w:hAnsi="Microsoft YaHei UI" w:cs="Microsoft YaHei UI"/>
          <w:spacing w:val="7"/>
          <w:sz w:val="32"/>
          <w:szCs w:val="32"/>
        </w:rPr>
      </w:pPr>
      <w:r>
        <w:rPr>
          <w:rStyle w:val="a4"/>
          <w:rFonts w:ascii="Microsoft YaHei UI" w:eastAsia="仿宋_GB2312" w:hAnsi="Microsoft YaHei UI" w:cs="Microsoft YaHei UI" w:hint="eastAsia"/>
          <w:spacing w:val="7"/>
          <w:sz w:val="32"/>
          <w:szCs w:val="32"/>
          <w:shd w:val="clear" w:color="auto" w:fill="FFFFFF"/>
        </w:rPr>
        <w:t>科研情况</w:t>
      </w:r>
      <w:r>
        <w:rPr>
          <w:rStyle w:val="a4"/>
          <w:rFonts w:ascii="Microsoft YaHei UI" w:eastAsia="仿宋_GB2312" w:hAnsi="Microsoft YaHei UI" w:cs="Microsoft YaHei UI" w:hint="eastAsia"/>
          <w:spacing w:val="7"/>
          <w:sz w:val="32"/>
          <w:szCs w:val="32"/>
          <w:shd w:val="clear" w:color="auto" w:fill="FFFFFF"/>
        </w:rPr>
        <w:t>（</w:t>
      </w:r>
      <w:r>
        <w:rPr>
          <w:rStyle w:val="a4"/>
          <w:rFonts w:ascii="Microsoft YaHei UI" w:eastAsia="仿宋_GB2312" w:hAnsi="Microsoft YaHei UI" w:cs="Microsoft YaHei UI" w:hint="eastAsia"/>
          <w:spacing w:val="7"/>
          <w:sz w:val="32"/>
          <w:szCs w:val="32"/>
          <w:shd w:val="clear" w:color="auto" w:fill="FFFFFF"/>
        </w:rPr>
        <w:t>包含</w:t>
      </w:r>
      <w:r>
        <w:rPr>
          <w:rStyle w:val="a4"/>
          <w:rFonts w:ascii="Microsoft YaHei UI" w:eastAsia="仿宋_GB2312" w:hAnsi="Microsoft YaHei UI" w:cs="Microsoft YaHei UI" w:hint="eastAsia"/>
          <w:spacing w:val="7"/>
          <w:sz w:val="32"/>
          <w:szCs w:val="32"/>
          <w:shd w:val="clear" w:color="auto" w:fill="FFFFFF"/>
        </w:rPr>
        <w:t>SCI</w:t>
      </w:r>
      <w:r>
        <w:rPr>
          <w:rStyle w:val="a4"/>
          <w:rFonts w:ascii="Microsoft YaHei UI" w:eastAsia="仿宋_GB2312" w:hAnsi="Microsoft YaHei UI" w:cs="Microsoft YaHei UI" w:hint="eastAsia"/>
          <w:spacing w:val="7"/>
          <w:sz w:val="32"/>
          <w:szCs w:val="32"/>
          <w:shd w:val="clear" w:color="auto" w:fill="FFFFFF"/>
        </w:rPr>
        <w:t>论文、专利、竞赛等</w:t>
      </w:r>
      <w:r>
        <w:rPr>
          <w:rStyle w:val="a4"/>
          <w:rFonts w:ascii="Microsoft YaHei UI" w:eastAsia="仿宋_GB2312" w:hAnsi="Microsoft YaHei UI" w:cs="Microsoft YaHei UI" w:hint="eastAsia"/>
          <w:spacing w:val="7"/>
          <w:sz w:val="32"/>
          <w:szCs w:val="32"/>
          <w:shd w:val="clear" w:color="auto" w:fill="FFFFFF"/>
        </w:rPr>
        <w:t>）</w:t>
      </w:r>
      <w:r>
        <w:rPr>
          <w:rFonts w:ascii="Microsoft YaHei UI" w:eastAsia="仿宋_GB2312" w:hAnsi="Microsoft YaHei UI" w:cs="Microsoft YaHei UI" w:hint="eastAsia"/>
          <w:spacing w:val="7"/>
          <w:sz w:val="32"/>
          <w:szCs w:val="32"/>
          <w:shd w:val="clear" w:color="auto" w:fill="FFFFFF"/>
        </w:rPr>
        <w:t>：</w:t>
      </w:r>
    </w:p>
    <w:p w:rsidR="00E31C46" w:rsidRDefault="00031B7C">
      <w:pPr>
        <w:pStyle w:val="a3"/>
        <w:widowControl/>
        <w:shd w:val="clear" w:color="auto" w:fill="FFFFFF"/>
        <w:spacing w:beforeAutospacing="0" w:afterAutospacing="0"/>
        <w:ind w:firstLine="420"/>
        <w:jc w:val="both"/>
        <w:rPr>
          <w:rFonts w:ascii="Microsoft YaHei UI" w:eastAsia="仿宋_GB2312" w:hAnsi="Microsoft YaHei UI" w:cs="Microsoft YaHei UI"/>
          <w:spacing w:val="7"/>
          <w:szCs w:val="19"/>
        </w:rPr>
      </w:pP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发表</w:t>
      </w: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SCI</w:t>
      </w: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论文学术论文</w:t>
      </w: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4</w:t>
      </w: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篇，其中第一作者</w:t>
      </w: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1</w:t>
      </w: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篇，第五作者</w:t>
      </w: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2</w:t>
      </w: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篇，第六作者</w:t>
      </w: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1</w:t>
      </w: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篇。</w:t>
      </w:r>
    </w:p>
    <w:tbl>
      <w:tblPr>
        <w:tblW w:w="84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2"/>
        <w:gridCol w:w="2983"/>
        <w:gridCol w:w="2342"/>
        <w:gridCol w:w="2197"/>
      </w:tblGrid>
      <w:tr w:rsidR="000F1D61" w:rsidTr="000F1D61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4" w:type="dxa"/>
              <w:right w:w="84" w:type="dxa"/>
            </w:tcMar>
          </w:tcPr>
          <w:p w:rsidR="000F1D61" w:rsidRDefault="000F1D61">
            <w:pPr>
              <w:pStyle w:val="a3"/>
              <w:widowControl/>
              <w:wordWrap w:val="0"/>
              <w:spacing w:beforeAutospacing="0" w:afterAutospacing="0"/>
              <w:jc w:val="both"/>
              <w:rPr>
                <w:rFonts w:eastAsia="仿宋_GB2312"/>
              </w:rPr>
            </w:pP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第一作者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4" w:type="dxa"/>
              <w:right w:w="84" w:type="dxa"/>
            </w:tcMar>
          </w:tcPr>
          <w:p w:rsidR="000F1D61" w:rsidRDefault="000F1D61">
            <w:pPr>
              <w:pStyle w:val="a3"/>
              <w:widowControl/>
              <w:wordWrap w:val="0"/>
              <w:spacing w:beforeAutospacing="0" w:afterAutospacing="0"/>
              <w:jc w:val="both"/>
              <w:rPr>
                <w:rFonts w:eastAsia="仿宋_GB2312"/>
              </w:rPr>
            </w:pP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《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Threshold reduction of GHz-repetition-rate passive mode-locking by tapering the gain fiber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》</w:t>
            </w:r>
          </w:p>
        </w:tc>
        <w:tc>
          <w:tcPr>
            <w:tcW w:w="2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4" w:type="dxa"/>
              <w:right w:w="84" w:type="dxa"/>
            </w:tcMar>
          </w:tcPr>
          <w:p w:rsidR="000F1D61" w:rsidRDefault="000F1D61">
            <w:pPr>
              <w:pStyle w:val="a3"/>
              <w:widowControl/>
              <w:wordWrap w:val="0"/>
              <w:spacing w:beforeAutospacing="0" w:afterAutospacing="0"/>
              <w:jc w:val="both"/>
              <w:rPr>
                <w:rFonts w:eastAsia="仿宋_GB2312"/>
              </w:rPr>
            </w:pP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IF 5=3.804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，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JCR Q2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（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Optics Express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）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1D61" w:rsidRDefault="000F1D61">
            <w:pPr>
              <w:pStyle w:val="a3"/>
              <w:widowControl/>
              <w:wordWrap w:val="0"/>
              <w:spacing w:beforeAutospacing="0" w:afterAutospacing="0"/>
              <w:jc w:val="both"/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</w:pPr>
            <w:r w:rsidRPr="000F1D61">
              <w:rPr>
                <w:rFonts w:ascii="宋体" w:eastAsia="仿宋_GB2312" w:hAnsi="宋体" w:cs="宋体" w:hint="eastAsia"/>
                <w:color w:val="414141"/>
                <w:spacing w:val="7"/>
                <w:szCs w:val="19"/>
                <w:highlight w:val="yellow"/>
              </w:rPr>
              <w:t>见刊时间</w:t>
            </w:r>
          </w:p>
        </w:tc>
      </w:tr>
      <w:tr w:rsidR="000F1D61" w:rsidTr="000F1D61"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4" w:type="dxa"/>
              <w:right w:w="84" w:type="dxa"/>
            </w:tcMar>
          </w:tcPr>
          <w:p w:rsidR="000F1D61" w:rsidRDefault="000F1D61">
            <w:pPr>
              <w:pStyle w:val="a3"/>
              <w:widowControl/>
              <w:wordWrap w:val="0"/>
              <w:spacing w:beforeAutospacing="0" w:afterAutospacing="0"/>
              <w:jc w:val="both"/>
              <w:rPr>
                <w:rFonts w:eastAsia="仿宋_GB2312"/>
              </w:rPr>
            </w:pP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第一作者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4" w:type="dxa"/>
              <w:right w:w="84" w:type="dxa"/>
            </w:tcMar>
          </w:tcPr>
          <w:p w:rsidR="000F1D61" w:rsidRDefault="000F1D61">
            <w:pPr>
              <w:pStyle w:val="a3"/>
              <w:widowControl/>
              <w:wordWrap w:val="0"/>
              <w:spacing w:beforeAutospacing="0" w:afterAutospacing="0"/>
              <w:jc w:val="both"/>
              <w:rPr>
                <w:rFonts w:eastAsia="仿宋_GB2312"/>
              </w:rPr>
            </w:pP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《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Multifunctional highly dispersive mirror for fiber oscillator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》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4" w:type="dxa"/>
              <w:right w:w="84" w:type="dxa"/>
            </w:tcMar>
          </w:tcPr>
          <w:p w:rsidR="000F1D61" w:rsidRDefault="000F1D61">
            <w:pPr>
              <w:pStyle w:val="a3"/>
              <w:widowControl/>
              <w:wordWrap w:val="0"/>
              <w:spacing w:beforeAutospacing="0" w:afterAutospacing="0"/>
              <w:jc w:val="both"/>
              <w:rPr>
                <w:rFonts w:eastAsia="仿宋_GB2312"/>
              </w:rPr>
            </w:pP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IF 5=3.804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，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JCR Q2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（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Optics Express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）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1D61" w:rsidRDefault="000F1D61">
            <w:pPr>
              <w:pStyle w:val="a3"/>
              <w:widowControl/>
              <w:wordWrap w:val="0"/>
              <w:spacing w:beforeAutospacing="0" w:afterAutospacing="0"/>
              <w:jc w:val="both"/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</w:pPr>
            <w:r w:rsidRPr="000F1D61">
              <w:rPr>
                <w:rFonts w:ascii="宋体" w:eastAsia="仿宋_GB2312" w:hAnsi="宋体" w:cs="宋体" w:hint="eastAsia"/>
                <w:color w:val="414141"/>
                <w:spacing w:val="7"/>
                <w:szCs w:val="19"/>
                <w:highlight w:val="yellow"/>
              </w:rPr>
              <w:t>见刊时间</w:t>
            </w:r>
          </w:p>
        </w:tc>
      </w:tr>
      <w:tr w:rsidR="000F1D61" w:rsidTr="000F1D61"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4" w:type="dxa"/>
              <w:right w:w="84" w:type="dxa"/>
            </w:tcMar>
          </w:tcPr>
          <w:p w:rsidR="000F1D61" w:rsidRDefault="000F1D61">
            <w:pPr>
              <w:pStyle w:val="a3"/>
              <w:widowControl/>
              <w:wordWrap w:val="0"/>
              <w:spacing w:beforeAutospacing="0" w:afterAutospacing="0"/>
              <w:jc w:val="both"/>
              <w:rPr>
                <w:rFonts w:eastAsia="仿宋_GB2312"/>
              </w:rPr>
            </w:pP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独立作者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4" w:type="dxa"/>
              <w:right w:w="84" w:type="dxa"/>
            </w:tcMar>
          </w:tcPr>
          <w:p w:rsidR="000F1D61" w:rsidRDefault="000F1D61">
            <w:pPr>
              <w:pStyle w:val="a3"/>
              <w:widowControl/>
              <w:wordWrap w:val="0"/>
              <w:spacing w:beforeAutospacing="0" w:afterAutospacing="0"/>
              <w:jc w:val="both"/>
              <w:rPr>
                <w:rFonts w:eastAsia="仿宋_GB2312"/>
              </w:rPr>
            </w:pP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《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Manipulating the polarization dynamics in a &gt;10-GHz Er3+/Yb3+ fiber Fabry-P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é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rot laser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》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4" w:type="dxa"/>
              <w:right w:w="84" w:type="dxa"/>
            </w:tcMar>
          </w:tcPr>
          <w:p w:rsidR="000F1D61" w:rsidRDefault="000F1D61">
            <w:pPr>
              <w:pStyle w:val="a3"/>
              <w:widowControl/>
              <w:wordWrap w:val="0"/>
              <w:spacing w:beforeAutospacing="0" w:afterAutospacing="0"/>
              <w:jc w:val="both"/>
              <w:rPr>
                <w:rFonts w:eastAsia="仿宋_GB2312"/>
              </w:rPr>
            </w:pP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IF 5=3.804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，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JCR Q2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（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Optics Express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）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1D61" w:rsidRDefault="000F1D61">
            <w:pPr>
              <w:pStyle w:val="a3"/>
              <w:widowControl/>
              <w:wordWrap w:val="0"/>
              <w:spacing w:beforeAutospacing="0" w:afterAutospacing="0"/>
              <w:jc w:val="both"/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</w:pPr>
            <w:r w:rsidRPr="000F1D61">
              <w:rPr>
                <w:rFonts w:ascii="宋体" w:eastAsia="仿宋_GB2312" w:hAnsi="宋体" w:cs="宋体" w:hint="eastAsia"/>
                <w:color w:val="414141"/>
                <w:spacing w:val="7"/>
                <w:szCs w:val="19"/>
                <w:highlight w:val="yellow"/>
              </w:rPr>
              <w:t>见</w:t>
            </w:r>
            <w:bookmarkStart w:id="0" w:name="_GoBack"/>
            <w:bookmarkEnd w:id="0"/>
            <w:r w:rsidRPr="000F1D61">
              <w:rPr>
                <w:rFonts w:ascii="宋体" w:eastAsia="仿宋_GB2312" w:hAnsi="宋体" w:cs="宋体" w:hint="eastAsia"/>
                <w:color w:val="414141"/>
                <w:spacing w:val="7"/>
                <w:szCs w:val="19"/>
                <w:highlight w:val="yellow"/>
              </w:rPr>
              <w:t>刊时间</w:t>
            </w:r>
          </w:p>
        </w:tc>
      </w:tr>
      <w:tr w:rsidR="000F1D61" w:rsidTr="000F1D61">
        <w:tc>
          <w:tcPr>
            <w:tcW w:w="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4" w:type="dxa"/>
              <w:right w:w="84" w:type="dxa"/>
            </w:tcMar>
          </w:tcPr>
          <w:p w:rsidR="000F1D61" w:rsidRDefault="000F1D61">
            <w:pPr>
              <w:pStyle w:val="a3"/>
              <w:widowControl/>
              <w:wordWrap w:val="0"/>
              <w:spacing w:beforeAutospacing="0" w:afterAutospacing="0"/>
              <w:jc w:val="both"/>
              <w:rPr>
                <w:rFonts w:eastAsia="仿宋_GB2312"/>
              </w:rPr>
            </w:pP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第一作者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4" w:type="dxa"/>
              <w:right w:w="84" w:type="dxa"/>
            </w:tcMar>
          </w:tcPr>
          <w:p w:rsidR="000F1D61" w:rsidRDefault="000F1D61">
            <w:pPr>
              <w:pStyle w:val="a3"/>
              <w:widowControl/>
              <w:wordWrap w:val="0"/>
              <w:spacing w:beforeAutospacing="0" w:afterAutospacing="0"/>
              <w:jc w:val="both"/>
              <w:rPr>
                <w:rFonts w:eastAsia="仿宋_GB2312"/>
              </w:rPr>
            </w:pP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《多源流理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XXXXX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的形成分析》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4" w:type="dxa"/>
              <w:right w:w="84" w:type="dxa"/>
            </w:tcMar>
          </w:tcPr>
          <w:p w:rsidR="000F1D61" w:rsidRDefault="000F1D61">
            <w:pPr>
              <w:pStyle w:val="a3"/>
              <w:widowControl/>
              <w:wordWrap w:val="0"/>
              <w:spacing w:beforeAutospacing="0" w:afterAutospacing="0"/>
              <w:jc w:val="both"/>
              <w:rPr>
                <w:rFonts w:eastAsia="仿宋_GB2312"/>
              </w:rPr>
            </w:pP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职业教育（评论版）（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2019.6</w:t>
            </w:r>
            <w:r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  <w:t>）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1D61" w:rsidRDefault="000F1D61">
            <w:pPr>
              <w:pStyle w:val="a3"/>
              <w:widowControl/>
              <w:wordWrap w:val="0"/>
              <w:spacing w:beforeAutospacing="0" w:afterAutospacing="0"/>
              <w:jc w:val="both"/>
              <w:rPr>
                <w:rFonts w:ascii="宋体" w:eastAsia="仿宋_GB2312" w:hAnsi="宋体" w:cs="宋体" w:hint="eastAsia"/>
                <w:color w:val="414141"/>
                <w:spacing w:val="7"/>
                <w:szCs w:val="19"/>
              </w:rPr>
            </w:pPr>
            <w:r w:rsidRPr="000F1D61">
              <w:rPr>
                <w:rFonts w:ascii="宋体" w:eastAsia="仿宋_GB2312" w:hAnsi="宋体" w:cs="宋体" w:hint="eastAsia"/>
                <w:color w:val="414141"/>
                <w:spacing w:val="7"/>
                <w:szCs w:val="19"/>
                <w:highlight w:val="yellow"/>
              </w:rPr>
              <w:t>见刊时间</w:t>
            </w:r>
          </w:p>
        </w:tc>
      </w:tr>
    </w:tbl>
    <w:p w:rsidR="00E31C46" w:rsidRDefault="00E31C46">
      <w:pPr>
        <w:pStyle w:val="a3"/>
        <w:widowControl/>
        <w:shd w:val="clear" w:color="auto" w:fill="FFFFFF"/>
        <w:spacing w:beforeAutospacing="0" w:afterAutospacing="0"/>
        <w:jc w:val="both"/>
        <w:rPr>
          <w:rStyle w:val="a4"/>
          <w:rFonts w:ascii="Microsoft YaHei UI" w:eastAsia="仿宋_GB2312" w:hAnsi="Microsoft YaHei UI" w:cs="Microsoft YaHei UI"/>
          <w:spacing w:val="7"/>
          <w:szCs w:val="19"/>
          <w:shd w:val="clear" w:color="auto" w:fill="FFFFFF"/>
        </w:rPr>
      </w:pPr>
    </w:p>
    <w:p w:rsidR="00E31C46" w:rsidRDefault="00E31C46">
      <w:pPr>
        <w:pStyle w:val="a3"/>
        <w:widowControl/>
        <w:shd w:val="clear" w:color="auto" w:fill="FFFFFF"/>
        <w:spacing w:beforeAutospacing="0" w:afterAutospacing="0"/>
        <w:jc w:val="both"/>
        <w:rPr>
          <w:rStyle w:val="a4"/>
          <w:rFonts w:ascii="Microsoft YaHei UI" w:eastAsia="仿宋_GB2312" w:hAnsi="Microsoft YaHei UI" w:cs="Microsoft YaHei UI"/>
          <w:spacing w:val="7"/>
          <w:szCs w:val="19"/>
          <w:shd w:val="clear" w:color="auto" w:fill="FFFFFF"/>
        </w:rPr>
      </w:pPr>
    </w:p>
    <w:p w:rsidR="00E31C46" w:rsidRDefault="00031B7C">
      <w:pPr>
        <w:pStyle w:val="a3"/>
        <w:widowControl/>
        <w:shd w:val="clear" w:color="auto" w:fill="FFFFFF"/>
        <w:spacing w:beforeAutospacing="0" w:afterAutospacing="0"/>
        <w:jc w:val="both"/>
        <w:rPr>
          <w:rStyle w:val="a4"/>
          <w:rFonts w:ascii="Microsoft YaHei UI" w:eastAsia="仿宋_GB2312" w:hAnsi="Microsoft YaHei UI" w:cs="Microsoft YaHei UI"/>
          <w:spacing w:val="7"/>
          <w:sz w:val="32"/>
          <w:szCs w:val="32"/>
          <w:shd w:val="clear" w:color="auto" w:fill="FFFFFF"/>
        </w:rPr>
      </w:pPr>
      <w:r>
        <w:rPr>
          <w:rStyle w:val="a4"/>
          <w:rFonts w:ascii="Microsoft YaHei UI" w:eastAsia="仿宋_GB2312" w:hAnsi="Microsoft YaHei UI" w:cs="Microsoft YaHei UI" w:hint="eastAsia"/>
          <w:spacing w:val="7"/>
          <w:sz w:val="32"/>
          <w:szCs w:val="32"/>
          <w:shd w:val="clear" w:color="auto" w:fill="FFFFFF"/>
        </w:rPr>
        <w:t>感悟或寄语：</w:t>
      </w:r>
    </w:p>
    <w:p w:rsidR="00E31C46" w:rsidRDefault="00031B7C">
      <w:pPr>
        <w:pStyle w:val="a3"/>
        <w:widowControl/>
        <w:shd w:val="clear" w:color="auto" w:fill="FFFFFF"/>
        <w:spacing w:beforeAutospacing="0" w:afterAutospacing="0"/>
        <w:ind w:firstLine="420"/>
        <w:jc w:val="both"/>
      </w:pPr>
      <w:r>
        <w:rPr>
          <w:rFonts w:ascii="Microsoft YaHei UI" w:eastAsia="仿宋_GB2312" w:hAnsi="Microsoft YaHei UI" w:cs="Microsoft YaHei UI" w:hint="eastAsia"/>
          <w:spacing w:val="7"/>
          <w:szCs w:val="19"/>
          <w:shd w:val="clear" w:color="auto" w:fill="FFFFFF"/>
        </w:rPr>
        <w:t>能够发表论文首先离不开导师的倾心指导和帮助。其次是认真坚持的学习态度非常重要，明确自己读研为了什么，不是为了混文凭，而是真正想学点东西，在研一期间逐渐对未来两年有了具体而清晰的规划，在学习中有成果时要戒骄戒躁，进展不顺时不轻言放弃。最后是要有正确的学习方法。刚上研时，通过上课、读书、看文献，了解专业领域的各个方向，开拓学术视野，扎实学理基础，随后逐渐确定自己的研究方向，并深钻下去，就会有一定收获。</w:t>
      </w:r>
    </w:p>
    <w:sectPr w:rsidR="00E31C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B7C" w:rsidRDefault="00031B7C" w:rsidP="000F1D61">
      <w:r>
        <w:separator/>
      </w:r>
    </w:p>
  </w:endnote>
  <w:endnote w:type="continuationSeparator" w:id="0">
    <w:p w:rsidR="00031B7C" w:rsidRDefault="00031B7C" w:rsidP="000F1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B7C" w:rsidRDefault="00031B7C" w:rsidP="000F1D61">
      <w:r>
        <w:separator/>
      </w:r>
    </w:p>
  </w:footnote>
  <w:footnote w:type="continuationSeparator" w:id="0">
    <w:p w:rsidR="00031B7C" w:rsidRDefault="00031B7C" w:rsidP="000F1D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jZTBlZjY0YjBiMmQxNjRjMDZlZGJkM2YzN2Q3ZTgifQ=="/>
  </w:docVars>
  <w:rsids>
    <w:rsidRoot w:val="00E31C46"/>
    <w:rsid w:val="00031B7C"/>
    <w:rsid w:val="000F1D61"/>
    <w:rsid w:val="00E31C46"/>
    <w:rsid w:val="0E72270E"/>
    <w:rsid w:val="2753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EA5D8DA-704A-4632-981B-C4767EAA0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0F1D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0F1D6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0F1D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0F1D6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dcterms:created xsi:type="dcterms:W3CDTF">2023-09-15T03:31:00Z</dcterms:created>
  <dcterms:modified xsi:type="dcterms:W3CDTF">2024-10-30T01:52:00Z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3906EF07ED7B4571A0374CCF0DB43818_12</vt:lpwstr>
  </property>
</Properties>
</file>