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55B6B" w14:textId="02B81958" w:rsidR="00C741E0" w:rsidRPr="00D4692A" w:rsidRDefault="00C741E0">
      <w:pPr>
        <w:rPr>
          <w:b/>
          <w:lang w:val="en-US"/>
        </w:rPr>
      </w:pPr>
      <w:r w:rsidRPr="00D4692A">
        <w:rPr>
          <w:b/>
          <w:lang w:val="en-US"/>
        </w:rPr>
        <w:t xml:space="preserve">Functional </w:t>
      </w:r>
      <w:r w:rsidRPr="00D4692A">
        <w:rPr>
          <w:rFonts w:ascii="Symbol" w:hAnsi="Symbol"/>
          <w:b/>
        </w:rPr>
        <w:t></w:t>
      </w:r>
      <w:r w:rsidRPr="00D4692A">
        <w:rPr>
          <w:b/>
          <w:lang w:val="en-US"/>
        </w:rPr>
        <w:t>-Systems – Organic Materials Design by Molecular and Supramolecular Engineering</w:t>
      </w:r>
      <w:r w:rsidR="00FA7EA1">
        <w:rPr>
          <w:b/>
          <w:lang w:val="en-US"/>
        </w:rPr>
        <w:t xml:space="preserve"> [20 hours lectures; in total 40 hours workload</w:t>
      </w:r>
      <w:r w:rsidR="00FA7EA1" w:rsidRPr="007C3AA7">
        <w:rPr>
          <w:b/>
          <w:lang w:val="en-US"/>
        </w:rPr>
        <w:t>]</w:t>
      </w:r>
    </w:p>
    <w:p w14:paraId="21D0D5EA" w14:textId="6BB0E5DC" w:rsidR="00C741E0" w:rsidRDefault="00C741E0">
      <w:pPr>
        <w:rPr>
          <w:lang w:val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79"/>
        <w:gridCol w:w="2379"/>
        <w:gridCol w:w="2379"/>
        <w:gridCol w:w="2380"/>
        <w:gridCol w:w="2380"/>
        <w:gridCol w:w="2380"/>
      </w:tblGrid>
      <w:tr w:rsidR="00C741E0" w14:paraId="53F390DD" w14:textId="77777777" w:rsidTr="00C741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9" w:type="dxa"/>
          </w:tcPr>
          <w:p w14:paraId="63AB34C4" w14:textId="77777777" w:rsidR="00C741E0" w:rsidRDefault="00C741E0">
            <w:pPr>
              <w:rPr>
                <w:lang w:val="en-US"/>
              </w:rPr>
            </w:pPr>
          </w:p>
        </w:tc>
        <w:tc>
          <w:tcPr>
            <w:tcW w:w="2379" w:type="dxa"/>
          </w:tcPr>
          <w:p w14:paraId="3A143D56" w14:textId="77777777" w:rsidR="00C741E0" w:rsidRPr="0072457C" w:rsidRDefault="00C741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en-US"/>
              </w:rPr>
            </w:pPr>
            <w:r w:rsidRPr="0072457C">
              <w:rPr>
                <w:color w:val="FF0000"/>
                <w:lang w:val="en-US"/>
              </w:rPr>
              <w:t>Monday</w:t>
            </w:r>
            <w:r w:rsidR="0072457C" w:rsidRPr="0072457C">
              <w:rPr>
                <w:color w:val="FF0000"/>
                <w:lang w:val="en-US"/>
              </w:rPr>
              <w:t>, 19.7.2021</w:t>
            </w:r>
          </w:p>
        </w:tc>
        <w:tc>
          <w:tcPr>
            <w:tcW w:w="2379" w:type="dxa"/>
          </w:tcPr>
          <w:p w14:paraId="3581E8EE" w14:textId="77777777" w:rsidR="00C741E0" w:rsidRPr="0072457C" w:rsidRDefault="00C741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en-US"/>
              </w:rPr>
            </w:pPr>
            <w:r w:rsidRPr="0072457C">
              <w:rPr>
                <w:color w:val="FF0000"/>
                <w:lang w:val="en-US"/>
              </w:rPr>
              <w:t>Tuesday</w:t>
            </w:r>
            <w:r w:rsidR="0072457C" w:rsidRPr="0072457C">
              <w:rPr>
                <w:color w:val="FF0000"/>
                <w:lang w:val="en-US"/>
              </w:rPr>
              <w:t>, 20.7.2021</w:t>
            </w:r>
          </w:p>
        </w:tc>
        <w:tc>
          <w:tcPr>
            <w:tcW w:w="2380" w:type="dxa"/>
          </w:tcPr>
          <w:p w14:paraId="53D1C063" w14:textId="77777777" w:rsidR="00C741E0" w:rsidRPr="0072457C" w:rsidRDefault="00C741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en-US"/>
              </w:rPr>
            </w:pPr>
            <w:r w:rsidRPr="0072457C">
              <w:rPr>
                <w:color w:val="FF0000"/>
                <w:lang w:val="en-US"/>
              </w:rPr>
              <w:t>Wednesday</w:t>
            </w:r>
            <w:r w:rsidR="0072457C" w:rsidRPr="0072457C">
              <w:rPr>
                <w:color w:val="FF0000"/>
                <w:lang w:val="en-US"/>
              </w:rPr>
              <w:t>, 21.7.2021</w:t>
            </w:r>
          </w:p>
        </w:tc>
        <w:tc>
          <w:tcPr>
            <w:tcW w:w="2380" w:type="dxa"/>
          </w:tcPr>
          <w:p w14:paraId="30CE6C35" w14:textId="77777777" w:rsidR="00C741E0" w:rsidRPr="0072457C" w:rsidRDefault="00C741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en-US"/>
              </w:rPr>
            </w:pPr>
            <w:r w:rsidRPr="0072457C">
              <w:rPr>
                <w:color w:val="FF0000"/>
                <w:lang w:val="en-US"/>
              </w:rPr>
              <w:t>Thursday</w:t>
            </w:r>
            <w:r w:rsidR="0072457C" w:rsidRPr="0072457C">
              <w:rPr>
                <w:color w:val="FF0000"/>
                <w:lang w:val="en-US"/>
              </w:rPr>
              <w:t>, 22.7.2021</w:t>
            </w:r>
          </w:p>
        </w:tc>
        <w:tc>
          <w:tcPr>
            <w:tcW w:w="2380" w:type="dxa"/>
          </w:tcPr>
          <w:p w14:paraId="7A1A09B6" w14:textId="77777777" w:rsidR="00C741E0" w:rsidRPr="0072457C" w:rsidRDefault="00C741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en-US"/>
              </w:rPr>
            </w:pPr>
            <w:r w:rsidRPr="0072457C">
              <w:rPr>
                <w:color w:val="FF0000"/>
                <w:lang w:val="en-US"/>
              </w:rPr>
              <w:t>Friday</w:t>
            </w:r>
            <w:r w:rsidR="0072457C" w:rsidRPr="0072457C">
              <w:rPr>
                <w:color w:val="FF0000"/>
                <w:lang w:val="en-US"/>
              </w:rPr>
              <w:t>, 23.7.2021</w:t>
            </w:r>
          </w:p>
        </w:tc>
      </w:tr>
      <w:tr w:rsidR="00C741E0" w:rsidRPr="00DB469A" w14:paraId="4FF554FE" w14:textId="77777777" w:rsidTr="00C741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9" w:type="dxa"/>
          </w:tcPr>
          <w:p w14:paraId="420950F7" w14:textId="77777777" w:rsidR="00C741E0" w:rsidRDefault="00C741E0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8:00  -</w:t>
            </w:r>
            <w:proofErr w:type="gramEnd"/>
            <w:r>
              <w:rPr>
                <w:lang w:val="en-US"/>
              </w:rPr>
              <w:t xml:space="preserve"> 9:00 </w:t>
            </w:r>
            <w:r w:rsidR="002A5F7B">
              <w:rPr>
                <w:lang w:val="en-US"/>
              </w:rPr>
              <w:t>Germany</w:t>
            </w:r>
          </w:p>
          <w:p w14:paraId="4DB29D19" w14:textId="77777777" w:rsidR="002A5F7B" w:rsidRDefault="002A5F7B">
            <w:pPr>
              <w:rPr>
                <w:color w:val="FF0000"/>
                <w:lang w:val="en-US"/>
              </w:rPr>
            </w:pPr>
            <w:r w:rsidRPr="002A5F7B">
              <w:rPr>
                <w:color w:val="FF0000"/>
                <w:lang w:val="en-US"/>
              </w:rPr>
              <w:t>14:00-15:00 China</w:t>
            </w:r>
          </w:p>
          <w:p w14:paraId="58419C3A" w14:textId="5EAE9A63" w:rsidR="002A5F7B" w:rsidRDefault="002A5F7B">
            <w:pPr>
              <w:rPr>
                <w:lang w:val="en-US"/>
              </w:rPr>
            </w:pPr>
          </w:p>
        </w:tc>
        <w:tc>
          <w:tcPr>
            <w:tcW w:w="2379" w:type="dxa"/>
          </w:tcPr>
          <w:p w14:paraId="6813363C" w14:textId="77777777" w:rsidR="00DB469A" w:rsidRDefault="00DB46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Opening Remarks;</w:t>
            </w:r>
          </w:p>
          <w:p w14:paraId="44147B7B" w14:textId="77777777" w:rsidR="00C741E0" w:rsidRDefault="00F34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Dyes: Absorption </w:t>
            </w:r>
            <w:proofErr w:type="gramStart"/>
            <w:r>
              <w:rPr>
                <w:lang w:val="en-US"/>
              </w:rPr>
              <w:t>Properties</w:t>
            </w:r>
            <w:r w:rsidR="002E3EA8">
              <w:rPr>
                <w:lang w:val="en-US"/>
              </w:rPr>
              <w:t xml:space="preserve"> </w:t>
            </w:r>
            <w:r w:rsidR="00CE6A8C">
              <w:rPr>
                <w:lang w:val="en-US"/>
              </w:rPr>
              <w:t xml:space="preserve"> 1</w:t>
            </w:r>
            <w:proofErr w:type="gramEnd"/>
            <w:r w:rsidR="00CE6A8C">
              <w:rPr>
                <w:lang w:val="en-US"/>
              </w:rPr>
              <w:t xml:space="preserve"> </w:t>
            </w:r>
            <w:r w:rsidR="002E3EA8">
              <w:rPr>
                <w:lang w:val="en-US"/>
              </w:rPr>
              <w:t>(</w:t>
            </w:r>
            <w:proofErr w:type="spellStart"/>
            <w:r w:rsidR="002E3EA8" w:rsidRPr="00824867">
              <w:rPr>
                <w:b/>
                <w:lang w:val="en-US"/>
              </w:rPr>
              <w:t>Würthner</w:t>
            </w:r>
            <w:proofErr w:type="spellEnd"/>
            <w:r w:rsidR="002A5F7B">
              <w:rPr>
                <w:lang w:val="en-US"/>
              </w:rPr>
              <w:t>)</w:t>
            </w:r>
          </w:p>
        </w:tc>
        <w:tc>
          <w:tcPr>
            <w:tcW w:w="2379" w:type="dxa"/>
          </w:tcPr>
          <w:p w14:paraId="60D1F5CC" w14:textId="77777777" w:rsidR="002E3EA8" w:rsidRPr="00F34027" w:rsidRDefault="00F34027" w:rsidP="00EA67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lang w:val="en-US"/>
              </w:rPr>
            </w:pPr>
            <w:r w:rsidRPr="00F34027">
              <w:rPr>
                <w:color w:val="0070C0"/>
                <w:lang w:val="en-US"/>
              </w:rPr>
              <w:t>Molecular Redox Systems 1 (</w:t>
            </w:r>
            <w:r w:rsidRPr="00F34027">
              <w:rPr>
                <w:b/>
                <w:color w:val="0070C0"/>
                <w:lang w:val="en-US"/>
              </w:rPr>
              <w:t>Lambert</w:t>
            </w:r>
            <w:r w:rsidRPr="00F34027">
              <w:rPr>
                <w:color w:val="0070C0"/>
                <w:lang w:val="en-US"/>
              </w:rPr>
              <w:t>)</w:t>
            </w:r>
          </w:p>
        </w:tc>
        <w:tc>
          <w:tcPr>
            <w:tcW w:w="2380" w:type="dxa"/>
          </w:tcPr>
          <w:p w14:paraId="71CF8453" w14:textId="77777777" w:rsidR="00C741E0" w:rsidRPr="00DB469A" w:rsidRDefault="00F34027" w:rsidP="00F34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lang w:val="en-US"/>
              </w:rPr>
            </w:pPr>
            <w:r w:rsidRPr="00DB469A">
              <w:rPr>
                <w:color w:val="0070C0"/>
                <w:lang w:val="en-US"/>
              </w:rPr>
              <w:t>Organic Semiconductors 1: Fundamentals (</w:t>
            </w:r>
            <w:r w:rsidRPr="00DB469A">
              <w:rPr>
                <w:b/>
                <w:color w:val="0070C0"/>
                <w:lang w:val="en-US"/>
              </w:rPr>
              <w:t>Lambert</w:t>
            </w:r>
            <w:r w:rsidRPr="00DB469A">
              <w:rPr>
                <w:color w:val="0070C0"/>
                <w:lang w:val="en-US"/>
              </w:rPr>
              <w:t>)</w:t>
            </w:r>
          </w:p>
        </w:tc>
        <w:tc>
          <w:tcPr>
            <w:tcW w:w="2380" w:type="dxa"/>
          </w:tcPr>
          <w:p w14:paraId="41144F9A" w14:textId="77777777" w:rsidR="00DB469A" w:rsidRDefault="00DB469A" w:rsidP="00DB46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B469A">
              <w:rPr>
                <w:color w:val="0070C0"/>
                <w:lang w:val="en-US"/>
              </w:rPr>
              <w:t>Organic Semiconductors 2: Fundamentals (</w:t>
            </w:r>
            <w:r w:rsidRPr="00DB469A">
              <w:rPr>
                <w:b/>
                <w:color w:val="0070C0"/>
                <w:lang w:val="en-US"/>
              </w:rPr>
              <w:t>Lambert</w:t>
            </w:r>
            <w:r w:rsidRPr="00DB469A">
              <w:rPr>
                <w:color w:val="0070C0"/>
                <w:lang w:val="en-US"/>
              </w:rPr>
              <w:t>)</w:t>
            </w:r>
          </w:p>
          <w:p w14:paraId="433E8CB4" w14:textId="77777777" w:rsidR="00C741E0" w:rsidRDefault="00C741E0" w:rsidP="00DB46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80" w:type="dxa"/>
          </w:tcPr>
          <w:p w14:paraId="51A8B35A" w14:textId="77777777" w:rsidR="00C741E0" w:rsidRDefault="00981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B469A">
              <w:rPr>
                <w:color w:val="0070C0"/>
                <w:lang w:val="en-US"/>
              </w:rPr>
              <w:t>Scientific Talk 1</w:t>
            </w:r>
            <w:r w:rsidR="009545B7" w:rsidRPr="00DB469A">
              <w:rPr>
                <w:color w:val="0070C0"/>
                <w:lang w:val="en-US"/>
              </w:rPr>
              <w:t xml:space="preserve">: From </w:t>
            </w:r>
            <w:proofErr w:type="spellStart"/>
            <w:r w:rsidR="009545B7" w:rsidRPr="00DB469A">
              <w:rPr>
                <w:color w:val="0070C0"/>
                <w:lang w:val="en-US"/>
              </w:rPr>
              <w:t>Squaraine</w:t>
            </w:r>
            <w:proofErr w:type="spellEnd"/>
            <w:r w:rsidR="009545B7" w:rsidRPr="00DB469A">
              <w:rPr>
                <w:color w:val="0070C0"/>
                <w:lang w:val="en-US"/>
              </w:rPr>
              <w:t xml:space="preserve"> Dye Monomers to Polymers (</w:t>
            </w:r>
            <w:r w:rsidR="009545B7" w:rsidRPr="00DB469A">
              <w:rPr>
                <w:b/>
                <w:color w:val="0070C0"/>
                <w:lang w:val="en-US"/>
              </w:rPr>
              <w:t>Lambert</w:t>
            </w:r>
            <w:r w:rsidR="009545B7" w:rsidRPr="00DB469A">
              <w:rPr>
                <w:color w:val="0070C0"/>
                <w:lang w:val="en-US"/>
              </w:rPr>
              <w:t>)</w:t>
            </w:r>
          </w:p>
        </w:tc>
      </w:tr>
      <w:tr w:rsidR="00C741E0" w:rsidRPr="00DB469A" w14:paraId="32A1487C" w14:textId="77777777" w:rsidTr="00C741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9" w:type="dxa"/>
          </w:tcPr>
          <w:p w14:paraId="11CA7130" w14:textId="77777777" w:rsidR="00C741E0" w:rsidRDefault="00C741E0">
            <w:pPr>
              <w:rPr>
                <w:lang w:val="en-US"/>
              </w:rPr>
            </w:pPr>
            <w:r>
              <w:rPr>
                <w:lang w:val="en-US"/>
              </w:rPr>
              <w:t>9:00 - 10:00 German</w:t>
            </w:r>
            <w:r w:rsidR="002A5F7B">
              <w:rPr>
                <w:lang w:val="en-US"/>
              </w:rPr>
              <w:t>y</w:t>
            </w:r>
          </w:p>
          <w:p w14:paraId="22FA602A" w14:textId="77777777" w:rsidR="002A5F7B" w:rsidRDefault="002A5F7B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15:00-16:00 China</w:t>
            </w:r>
          </w:p>
          <w:p w14:paraId="7A47E27A" w14:textId="6B65B954" w:rsidR="002A5F7B" w:rsidRDefault="002A5F7B" w:rsidP="002A5F7B">
            <w:pPr>
              <w:rPr>
                <w:lang w:val="en-US"/>
              </w:rPr>
            </w:pPr>
          </w:p>
        </w:tc>
        <w:tc>
          <w:tcPr>
            <w:tcW w:w="2379" w:type="dxa"/>
          </w:tcPr>
          <w:p w14:paraId="32C85D81" w14:textId="77777777" w:rsidR="00C741E0" w:rsidRDefault="00F34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Dyes: Absorption </w:t>
            </w:r>
            <w:proofErr w:type="gramStart"/>
            <w:r>
              <w:rPr>
                <w:lang w:val="en-US"/>
              </w:rPr>
              <w:t>Properties</w:t>
            </w:r>
            <w:r w:rsidR="002A5F7B">
              <w:rPr>
                <w:lang w:val="en-US"/>
              </w:rPr>
              <w:t xml:space="preserve"> </w:t>
            </w:r>
            <w:r w:rsidR="00CE6A8C">
              <w:rPr>
                <w:lang w:val="en-US"/>
              </w:rPr>
              <w:t xml:space="preserve"> 2</w:t>
            </w:r>
            <w:proofErr w:type="gramEnd"/>
            <w:r w:rsidR="00CE6A8C">
              <w:rPr>
                <w:lang w:val="en-US"/>
              </w:rPr>
              <w:t xml:space="preserve"> </w:t>
            </w:r>
            <w:r w:rsidR="002A5F7B">
              <w:rPr>
                <w:lang w:val="en-US"/>
              </w:rPr>
              <w:t>(</w:t>
            </w:r>
            <w:proofErr w:type="spellStart"/>
            <w:r w:rsidR="002A5F7B" w:rsidRPr="00824867">
              <w:rPr>
                <w:b/>
                <w:lang w:val="en-US"/>
              </w:rPr>
              <w:t>Würthner</w:t>
            </w:r>
            <w:proofErr w:type="spellEnd"/>
            <w:r w:rsidR="002A5F7B">
              <w:rPr>
                <w:lang w:val="en-US"/>
              </w:rPr>
              <w:t>)</w:t>
            </w:r>
          </w:p>
        </w:tc>
        <w:tc>
          <w:tcPr>
            <w:tcW w:w="2379" w:type="dxa"/>
          </w:tcPr>
          <w:p w14:paraId="4BB7E904" w14:textId="77777777" w:rsidR="002E3EA8" w:rsidRPr="00F34027" w:rsidRDefault="00F34027" w:rsidP="002E3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lang w:val="en-US"/>
              </w:rPr>
            </w:pPr>
            <w:r w:rsidRPr="00F34027">
              <w:rPr>
                <w:color w:val="0070C0"/>
                <w:lang w:val="en-US"/>
              </w:rPr>
              <w:t>Molecular Redox Systems 2 (</w:t>
            </w:r>
            <w:r w:rsidRPr="00F34027">
              <w:rPr>
                <w:b/>
                <w:color w:val="0070C0"/>
                <w:lang w:val="en-US"/>
              </w:rPr>
              <w:t>Lambert</w:t>
            </w:r>
            <w:r w:rsidRPr="00F34027">
              <w:rPr>
                <w:color w:val="0070C0"/>
                <w:lang w:val="en-US"/>
              </w:rPr>
              <w:t>)</w:t>
            </w:r>
          </w:p>
        </w:tc>
        <w:tc>
          <w:tcPr>
            <w:tcW w:w="2380" w:type="dxa"/>
          </w:tcPr>
          <w:p w14:paraId="69731F68" w14:textId="77777777" w:rsidR="00C741E0" w:rsidRPr="00DB469A" w:rsidRDefault="00DB469A" w:rsidP="00DB46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lang w:val="en-US"/>
              </w:rPr>
            </w:pPr>
            <w:r>
              <w:rPr>
                <w:lang w:val="en-US"/>
              </w:rPr>
              <w:t>Dye Aggregates 3: Thermodynamics and Mechanisms of Self-assembly (</w:t>
            </w:r>
            <w:proofErr w:type="spellStart"/>
            <w:r w:rsidRPr="00824867">
              <w:rPr>
                <w:b/>
                <w:lang w:val="en-US"/>
              </w:rPr>
              <w:t>Würthner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380" w:type="dxa"/>
          </w:tcPr>
          <w:p w14:paraId="0088DAA3" w14:textId="77777777" w:rsidR="00DB469A" w:rsidRPr="00F34027" w:rsidRDefault="00DB469A" w:rsidP="00DB46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lang w:val="en-US"/>
              </w:rPr>
            </w:pPr>
            <w:r w:rsidRPr="00F34027">
              <w:rPr>
                <w:color w:val="0070C0"/>
                <w:lang w:val="en-US"/>
              </w:rPr>
              <w:t xml:space="preserve">Organic Semiconductors 3: Applications </w:t>
            </w:r>
          </w:p>
          <w:p w14:paraId="1D384A60" w14:textId="77777777" w:rsidR="00C741E0" w:rsidRDefault="00DB469A" w:rsidP="00DB46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34027">
              <w:rPr>
                <w:color w:val="0070C0"/>
                <w:lang w:val="en-US"/>
              </w:rPr>
              <w:t>(</w:t>
            </w:r>
            <w:r w:rsidRPr="00F34027">
              <w:rPr>
                <w:b/>
                <w:color w:val="0070C0"/>
                <w:lang w:val="en-US"/>
              </w:rPr>
              <w:t>Lambert</w:t>
            </w:r>
            <w:r w:rsidRPr="00F34027">
              <w:rPr>
                <w:color w:val="0070C0"/>
                <w:lang w:val="en-US"/>
              </w:rPr>
              <w:t>)</w:t>
            </w:r>
          </w:p>
        </w:tc>
        <w:tc>
          <w:tcPr>
            <w:tcW w:w="2380" w:type="dxa"/>
          </w:tcPr>
          <w:p w14:paraId="138A1055" w14:textId="77777777" w:rsidR="00C741E0" w:rsidRDefault="00DB469A" w:rsidP="00DB46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B469A">
              <w:rPr>
                <w:color w:val="002060"/>
                <w:lang w:val="en-US"/>
              </w:rPr>
              <w:t xml:space="preserve">Scientific Talk </w:t>
            </w:r>
            <w:r>
              <w:rPr>
                <w:color w:val="002060"/>
                <w:lang w:val="en-US"/>
              </w:rPr>
              <w:t>2</w:t>
            </w:r>
            <w:r w:rsidRPr="00DB469A">
              <w:rPr>
                <w:color w:val="002060"/>
                <w:lang w:val="en-US"/>
              </w:rPr>
              <w:t>: CT States in Organic Optoelectronics and Energy Conversion (</w:t>
            </w:r>
            <w:proofErr w:type="spellStart"/>
            <w:r w:rsidRPr="00DB469A">
              <w:rPr>
                <w:b/>
                <w:color w:val="002060"/>
                <w:lang w:val="en-US"/>
              </w:rPr>
              <w:t>Gierschner</w:t>
            </w:r>
            <w:proofErr w:type="spellEnd"/>
            <w:r w:rsidRPr="00DB469A">
              <w:rPr>
                <w:color w:val="002060"/>
                <w:lang w:val="en-US"/>
              </w:rPr>
              <w:t>)</w:t>
            </w:r>
          </w:p>
        </w:tc>
      </w:tr>
      <w:tr w:rsidR="003006FB" w14:paraId="17FBBFB7" w14:textId="77777777" w:rsidTr="00C741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9" w:type="dxa"/>
          </w:tcPr>
          <w:p w14:paraId="706696B2" w14:textId="77777777" w:rsidR="003006FB" w:rsidRPr="003006FB" w:rsidRDefault="00CE6A8C">
            <w:pPr>
              <w:rPr>
                <w:highlight w:val="yellow"/>
                <w:lang w:val="en-US"/>
              </w:rPr>
            </w:pPr>
            <w:r>
              <w:rPr>
                <w:lang w:val="en-US"/>
              </w:rPr>
              <w:t>30 min b</w:t>
            </w:r>
            <w:r w:rsidR="003006FB" w:rsidRPr="00CE6A8C">
              <w:rPr>
                <w:lang w:val="en-US"/>
              </w:rPr>
              <w:t>reak</w:t>
            </w:r>
          </w:p>
        </w:tc>
        <w:tc>
          <w:tcPr>
            <w:tcW w:w="2379" w:type="dxa"/>
          </w:tcPr>
          <w:p w14:paraId="2AB02476" w14:textId="77777777" w:rsidR="003006FB" w:rsidRDefault="00300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79" w:type="dxa"/>
          </w:tcPr>
          <w:p w14:paraId="4273936A" w14:textId="77777777" w:rsidR="003006FB" w:rsidRDefault="003006FB" w:rsidP="002E3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80" w:type="dxa"/>
          </w:tcPr>
          <w:p w14:paraId="66EB2D76" w14:textId="77777777" w:rsidR="003006FB" w:rsidRDefault="003006FB" w:rsidP="009227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80" w:type="dxa"/>
          </w:tcPr>
          <w:p w14:paraId="673BED8B" w14:textId="77777777" w:rsidR="003006FB" w:rsidRDefault="003006FB" w:rsidP="00CF2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80" w:type="dxa"/>
          </w:tcPr>
          <w:p w14:paraId="0114D9FF" w14:textId="77777777" w:rsidR="003006FB" w:rsidRDefault="003006FB" w:rsidP="00981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A721E5" w:rsidRPr="00DB469A" w14:paraId="7256AA9B" w14:textId="77777777" w:rsidTr="00C741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9" w:type="dxa"/>
          </w:tcPr>
          <w:p w14:paraId="2FF68C2D" w14:textId="77777777" w:rsidR="00A721E5" w:rsidRDefault="00A721E5" w:rsidP="00A721E5">
            <w:pPr>
              <w:rPr>
                <w:lang w:val="en-US"/>
              </w:rPr>
            </w:pPr>
            <w:r>
              <w:rPr>
                <w:lang w:val="en-US"/>
              </w:rPr>
              <w:t>10:</w:t>
            </w:r>
            <w:r w:rsidR="00BD36BF">
              <w:rPr>
                <w:lang w:val="en-US"/>
              </w:rPr>
              <w:t>3</w:t>
            </w:r>
            <w:r>
              <w:rPr>
                <w:lang w:val="en-US"/>
              </w:rPr>
              <w:t>0-11:</w:t>
            </w:r>
            <w:r w:rsidR="00BD36BF">
              <w:rPr>
                <w:lang w:val="en-US"/>
              </w:rPr>
              <w:t>3</w:t>
            </w:r>
            <w:r>
              <w:rPr>
                <w:lang w:val="en-US"/>
              </w:rPr>
              <w:t>0 Germany</w:t>
            </w:r>
          </w:p>
          <w:p w14:paraId="78695CEF" w14:textId="77777777" w:rsidR="00A721E5" w:rsidRDefault="00A721E5" w:rsidP="00A721E5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16:</w:t>
            </w:r>
            <w:r w:rsidR="00BD36BF">
              <w:rPr>
                <w:color w:val="FF0000"/>
                <w:lang w:val="en-US"/>
              </w:rPr>
              <w:t>3</w:t>
            </w:r>
            <w:r>
              <w:rPr>
                <w:color w:val="FF0000"/>
                <w:lang w:val="en-US"/>
              </w:rPr>
              <w:t>0-17:</w:t>
            </w:r>
            <w:r w:rsidR="00BD36BF">
              <w:rPr>
                <w:color w:val="FF0000"/>
                <w:lang w:val="en-US"/>
              </w:rPr>
              <w:t>3</w:t>
            </w:r>
            <w:r>
              <w:rPr>
                <w:color w:val="FF0000"/>
                <w:lang w:val="en-US"/>
              </w:rPr>
              <w:t>0 China</w:t>
            </w:r>
          </w:p>
          <w:p w14:paraId="7D1F398A" w14:textId="3883C4E6" w:rsidR="00A721E5" w:rsidRDefault="00A721E5" w:rsidP="00BD36BF">
            <w:pPr>
              <w:rPr>
                <w:lang w:val="en-US"/>
              </w:rPr>
            </w:pPr>
          </w:p>
        </w:tc>
        <w:tc>
          <w:tcPr>
            <w:tcW w:w="2379" w:type="dxa"/>
          </w:tcPr>
          <w:p w14:paraId="31EF5D58" w14:textId="77777777" w:rsidR="00A721E5" w:rsidRPr="00DB469A" w:rsidRDefault="00A721E5" w:rsidP="00A7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  <w:lang w:val="en-US"/>
              </w:rPr>
            </w:pPr>
            <w:r w:rsidRPr="00DB469A">
              <w:rPr>
                <w:color w:val="1F4E79" w:themeColor="accent1" w:themeShade="80"/>
                <w:lang w:val="en-US"/>
              </w:rPr>
              <w:t>Molecular Luminescence</w:t>
            </w:r>
            <w:r w:rsidR="00CE6A8C" w:rsidRPr="00DB469A">
              <w:rPr>
                <w:color w:val="1F4E79" w:themeColor="accent1" w:themeShade="80"/>
                <w:lang w:val="en-US"/>
              </w:rPr>
              <w:t xml:space="preserve"> 1</w:t>
            </w:r>
          </w:p>
          <w:p w14:paraId="46DCB656" w14:textId="77777777" w:rsidR="00A721E5" w:rsidRPr="00DB469A" w:rsidRDefault="00A721E5" w:rsidP="00A7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  <w:lang w:val="en-US"/>
              </w:rPr>
            </w:pPr>
            <w:r w:rsidRPr="00DB469A">
              <w:rPr>
                <w:color w:val="1F4E79" w:themeColor="accent1" w:themeShade="80"/>
                <w:lang w:val="en-US"/>
              </w:rPr>
              <w:t>(</w:t>
            </w:r>
            <w:proofErr w:type="spellStart"/>
            <w:r w:rsidRPr="00DB469A">
              <w:rPr>
                <w:b/>
                <w:color w:val="1F4E79" w:themeColor="accent1" w:themeShade="80"/>
                <w:lang w:val="en-US"/>
              </w:rPr>
              <w:t>Gierschner</w:t>
            </w:r>
            <w:proofErr w:type="spellEnd"/>
            <w:r w:rsidRPr="00DB469A">
              <w:rPr>
                <w:color w:val="1F4E79" w:themeColor="accent1" w:themeShade="80"/>
                <w:lang w:val="en-US"/>
              </w:rPr>
              <w:t>)</w:t>
            </w:r>
          </w:p>
        </w:tc>
        <w:tc>
          <w:tcPr>
            <w:tcW w:w="2379" w:type="dxa"/>
          </w:tcPr>
          <w:p w14:paraId="1C4BD204" w14:textId="77777777" w:rsidR="00A721E5" w:rsidRDefault="00A721E5" w:rsidP="00A7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Dye Aggregates 1: Structural Aspects by Theory and Experiment</w:t>
            </w:r>
          </w:p>
          <w:p w14:paraId="23C4B5F4" w14:textId="77777777" w:rsidR="00A721E5" w:rsidRDefault="00A721E5" w:rsidP="00A7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 w:rsidRPr="00824867">
              <w:rPr>
                <w:b/>
                <w:lang w:val="en-US"/>
              </w:rPr>
              <w:t>Würthner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380" w:type="dxa"/>
          </w:tcPr>
          <w:p w14:paraId="4C850497" w14:textId="77777777" w:rsidR="00F34027" w:rsidRPr="00DB469A" w:rsidRDefault="00F34027" w:rsidP="00F34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lang w:val="en-US"/>
              </w:rPr>
            </w:pPr>
            <w:r w:rsidRPr="00DB469A">
              <w:rPr>
                <w:color w:val="002060"/>
                <w:lang w:val="en-US"/>
              </w:rPr>
              <w:t>Luminescent Molecular Solids 1</w:t>
            </w:r>
          </w:p>
          <w:p w14:paraId="260E027A" w14:textId="77777777" w:rsidR="00A721E5" w:rsidRPr="00DB469A" w:rsidRDefault="00F34027" w:rsidP="00F34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lang w:val="en-US"/>
              </w:rPr>
            </w:pPr>
            <w:r w:rsidRPr="00DB469A">
              <w:rPr>
                <w:color w:val="002060"/>
                <w:lang w:val="en-US"/>
              </w:rPr>
              <w:t>(</w:t>
            </w:r>
            <w:proofErr w:type="spellStart"/>
            <w:r w:rsidRPr="00DB469A">
              <w:rPr>
                <w:b/>
                <w:color w:val="002060"/>
                <w:lang w:val="en-US"/>
              </w:rPr>
              <w:t>Gierschner</w:t>
            </w:r>
            <w:proofErr w:type="spellEnd"/>
            <w:r w:rsidRPr="00DB469A">
              <w:rPr>
                <w:color w:val="002060"/>
                <w:lang w:val="en-US"/>
              </w:rPr>
              <w:t>)</w:t>
            </w:r>
          </w:p>
        </w:tc>
        <w:tc>
          <w:tcPr>
            <w:tcW w:w="2380" w:type="dxa"/>
          </w:tcPr>
          <w:p w14:paraId="0281D233" w14:textId="77777777" w:rsidR="00A721E5" w:rsidRDefault="00DB469A" w:rsidP="00F34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Dye Aggregates 4: Photophysical Properties (</w:t>
            </w:r>
            <w:proofErr w:type="spellStart"/>
            <w:r w:rsidRPr="00824867">
              <w:rPr>
                <w:b/>
                <w:lang w:val="en-US"/>
              </w:rPr>
              <w:t>Würthner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380" w:type="dxa"/>
          </w:tcPr>
          <w:p w14:paraId="496993C4" w14:textId="77777777" w:rsidR="00A721E5" w:rsidRDefault="00DB469A" w:rsidP="00DB46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Scientific Talk 3: </w:t>
            </w:r>
            <w:proofErr w:type="spellStart"/>
            <w:r>
              <w:rPr>
                <w:lang w:val="en-US"/>
              </w:rPr>
              <w:t>Supramolecularly</w:t>
            </w:r>
            <w:proofErr w:type="spellEnd"/>
            <w:r>
              <w:rPr>
                <w:lang w:val="en-US"/>
              </w:rPr>
              <w:t xml:space="preserve"> Engineered Organic Electronic Devices (</w:t>
            </w:r>
            <w:proofErr w:type="spellStart"/>
            <w:r w:rsidRPr="00824867">
              <w:rPr>
                <w:b/>
                <w:lang w:val="en-US"/>
              </w:rPr>
              <w:t>Würthner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A721E5" w:rsidRPr="00DB469A" w14:paraId="35CA6060" w14:textId="77777777" w:rsidTr="00C741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9" w:type="dxa"/>
          </w:tcPr>
          <w:p w14:paraId="01DBFC71" w14:textId="77777777" w:rsidR="00A721E5" w:rsidRDefault="00A721E5" w:rsidP="00A721E5">
            <w:pPr>
              <w:rPr>
                <w:lang w:val="en-US"/>
              </w:rPr>
            </w:pPr>
            <w:r>
              <w:rPr>
                <w:lang w:val="en-US"/>
              </w:rPr>
              <w:t>11:</w:t>
            </w:r>
            <w:r w:rsidR="00BD36BF">
              <w:rPr>
                <w:lang w:val="en-US"/>
              </w:rPr>
              <w:t>3</w:t>
            </w:r>
            <w:r>
              <w:rPr>
                <w:lang w:val="en-US"/>
              </w:rPr>
              <w:t>0-12:</w:t>
            </w:r>
            <w:r w:rsidR="00BD36BF">
              <w:rPr>
                <w:lang w:val="en-US"/>
              </w:rPr>
              <w:t>3</w:t>
            </w:r>
            <w:r>
              <w:rPr>
                <w:lang w:val="en-US"/>
              </w:rPr>
              <w:t>0 Germany</w:t>
            </w:r>
          </w:p>
          <w:p w14:paraId="3B76DC95" w14:textId="77777777" w:rsidR="00A721E5" w:rsidRDefault="00A721E5" w:rsidP="00A721E5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17:</w:t>
            </w:r>
            <w:r w:rsidR="00BD36BF">
              <w:rPr>
                <w:color w:val="FF0000"/>
                <w:lang w:val="en-US"/>
              </w:rPr>
              <w:t>3</w:t>
            </w:r>
            <w:r>
              <w:rPr>
                <w:color w:val="FF0000"/>
                <w:lang w:val="en-US"/>
              </w:rPr>
              <w:t>0-18:</w:t>
            </w:r>
            <w:r w:rsidR="00BD36BF">
              <w:rPr>
                <w:color w:val="FF0000"/>
                <w:lang w:val="en-US"/>
              </w:rPr>
              <w:t>3</w:t>
            </w:r>
            <w:r>
              <w:rPr>
                <w:color w:val="FF0000"/>
                <w:lang w:val="en-US"/>
              </w:rPr>
              <w:t>0 China</w:t>
            </w:r>
          </w:p>
          <w:p w14:paraId="59F91CD0" w14:textId="32258F49" w:rsidR="00A721E5" w:rsidRDefault="00A721E5" w:rsidP="00BD36BF">
            <w:pPr>
              <w:rPr>
                <w:lang w:val="en-US"/>
              </w:rPr>
            </w:pPr>
          </w:p>
        </w:tc>
        <w:tc>
          <w:tcPr>
            <w:tcW w:w="2379" w:type="dxa"/>
          </w:tcPr>
          <w:p w14:paraId="44D34BDA" w14:textId="77777777" w:rsidR="00A721E5" w:rsidRPr="00DB469A" w:rsidRDefault="00A721E5" w:rsidP="00A7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  <w:lang w:val="en-US"/>
              </w:rPr>
            </w:pPr>
            <w:r w:rsidRPr="00DB469A">
              <w:rPr>
                <w:color w:val="1F4E79" w:themeColor="accent1" w:themeShade="80"/>
                <w:lang w:val="en-US"/>
              </w:rPr>
              <w:t>Molecular Luminescence</w:t>
            </w:r>
            <w:r w:rsidR="00CE6A8C" w:rsidRPr="00DB469A">
              <w:rPr>
                <w:color w:val="1F4E79" w:themeColor="accent1" w:themeShade="80"/>
                <w:lang w:val="en-US"/>
              </w:rPr>
              <w:t xml:space="preserve"> 2</w:t>
            </w:r>
          </w:p>
          <w:p w14:paraId="7911C06F" w14:textId="77777777" w:rsidR="00A721E5" w:rsidRPr="00DB469A" w:rsidRDefault="00A721E5" w:rsidP="00A7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  <w:lang w:val="en-US"/>
              </w:rPr>
            </w:pPr>
            <w:r w:rsidRPr="00DB469A">
              <w:rPr>
                <w:color w:val="1F4E79" w:themeColor="accent1" w:themeShade="80"/>
                <w:lang w:val="en-US"/>
              </w:rPr>
              <w:t>(</w:t>
            </w:r>
            <w:proofErr w:type="spellStart"/>
            <w:r w:rsidRPr="00DB469A">
              <w:rPr>
                <w:b/>
                <w:color w:val="1F4E79" w:themeColor="accent1" w:themeShade="80"/>
                <w:lang w:val="en-US"/>
              </w:rPr>
              <w:t>Gierschner</w:t>
            </w:r>
            <w:proofErr w:type="spellEnd"/>
            <w:r w:rsidRPr="00DB469A">
              <w:rPr>
                <w:color w:val="1F4E79" w:themeColor="accent1" w:themeShade="80"/>
                <w:lang w:val="en-US"/>
              </w:rPr>
              <w:t>)</w:t>
            </w:r>
          </w:p>
        </w:tc>
        <w:tc>
          <w:tcPr>
            <w:tcW w:w="2379" w:type="dxa"/>
          </w:tcPr>
          <w:p w14:paraId="39106526" w14:textId="77777777" w:rsidR="00CE6A8C" w:rsidRDefault="00CE6A8C" w:rsidP="00CE6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Dye Aggregates 2: Understanding Absorption Spectra: Kasha Exciton Theory</w:t>
            </w:r>
          </w:p>
          <w:p w14:paraId="45054257" w14:textId="77777777" w:rsidR="00A721E5" w:rsidRDefault="00CE6A8C" w:rsidP="00CE6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 w:rsidRPr="00824867">
              <w:rPr>
                <w:b/>
                <w:lang w:val="en-US"/>
              </w:rPr>
              <w:t>Würthner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380" w:type="dxa"/>
          </w:tcPr>
          <w:p w14:paraId="75CECDC8" w14:textId="77777777" w:rsidR="00F34027" w:rsidRPr="00DB469A" w:rsidRDefault="00F34027" w:rsidP="00F34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lang w:val="en-US"/>
              </w:rPr>
            </w:pPr>
            <w:r w:rsidRPr="00DB469A">
              <w:rPr>
                <w:color w:val="002060"/>
                <w:lang w:val="en-US"/>
              </w:rPr>
              <w:t>Luminescent Molecular Solids 2</w:t>
            </w:r>
          </w:p>
          <w:p w14:paraId="19B96B1E" w14:textId="77777777" w:rsidR="00A721E5" w:rsidRPr="00DB469A" w:rsidRDefault="00F34027" w:rsidP="00F34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lang w:val="en-US"/>
              </w:rPr>
            </w:pPr>
            <w:r w:rsidRPr="00DB469A">
              <w:rPr>
                <w:color w:val="002060"/>
                <w:lang w:val="en-US"/>
              </w:rPr>
              <w:t>(</w:t>
            </w:r>
            <w:proofErr w:type="spellStart"/>
            <w:r w:rsidRPr="00DB469A">
              <w:rPr>
                <w:b/>
                <w:color w:val="002060"/>
                <w:lang w:val="en-US"/>
              </w:rPr>
              <w:t>Gierschner</w:t>
            </w:r>
            <w:proofErr w:type="spellEnd"/>
            <w:r w:rsidRPr="00DB469A">
              <w:rPr>
                <w:color w:val="002060"/>
                <w:lang w:val="en-US"/>
              </w:rPr>
              <w:t>)</w:t>
            </w:r>
          </w:p>
        </w:tc>
        <w:tc>
          <w:tcPr>
            <w:tcW w:w="2380" w:type="dxa"/>
          </w:tcPr>
          <w:p w14:paraId="794F224E" w14:textId="77777777" w:rsidR="00DB469A" w:rsidRPr="00DB469A" w:rsidRDefault="00DB469A" w:rsidP="00DB46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lang w:val="en-US"/>
              </w:rPr>
            </w:pPr>
            <w:r w:rsidRPr="00DB469A">
              <w:rPr>
                <w:color w:val="002060"/>
                <w:lang w:val="en-US"/>
              </w:rPr>
              <w:t>Luminescent Molecular Solids 3</w:t>
            </w:r>
          </w:p>
          <w:p w14:paraId="6BE40451" w14:textId="77777777" w:rsidR="00A721E5" w:rsidRDefault="00DB469A" w:rsidP="00DB46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B469A">
              <w:rPr>
                <w:color w:val="002060"/>
                <w:lang w:val="en-US"/>
              </w:rPr>
              <w:t>(</w:t>
            </w:r>
            <w:proofErr w:type="spellStart"/>
            <w:r w:rsidRPr="00DB469A">
              <w:rPr>
                <w:b/>
                <w:color w:val="002060"/>
                <w:lang w:val="en-US"/>
              </w:rPr>
              <w:t>Gierschner</w:t>
            </w:r>
            <w:proofErr w:type="spellEnd"/>
            <w:r w:rsidRPr="00DB469A">
              <w:rPr>
                <w:color w:val="002060"/>
                <w:lang w:val="en-US"/>
              </w:rPr>
              <w:t>)</w:t>
            </w:r>
          </w:p>
        </w:tc>
        <w:tc>
          <w:tcPr>
            <w:tcW w:w="2380" w:type="dxa"/>
          </w:tcPr>
          <w:p w14:paraId="25868C8A" w14:textId="77777777" w:rsidR="00A721E5" w:rsidRDefault="00DB469A" w:rsidP="00A7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Closing Remarks (</w:t>
            </w:r>
            <w:proofErr w:type="spellStart"/>
            <w:r w:rsidRPr="00DB469A">
              <w:rPr>
                <w:b/>
                <w:lang w:val="en-US"/>
              </w:rPr>
              <w:t>Würthner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F34027" w14:paraId="222A7DCF" w14:textId="77777777" w:rsidTr="00C741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9" w:type="dxa"/>
          </w:tcPr>
          <w:p w14:paraId="2FE01F56" w14:textId="77777777" w:rsidR="00F34027" w:rsidRDefault="00F34027" w:rsidP="00F34027">
            <w:pPr>
              <w:rPr>
                <w:lang w:val="en-US"/>
              </w:rPr>
            </w:pPr>
          </w:p>
        </w:tc>
        <w:tc>
          <w:tcPr>
            <w:tcW w:w="2379" w:type="dxa"/>
          </w:tcPr>
          <w:p w14:paraId="441F05A0" w14:textId="77777777" w:rsidR="00F34027" w:rsidRDefault="00F34027" w:rsidP="00F34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79" w:type="dxa"/>
          </w:tcPr>
          <w:p w14:paraId="7527ADBA" w14:textId="77777777" w:rsidR="00F34027" w:rsidRDefault="00F34027" w:rsidP="00F34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80" w:type="dxa"/>
          </w:tcPr>
          <w:p w14:paraId="0E40BA46" w14:textId="77777777" w:rsidR="00F34027" w:rsidRDefault="00F34027" w:rsidP="00F34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80" w:type="dxa"/>
          </w:tcPr>
          <w:p w14:paraId="6436D317" w14:textId="77777777" w:rsidR="00F34027" w:rsidRDefault="00F34027" w:rsidP="00F34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80" w:type="dxa"/>
          </w:tcPr>
          <w:p w14:paraId="264CF405" w14:textId="77777777" w:rsidR="00F34027" w:rsidRDefault="00F34027" w:rsidP="00F34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713A3569" w14:textId="77777777" w:rsidR="00F34027" w:rsidRDefault="00F34027" w:rsidP="00F34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611FF5ED" w14:textId="77777777" w:rsidR="00F34027" w:rsidRPr="00DB469A" w:rsidRDefault="00DB469A" w:rsidP="00F34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  <w:r w:rsidRPr="00DB469A">
              <w:rPr>
                <w:b/>
                <w:lang w:val="en-US"/>
              </w:rPr>
              <w:t>Examination Friday, 30.7.2021</w:t>
            </w:r>
          </w:p>
        </w:tc>
      </w:tr>
    </w:tbl>
    <w:p w14:paraId="53293994" w14:textId="65F6B44A" w:rsidR="00C741E0" w:rsidRDefault="00C741E0">
      <w:pPr>
        <w:rPr>
          <w:lang w:val="en-US"/>
        </w:rPr>
      </w:pPr>
    </w:p>
    <w:p w14:paraId="446F73BE" w14:textId="77777777" w:rsidR="007C3AA7" w:rsidRDefault="007C3AA7">
      <w:pPr>
        <w:rPr>
          <w:lang w:val="en-US"/>
        </w:rPr>
      </w:pPr>
    </w:p>
    <w:p w14:paraId="6F92B243" w14:textId="77777777" w:rsidR="0098139A" w:rsidRPr="00824867" w:rsidRDefault="0098139A">
      <w:pPr>
        <w:rPr>
          <w:b/>
          <w:sz w:val="28"/>
          <w:szCs w:val="28"/>
          <w:lang w:val="en-US"/>
        </w:rPr>
      </w:pPr>
      <w:r w:rsidRPr="00824867">
        <w:rPr>
          <w:b/>
          <w:sz w:val="28"/>
          <w:szCs w:val="28"/>
          <w:lang w:val="en-US"/>
        </w:rPr>
        <w:lastRenderedPageBreak/>
        <w:t>Contents</w:t>
      </w:r>
    </w:p>
    <w:p w14:paraId="69CDA9D3" w14:textId="77777777" w:rsidR="0098139A" w:rsidRDefault="0098139A">
      <w:pPr>
        <w:rPr>
          <w:lang w:val="en-US"/>
        </w:rPr>
      </w:pPr>
      <w:r w:rsidRPr="0098139A">
        <w:rPr>
          <w:b/>
          <w:lang w:val="en-US"/>
        </w:rPr>
        <w:t>Dyes: Fundamentals</w:t>
      </w:r>
      <w:r>
        <w:rPr>
          <w:lang w:val="en-US"/>
        </w:rPr>
        <w:t xml:space="preserve"> (2h; </w:t>
      </w:r>
      <w:proofErr w:type="spellStart"/>
      <w:r>
        <w:rPr>
          <w:lang w:val="en-US"/>
        </w:rPr>
        <w:t>Würthner</w:t>
      </w:r>
      <w:proofErr w:type="spellEnd"/>
      <w:r>
        <w:rPr>
          <w:lang w:val="en-US"/>
        </w:rPr>
        <w:t>): Structure of important dyes and pigments; Light-Matter Interaction; UV/</w:t>
      </w:r>
      <w:proofErr w:type="gramStart"/>
      <w:r>
        <w:rPr>
          <w:lang w:val="en-US"/>
        </w:rPr>
        <w:t>Vis</w:t>
      </w:r>
      <w:proofErr w:type="gramEnd"/>
      <w:r>
        <w:rPr>
          <w:lang w:val="en-US"/>
        </w:rPr>
        <w:t xml:space="preserve"> spectrum, selection rules, transition dipole moment, vibronic coupling, solvent effects; Types of chromophores, </w:t>
      </w:r>
      <w:proofErr w:type="spellStart"/>
      <w:r>
        <w:rPr>
          <w:lang w:val="en-US"/>
        </w:rPr>
        <w:t>Hückel</w:t>
      </w:r>
      <w:proofErr w:type="spellEnd"/>
      <w:r>
        <w:rPr>
          <w:lang w:val="en-US"/>
        </w:rPr>
        <w:t xml:space="preserve"> MO </w:t>
      </w:r>
    </w:p>
    <w:p w14:paraId="11F8FCAA" w14:textId="77777777" w:rsidR="00321006" w:rsidRDefault="00321006" w:rsidP="00321006">
      <w:pPr>
        <w:rPr>
          <w:lang w:val="en-US"/>
        </w:rPr>
      </w:pPr>
      <w:r>
        <w:rPr>
          <w:b/>
          <w:lang w:val="en-US"/>
        </w:rPr>
        <w:t>Molecular Luminescence</w:t>
      </w:r>
      <w:r>
        <w:rPr>
          <w:lang w:val="en-US"/>
        </w:rPr>
        <w:t xml:space="preserve"> (2h; </w:t>
      </w:r>
      <w:proofErr w:type="spellStart"/>
      <w:r>
        <w:rPr>
          <w:lang w:val="en-US"/>
        </w:rPr>
        <w:t>Gierschner</w:t>
      </w:r>
      <w:proofErr w:type="spellEnd"/>
      <w:r>
        <w:rPr>
          <w:lang w:val="en-US"/>
        </w:rPr>
        <w:t>): Excited state deactivation (Jablonski term scheme), internal conversion (energy gap law, Kasha's rule, conical intersections, environmental effects), fluorescence (Einstein equations, Strickler-Berg, spontaneous vs. induced processes, non-Kasha, thermal activation, dual emission), inter-system processes (ISC, phosphorescence, triplet recycling), quenching, photochemistry</w:t>
      </w:r>
    </w:p>
    <w:p w14:paraId="1801C6A6" w14:textId="77777777" w:rsidR="00321006" w:rsidRDefault="00321006">
      <w:pPr>
        <w:rPr>
          <w:b/>
          <w:lang w:val="en-US"/>
        </w:rPr>
      </w:pPr>
      <w:r>
        <w:rPr>
          <w:b/>
          <w:lang w:val="en-US"/>
        </w:rPr>
        <w:t xml:space="preserve">Molecular Redox Systems </w:t>
      </w:r>
      <w:r w:rsidRPr="00321006">
        <w:rPr>
          <w:lang w:val="en-US"/>
        </w:rPr>
        <w:t>(2h, Lambert)</w:t>
      </w:r>
      <w:r w:rsidR="00DB469A">
        <w:rPr>
          <w:lang w:val="en-US"/>
        </w:rPr>
        <w:t xml:space="preserve">: experimental techniques (cyclic voltammetry, square wave </w:t>
      </w:r>
      <w:proofErr w:type="gramStart"/>
      <w:r w:rsidR="00DB469A">
        <w:rPr>
          <w:lang w:val="en-US"/>
        </w:rPr>
        <w:t>voltammetry,…</w:t>
      </w:r>
      <w:proofErr w:type="gramEnd"/>
      <w:r w:rsidR="00DB469A">
        <w:rPr>
          <w:lang w:val="en-US"/>
        </w:rPr>
        <w:t xml:space="preserve">), determination of redox potentials, </w:t>
      </w:r>
      <w:proofErr w:type="spellStart"/>
      <w:r w:rsidR="00DB469A">
        <w:rPr>
          <w:lang w:val="en-US"/>
        </w:rPr>
        <w:t>multiredox</w:t>
      </w:r>
      <w:proofErr w:type="spellEnd"/>
      <w:r w:rsidR="00DB469A">
        <w:rPr>
          <w:lang w:val="en-US"/>
        </w:rPr>
        <w:t xml:space="preserve"> systems, radical cations/anions, polarons, mixed valence compounds</w:t>
      </w:r>
    </w:p>
    <w:p w14:paraId="172E8D52" w14:textId="77EEA473" w:rsidR="0098139A" w:rsidRDefault="0098139A">
      <w:pPr>
        <w:rPr>
          <w:color w:val="0070C0"/>
          <w:lang w:val="en-US"/>
        </w:rPr>
      </w:pPr>
      <w:r w:rsidRPr="00D4692A">
        <w:rPr>
          <w:b/>
          <w:lang w:val="en-US"/>
        </w:rPr>
        <w:t>Dye Aggregates</w:t>
      </w:r>
      <w:r>
        <w:rPr>
          <w:lang w:val="en-US"/>
        </w:rPr>
        <w:t xml:space="preserve"> (4h; </w:t>
      </w:r>
      <w:proofErr w:type="spellStart"/>
      <w:r>
        <w:rPr>
          <w:lang w:val="en-US"/>
        </w:rPr>
        <w:t>Würthner</w:t>
      </w:r>
      <w:proofErr w:type="spellEnd"/>
      <w:r>
        <w:rPr>
          <w:lang w:val="en-US"/>
        </w:rPr>
        <w:t>): pi-pi-stacking (theoretical methods, energy decomposition analysis); structural methods, X-ray diffraction, packing arrangements, polymorphism, microscopic methods, MS and NMR</w:t>
      </w:r>
      <w:r w:rsidR="00D4692A">
        <w:rPr>
          <w:lang w:val="en-US"/>
        </w:rPr>
        <w:t>, optical spectroscopy (UV/Vis, CD), molecular exciton model (Kash</w:t>
      </w:r>
      <w:r w:rsidR="00D4692A" w:rsidRPr="007C3AA7">
        <w:rPr>
          <w:lang w:val="en-US"/>
        </w:rPr>
        <w:t xml:space="preserve">a), [Exciton-vibrational coupling, CT coupling, </w:t>
      </w:r>
      <w:proofErr w:type="spellStart"/>
      <w:r w:rsidR="00D4692A" w:rsidRPr="007C3AA7">
        <w:rPr>
          <w:lang w:val="en-US"/>
        </w:rPr>
        <w:t>heteroaggregates</w:t>
      </w:r>
      <w:proofErr w:type="spellEnd"/>
      <w:r w:rsidR="00D4692A" w:rsidRPr="007C3AA7">
        <w:rPr>
          <w:lang w:val="en-US"/>
        </w:rPr>
        <w:t xml:space="preserve">, </w:t>
      </w:r>
      <w:proofErr w:type="spellStart"/>
      <w:r w:rsidR="007C3AA7" w:rsidRPr="007C3AA7">
        <w:rPr>
          <w:rFonts w:hint="eastAsia"/>
          <w:lang w:val="en-US" w:eastAsia="zh-CN"/>
        </w:rPr>
        <w:t>etc</w:t>
      </w:r>
      <w:proofErr w:type="spellEnd"/>
      <w:r w:rsidR="00D4692A" w:rsidRPr="007C3AA7">
        <w:rPr>
          <w:lang w:val="en-US"/>
        </w:rPr>
        <w:t>], self-assembly models (</w:t>
      </w:r>
      <w:proofErr w:type="spellStart"/>
      <w:r w:rsidR="00D4692A" w:rsidRPr="007C3AA7">
        <w:rPr>
          <w:lang w:val="en-US"/>
        </w:rPr>
        <w:t>isodesmic</w:t>
      </w:r>
      <w:proofErr w:type="spellEnd"/>
      <w:r w:rsidR="00D4692A" w:rsidRPr="007C3AA7">
        <w:rPr>
          <w:lang w:val="en-US"/>
        </w:rPr>
        <w:t xml:space="preserve">, cooperative, </w:t>
      </w:r>
      <w:proofErr w:type="spellStart"/>
      <w:r w:rsidR="00D4692A" w:rsidRPr="007C3AA7">
        <w:rPr>
          <w:lang w:val="en-US"/>
        </w:rPr>
        <w:t>anticooperative</w:t>
      </w:r>
      <w:proofErr w:type="spellEnd"/>
      <w:r w:rsidR="00D4692A" w:rsidRPr="007C3AA7">
        <w:rPr>
          <w:lang w:val="en-US"/>
        </w:rPr>
        <w:t>), solvent-dependent binding strength, Kinetic control, living supramolecular polymerizations, supramolecular block copolymers, [functional dye aggregates: examples for applications]</w:t>
      </w:r>
      <w:r w:rsidRPr="007C3AA7">
        <w:rPr>
          <w:lang w:val="en-US"/>
        </w:rPr>
        <w:t xml:space="preserve"> </w:t>
      </w:r>
    </w:p>
    <w:p w14:paraId="6FF05369" w14:textId="77777777" w:rsidR="009545B7" w:rsidRDefault="009545B7">
      <w:pPr>
        <w:rPr>
          <w:lang w:val="en-US"/>
        </w:rPr>
      </w:pPr>
      <w:r w:rsidRPr="00824867">
        <w:rPr>
          <w:b/>
          <w:lang w:val="en-US"/>
        </w:rPr>
        <w:t>Organic Semiconductors</w:t>
      </w:r>
      <w:r w:rsidRPr="009545B7">
        <w:rPr>
          <w:lang w:val="en-US"/>
        </w:rPr>
        <w:t xml:space="preserve"> (3h, Lambert): band vs hopping transport; Fermi level; small molecules and polymers; polarons; excitons; band gap; cyclic voltammetry; UPS; conductivity measurements, charge carrier mobility determination; organic semiconductor materials, polyacetylene, MEH-PPV, P3HT, </w:t>
      </w:r>
      <w:proofErr w:type="gramStart"/>
      <w:r w:rsidRPr="009545B7">
        <w:rPr>
          <w:lang w:val="en-US"/>
        </w:rPr>
        <w:t>PEDOT,  PANI</w:t>
      </w:r>
      <w:proofErr w:type="gramEnd"/>
      <w:r w:rsidRPr="009545B7">
        <w:rPr>
          <w:lang w:val="en-US"/>
        </w:rPr>
        <w:t xml:space="preserve">, acenes, copper phthalocyanine; PTCDA and perylene </w:t>
      </w:r>
      <w:proofErr w:type="spellStart"/>
      <w:r w:rsidRPr="009545B7">
        <w:rPr>
          <w:lang w:val="en-US"/>
        </w:rPr>
        <w:t>bisimides</w:t>
      </w:r>
      <w:proofErr w:type="spellEnd"/>
      <w:r w:rsidRPr="009545B7">
        <w:rPr>
          <w:lang w:val="en-US"/>
        </w:rPr>
        <w:t>; triarylamines; oligothiophenes;</w:t>
      </w:r>
      <w:r>
        <w:rPr>
          <w:lang w:val="en-US"/>
        </w:rPr>
        <w:t xml:space="preserve"> organic photoconductors, OFETs, OLEDs, organic solar cells.</w:t>
      </w:r>
    </w:p>
    <w:p w14:paraId="71BCCE11" w14:textId="77777777" w:rsidR="009D365D" w:rsidRPr="0024375E" w:rsidRDefault="009D365D" w:rsidP="009D365D">
      <w:pPr>
        <w:rPr>
          <w:lang w:val="en-US"/>
        </w:rPr>
      </w:pPr>
      <w:r w:rsidRPr="0024375E">
        <w:rPr>
          <w:b/>
          <w:lang w:val="en-US"/>
        </w:rPr>
        <w:t>Luminescent Molecular Solids</w:t>
      </w:r>
      <w:r w:rsidRPr="0024375E">
        <w:rPr>
          <w:lang w:val="en-US"/>
        </w:rPr>
        <w:t xml:space="preserve"> (</w:t>
      </w:r>
      <w:r w:rsidR="00CF2420">
        <w:rPr>
          <w:lang w:val="en-US"/>
        </w:rPr>
        <w:t>3</w:t>
      </w:r>
      <w:r w:rsidRPr="0024375E">
        <w:rPr>
          <w:lang w:val="en-US"/>
        </w:rPr>
        <w:t xml:space="preserve">h; </w:t>
      </w:r>
      <w:proofErr w:type="spellStart"/>
      <w:r w:rsidRPr="0024375E">
        <w:rPr>
          <w:lang w:val="en-US"/>
        </w:rPr>
        <w:t>Gierschner</w:t>
      </w:r>
      <w:proofErr w:type="spellEnd"/>
      <w:r w:rsidRPr="0024375E">
        <w:rPr>
          <w:lang w:val="en-US"/>
        </w:rPr>
        <w:t>):</w:t>
      </w:r>
      <w:r w:rsidR="0024375E" w:rsidRPr="0024375E">
        <w:rPr>
          <w:lang w:val="en-US"/>
        </w:rPr>
        <w:t xml:space="preserve"> bimolecular deactivation processes (annihilation, fission, energy transfer, photoinduced electron transfer), weakly interacting </w:t>
      </w:r>
      <w:r w:rsidR="0024375E">
        <w:rPr>
          <w:lang w:val="en-US"/>
        </w:rPr>
        <w:t xml:space="preserve">3D systems (exciton migration, fluorescence polarization), </w:t>
      </w:r>
      <w:r w:rsidR="00EA65EA">
        <w:rPr>
          <w:lang w:val="en-US"/>
        </w:rPr>
        <w:t xml:space="preserve">solid state arrangements (classification, polymorphism), spectral shifts, radiative decay in molecular excitons, </w:t>
      </w:r>
      <w:r w:rsidR="00CF2420">
        <w:rPr>
          <w:lang w:val="en-US"/>
        </w:rPr>
        <w:t xml:space="preserve">excitons vs. excimers, </w:t>
      </w:r>
      <w:r w:rsidR="00EA65EA">
        <w:rPr>
          <w:lang w:val="en-US"/>
        </w:rPr>
        <w:t>solid state luminescence enhancement, non-radiative deactivation, exciton trapping</w:t>
      </w:r>
      <w:r w:rsidR="00CF2420">
        <w:rPr>
          <w:lang w:val="en-US"/>
        </w:rPr>
        <w:t xml:space="preserve"> &amp; sensitization, </w:t>
      </w:r>
      <w:r w:rsidR="00A721E5">
        <w:rPr>
          <w:lang w:val="en-US"/>
        </w:rPr>
        <w:t xml:space="preserve">luminescent </w:t>
      </w:r>
      <w:r w:rsidR="00CF2420">
        <w:rPr>
          <w:lang w:val="en-US"/>
        </w:rPr>
        <w:t>solid state systems (luminescent single crystals and polycrystals, co-crystals, stimuli-responsive materials, luminescent molecular liquids and liquid crystals)</w:t>
      </w:r>
    </w:p>
    <w:sectPr w:rsidR="009D365D" w:rsidRPr="0024375E" w:rsidSect="00C741E0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CC173" w14:textId="77777777" w:rsidR="00BF2D73" w:rsidRDefault="00BF2D73" w:rsidP="007C3AA7">
      <w:pPr>
        <w:spacing w:after="0" w:line="240" w:lineRule="auto"/>
      </w:pPr>
      <w:r>
        <w:separator/>
      </w:r>
    </w:p>
  </w:endnote>
  <w:endnote w:type="continuationSeparator" w:id="0">
    <w:p w14:paraId="3F42541F" w14:textId="77777777" w:rsidR="00BF2D73" w:rsidRDefault="00BF2D73" w:rsidP="007C3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CC7646" w14:textId="77777777" w:rsidR="00BF2D73" w:rsidRDefault="00BF2D73" w:rsidP="007C3AA7">
      <w:pPr>
        <w:spacing w:after="0" w:line="240" w:lineRule="auto"/>
      </w:pPr>
      <w:r>
        <w:separator/>
      </w:r>
    </w:p>
  </w:footnote>
  <w:footnote w:type="continuationSeparator" w:id="0">
    <w:p w14:paraId="45FC88E4" w14:textId="77777777" w:rsidR="00BF2D73" w:rsidRDefault="00BF2D73" w:rsidP="007C3A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1E0"/>
    <w:rsid w:val="00133757"/>
    <w:rsid w:val="00196329"/>
    <w:rsid w:val="00214BE8"/>
    <w:rsid w:val="0024375E"/>
    <w:rsid w:val="00245DAF"/>
    <w:rsid w:val="002A5F7B"/>
    <w:rsid w:val="002E3EA8"/>
    <w:rsid w:val="003006FB"/>
    <w:rsid w:val="00321006"/>
    <w:rsid w:val="004716D2"/>
    <w:rsid w:val="0072457C"/>
    <w:rsid w:val="007C3AA7"/>
    <w:rsid w:val="00824867"/>
    <w:rsid w:val="009227A2"/>
    <w:rsid w:val="009545B7"/>
    <w:rsid w:val="0098139A"/>
    <w:rsid w:val="009D365D"/>
    <w:rsid w:val="00A6234D"/>
    <w:rsid w:val="00A721E5"/>
    <w:rsid w:val="00B8445D"/>
    <w:rsid w:val="00BD36BF"/>
    <w:rsid w:val="00BF2D73"/>
    <w:rsid w:val="00C11E36"/>
    <w:rsid w:val="00C741E0"/>
    <w:rsid w:val="00CE6A8C"/>
    <w:rsid w:val="00CF2420"/>
    <w:rsid w:val="00D4692A"/>
    <w:rsid w:val="00DB469A"/>
    <w:rsid w:val="00EA65EA"/>
    <w:rsid w:val="00EA67D0"/>
    <w:rsid w:val="00EE371B"/>
    <w:rsid w:val="00F34027"/>
    <w:rsid w:val="00FA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FE55FA"/>
  <w15:chartTrackingRefBased/>
  <w15:docId w15:val="{F4C73B79-22F5-4E00-9C4A-27B9B90F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4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Plain Table 5"/>
    <w:basedOn w:val="a1"/>
    <w:uiPriority w:val="45"/>
    <w:rsid w:val="00C741E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">
    <w:name w:val="Grid Table 1 Light"/>
    <w:basedOn w:val="a1"/>
    <w:uiPriority w:val="46"/>
    <w:rsid w:val="00C741E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7C3A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C3AA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C3AA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C3A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Universitaet Wuerzburg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Würthner</dc:creator>
  <cp:keywords/>
  <dc:description/>
  <cp:lastModifiedBy>8615013290209</cp:lastModifiedBy>
  <cp:revision>7</cp:revision>
  <dcterms:created xsi:type="dcterms:W3CDTF">2021-03-05T17:01:00Z</dcterms:created>
  <dcterms:modified xsi:type="dcterms:W3CDTF">2021-03-18T02:10:00Z</dcterms:modified>
</cp:coreProperties>
</file>