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2C38AF" w14:textId="7E59E4ED" w:rsidR="00696885" w:rsidRDefault="00AF5BFB">
      <w:pPr>
        <w:pStyle w:val="a5"/>
        <w:spacing w:line="360" w:lineRule="auto"/>
        <w:ind w:right="1720"/>
        <w:rPr>
          <w:rFonts w:ascii="Times New Roman" w:eastAsia="仿宋_GB2312" w:hAnsi="Times New Roman"/>
          <w:sz w:val="28"/>
          <w:szCs w:val="28"/>
        </w:rPr>
      </w:pPr>
      <w:r>
        <w:rPr>
          <w:rFonts w:ascii="Times New Roman" w:eastAsia="仿宋_GB2312" w:hAnsi="Times New Roman" w:hint="eastAsia"/>
          <w:sz w:val="28"/>
          <w:szCs w:val="28"/>
        </w:rPr>
        <w:t>附件</w:t>
      </w:r>
      <w:r w:rsidR="004A141C">
        <w:rPr>
          <w:rFonts w:ascii="Times New Roman" w:eastAsia="仿宋_GB2312" w:hAnsi="Times New Roman"/>
          <w:sz w:val="28"/>
          <w:szCs w:val="28"/>
        </w:rPr>
        <w:t>3</w:t>
      </w:r>
    </w:p>
    <w:p w14:paraId="4FD1CA1B" w14:textId="77777777" w:rsidR="00696885" w:rsidRDefault="00696885">
      <w:pPr>
        <w:pStyle w:val="a5"/>
        <w:spacing w:line="360" w:lineRule="auto"/>
        <w:ind w:right="1720"/>
        <w:rPr>
          <w:rFonts w:ascii="Times New Roman" w:eastAsia="仿宋_GB2312" w:hAnsi="Times New Roman"/>
          <w:sz w:val="28"/>
          <w:szCs w:val="28"/>
        </w:rPr>
      </w:pPr>
    </w:p>
    <w:p w14:paraId="2246B535" w14:textId="5F23263F" w:rsidR="00696885" w:rsidRDefault="00AF5BFB" w:rsidP="00AF5BFB">
      <w:pPr>
        <w:pStyle w:val="a5"/>
        <w:spacing w:line="360" w:lineRule="auto"/>
        <w:jc w:val="center"/>
        <w:rPr>
          <w:rFonts w:ascii="黑体" w:eastAsia="黑体" w:hAnsi="黑体" w:cstheme="minorBidi"/>
          <w:b/>
          <w:sz w:val="32"/>
          <w:szCs w:val="32"/>
        </w:rPr>
      </w:pPr>
      <w:r>
        <w:rPr>
          <w:rFonts w:ascii="黑体" w:eastAsia="黑体" w:hAnsi="黑体" w:cstheme="minorBidi" w:hint="eastAsia"/>
          <w:b/>
          <w:sz w:val="36"/>
          <w:szCs w:val="32"/>
        </w:rPr>
        <w:t>202</w:t>
      </w:r>
      <w:r>
        <w:rPr>
          <w:rFonts w:ascii="黑体" w:eastAsia="黑体" w:hAnsi="黑体" w:cstheme="minorBidi"/>
          <w:b/>
          <w:sz w:val="36"/>
          <w:szCs w:val="32"/>
        </w:rPr>
        <w:t>5</w:t>
      </w:r>
      <w:r>
        <w:rPr>
          <w:rFonts w:ascii="黑体" w:eastAsia="黑体" w:hAnsi="黑体" w:cstheme="minorBidi" w:hint="eastAsia"/>
          <w:b/>
          <w:sz w:val="36"/>
          <w:szCs w:val="32"/>
        </w:rPr>
        <w:t>年研究生课程及教材建设项目申报与结题验收要求</w:t>
      </w:r>
    </w:p>
    <w:p w14:paraId="4CAA05AF" w14:textId="77777777" w:rsidR="00696885" w:rsidRDefault="00696885">
      <w:pPr>
        <w:pStyle w:val="a5"/>
        <w:spacing w:line="360" w:lineRule="auto"/>
        <w:jc w:val="center"/>
        <w:rPr>
          <w:rFonts w:ascii="创艺简标宋" w:eastAsia="创艺简标宋" w:hAnsi="创艺简标宋" w:cstheme="minorBidi"/>
          <w:bCs/>
          <w:sz w:val="44"/>
          <w:szCs w:val="44"/>
        </w:rPr>
      </w:pPr>
    </w:p>
    <w:p w14:paraId="223C0DA2" w14:textId="77777777" w:rsidR="00696885" w:rsidRDefault="00AF5BFB">
      <w:pPr>
        <w:pStyle w:val="a5"/>
        <w:spacing w:line="360" w:lineRule="auto"/>
        <w:ind w:firstLineChars="197" w:firstLine="633"/>
        <w:rPr>
          <w:rFonts w:ascii="黑体" w:eastAsia="黑体" w:hAnsi="黑体"/>
          <w:b/>
          <w:sz w:val="32"/>
          <w:szCs w:val="32"/>
        </w:rPr>
      </w:pPr>
      <w:r>
        <w:rPr>
          <w:rFonts w:ascii="黑体" w:eastAsia="黑体" w:hAnsi="黑体" w:cstheme="minorBidi" w:hint="eastAsia"/>
          <w:b/>
          <w:sz w:val="32"/>
          <w:szCs w:val="32"/>
        </w:rPr>
        <w:t>一、研究生课程建设项目</w:t>
      </w:r>
    </w:p>
    <w:p w14:paraId="7A52D066" w14:textId="77777777" w:rsidR="00696885" w:rsidRDefault="00AF5BFB">
      <w:pPr>
        <w:pStyle w:val="a5"/>
        <w:spacing w:line="360" w:lineRule="auto"/>
        <w:ind w:firstLineChars="197" w:firstLine="633"/>
        <w:rPr>
          <w:rFonts w:ascii="仿宋" w:eastAsia="仿宋" w:hAnsi="仿宋"/>
          <w:b/>
          <w:bCs/>
          <w:sz w:val="32"/>
          <w:szCs w:val="32"/>
        </w:rPr>
      </w:pPr>
      <w:r>
        <w:rPr>
          <w:rFonts w:ascii="仿宋" w:eastAsia="仿宋" w:hAnsi="仿宋" w:hint="eastAsia"/>
          <w:b/>
          <w:bCs/>
          <w:sz w:val="32"/>
          <w:szCs w:val="32"/>
        </w:rPr>
        <w:t>（一）课程思政示范课程</w:t>
      </w:r>
    </w:p>
    <w:p w14:paraId="04525B3C" w14:textId="77777777" w:rsidR="00696885" w:rsidRDefault="00AF5BFB">
      <w:pPr>
        <w:pStyle w:val="a5"/>
        <w:spacing w:line="360" w:lineRule="auto"/>
        <w:ind w:firstLineChars="197" w:firstLine="633"/>
        <w:rPr>
          <w:rFonts w:ascii="仿宋" w:eastAsia="仿宋" w:hAnsi="仿宋"/>
          <w:b/>
          <w:sz w:val="32"/>
          <w:szCs w:val="32"/>
        </w:rPr>
      </w:pPr>
      <w:r>
        <w:rPr>
          <w:rFonts w:ascii="仿宋" w:eastAsia="仿宋" w:hAnsi="仿宋" w:hint="eastAsia"/>
          <w:b/>
          <w:sz w:val="32"/>
          <w:szCs w:val="32"/>
        </w:rPr>
        <w:t>1.申报具体要求</w:t>
      </w:r>
    </w:p>
    <w:p w14:paraId="5DA12424"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申报课程思政示范课程类型覆盖公共课、专业基础课、专业课、实践课等研究生课程。</w:t>
      </w:r>
    </w:p>
    <w:p w14:paraId="09D2F54F"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（1）申报的课程必须是我校研究生培养方案中列出的课程，课程要以培养高层次创新人才为核心，突出科研育人，并且至少经过一个学期或一个教学周期的建设和完善。</w:t>
      </w:r>
    </w:p>
    <w:p w14:paraId="55A44A0C"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2）课程准确把握“坚定学生理想信念，教育学生爱党、爱国、爱社会主义、爱人民、爱集体”主线，结合所在学科专业、所属课程类型的育人要求和特点，深入挖掘蕴含的思政教育资源，优化课程思政内容供给，课程建设目标和内容重点见《高等学校课程思政建设指导纲要》具体要求。</w:t>
      </w:r>
    </w:p>
    <w:p w14:paraId="5D3480F8"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3）课程注重体现学科专业特色，注重价值塑造、知识传授与能力培养相统一，科学设计公共课程、专业教育课程、实践类课程等课程目标和教案课件，将思政教育有机融入课程教学，达到润物无声的育人效果。文史哲类、经管法类、理工类、医学类、艺术类等专业课程思政建设见《高等学校课程思政建设指导纲要》</w:t>
      </w:r>
      <w:r>
        <w:rPr>
          <w:rFonts w:ascii="仿宋" w:eastAsia="仿宋" w:hAnsi="仿宋" w:hint="eastAsia"/>
          <w:sz w:val="32"/>
          <w:szCs w:val="32"/>
        </w:rPr>
        <w:lastRenderedPageBreak/>
        <w:t>中各学科专业建设要求。</w:t>
      </w:r>
    </w:p>
    <w:p w14:paraId="5D9C8A6C"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（4）课程要坚持学生中心、产出导向、持续改进，形成“评价—反馈—改进”的良性循环，不断提升学生的课程学习体验、学习效果。</w:t>
      </w:r>
    </w:p>
    <w:p w14:paraId="4B159113"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（5）课程注重课程思政建设模式创新，教学内容体现思想性、前沿性与时代性，教学方法体现先进性、互动性与针对性，形成可供同类课程借鉴共享的经验、成果和模式。</w:t>
      </w:r>
    </w:p>
    <w:p w14:paraId="5486BF36"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6）课程负责人须为学校在职（项目建设周期内）专任教师，具有丰富的教学经验和较高的学术造诣。课程可由一名教师讲授，也可由教学团队共同讲授。课程授课教师政治立场坚定，师德师风良好，能够准确把握本课程开展课程思政建设的方向和重点，并融入课程教学全过程。</w:t>
      </w:r>
    </w:p>
    <w:p w14:paraId="28794D4C"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（7）课程考核方式和评价办法完善，育人效果显著，学生评教结果优秀，在院系中形成较高水平的课程思政展示成果，具有良好的示范辐射作用。</w:t>
      </w:r>
    </w:p>
    <w:p w14:paraId="6FF0CC23" w14:textId="77777777" w:rsidR="00696885" w:rsidRDefault="00AF5BFB">
      <w:pPr>
        <w:pStyle w:val="a5"/>
        <w:spacing w:line="360" w:lineRule="auto"/>
        <w:ind w:firstLineChars="197" w:firstLine="633"/>
        <w:rPr>
          <w:rFonts w:ascii="仿宋" w:eastAsia="仿宋" w:hAnsi="仿宋"/>
          <w:b/>
          <w:sz w:val="32"/>
          <w:szCs w:val="32"/>
        </w:rPr>
      </w:pPr>
      <w:r>
        <w:rPr>
          <w:rFonts w:ascii="仿宋" w:eastAsia="仿宋" w:hAnsi="仿宋" w:hint="eastAsia"/>
          <w:b/>
          <w:sz w:val="32"/>
          <w:szCs w:val="32"/>
        </w:rPr>
        <w:t>2.验收具体要求</w:t>
      </w:r>
    </w:p>
    <w:p w14:paraId="1F7D8052" w14:textId="77777777" w:rsidR="00696885" w:rsidRDefault="00AF5BFB">
      <w:pPr>
        <w:pStyle w:val="a5"/>
        <w:spacing w:line="360" w:lineRule="auto"/>
        <w:ind w:firstLineChars="200" w:firstLine="640"/>
        <w:rPr>
          <w:rFonts w:ascii="仿宋" w:eastAsia="仿宋" w:hAnsi="仿宋"/>
          <w:sz w:val="32"/>
          <w:szCs w:val="32"/>
        </w:rPr>
      </w:pPr>
      <w:r>
        <w:rPr>
          <w:rFonts w:ascii="仿宋" w:eastAsia="仿宋" w:hAnsi="仿宋" w:hint="eastAsia"/>
          <w:sz w:val="32"/>
          <w:szCs w:val="32"/>
        </w:rPr>
        <w:t>课程思政示范课程结题验收时，应制作一份新修订的课程教学大纲，明确思想政治教育的融入点、教学方法、载体途径和成效评价；提交一份“课程思政”教学改革建设报告，包括改革目标、思路、举措、考核方法、学生反馈、典型案例等内容，可用文字、照片等多种形式；课程负责人要将示范课程建设与人才培养结合起来，探索三全育人新机制，力争取得一批高质量教学改</w:t>
      </w:r>
      <w:r>
        <w:rPr>
          <w:rFonts w:ascii="仿宋" w:eastAsia="仿宋" w:hAnsi="仿宋" w:hint="eastAsia"/>
          <w:sz w:val="32"/>
          <w:szCs w:val="32"/>
        </w:rPr>
        <w:lastRenderedPageBreak/>
        <w:t>革研究成果（如成果在校院两级示范辐射推广或在新华网“新华思政”教学服务平台展示或建成国家和省级示范课程等）；结题后的课程每学年至少保证开设一个教学班，教学效果好，学生满意度高。</w:t>
      </w:r>
    </w:p>
    <w:p w14:paraId="1280F1BA" w14:textId="77777777" w:rsidR="00696885" w:rsidRDefault="00AF5BFB">
      <w:pPr>
        <w:pStyle w:val="a5"/>
        <w:spacing w:line="360" w:lineRule="auto"/>
        <w:ind w:firstLineChars="197" w:firstLine="633"/>
        <w:rPr>
          <w:rFonts w:ascii="仿宋" w:eastAsia="仿宋" w:hAnsi="仿宋"/>
          <w:b/>
          <w:sz w:val="32"/>
          <w:szCs w:val="32"/>
        </w:rPr>
      </w:pPr>
      <w:r>
        <w:rPr>
          <w:rFonts w:ascii="仿宋" w:eastAsia="仿宋" w:hAnsi="仿宋" w:hint="eastAsia"/>
          <w:b/>
          <w:sz w:val="32"/>
          <w:szCs w:val="32"/>
        </w:rPr>
        <w:t>3.项目经费说明</w:t>
      </w:r>
    </w:p>
    <w:p w14:paraId="47B46E1B"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课程思政示范课程：项目资助</w:t>
      </w:r>
      <w:r>
        <w:rPr>
          <w:rFonts w:ascii="仿宋" w:eastAsia="仿宋" w:hAnsi="仿宋"/>
          <w:sz w:val="32"/>
          <w:szCs w:val="32"/>
        </w:rPr>
        <w:t>1万元/项。</w:t>
      </w:r>
    </w:p>
    <w:p w14:paraId="0D6F4153" w14:textId="77777777" w:rsidR="00696885" w:rsidRDefault="00AF5BFB">
      <w:pPr>
        <w:pStyle w:val="a5"/>
        <w:spacing w:line="360" w:lineRule="auto"/>
        <w:ind w:firstLineChars="197" w:firstLine="633"/>
        <w:rPr>
          <w:rFonts w:ascii="仿宋" w:eastAsia="仿宋" w:hAnsi="仿宋"/>
          <w:b/>
          <w:bCs/>
          <w:sz w:val="32"/>
          <w:szCs w:val="32"/>
        </w:rPr>
      </w:pPr>
      <w:r>
        <w:rPr>
          <w:rFonts w:ascii="仿宋" w:eastAsia="仿宋" w:hAnsi="仿宋" w:hint="eastAsia"/>
          <w:b/>
          <w:bCs/>
          <w:sz w:val="32"/>
          <w:szCs w:val="32"/>
        </w:rPr>
        <w:t>（二）人工智能赋能课程（AI课程）</w:t>
      </w:r>
    </w:p>
    <w:p w14:paraId="0029C128" w14:textId="77777777" w:rsidR="00696885" w:rsidRDefault="00AF5BFB">
      <w:pPr>
        <w:pStyle w:val="a5"/>
        <w:spacing w:line="360" w:lineRule="auto"/>
        <w:ind w:firstLineChars="197" w:firstLine="633"/>
        <w:rPr>
          <w:rFonts w:ascii="仿宋" w:eastAsia="仿宋" w:hAnsi="仿宋"/>
          <w:b/>
          <w:sz w:val="32"/>
          <w:szCs w:val="32"/>
        </w:rPr>
      </w:pPr>
      <w:r>
        <w:rPr>
          <w:rFonts w:ascii="仿宋" w:eastAsia="仿宋" w:hAnsi="仿宋" w:hint="eastAsia"/>
          <w:b/>
          <w:sz w:val="32"/>
          <w:szCs w:val="32"/>
        </w:rPr>
        <w:t>1.申报具体要求</w:t>
      </w:r>
    </w:p>
    <w:p w14:paraId="717B3CAE" w14:textId="662BB6E7" w:rsidR="00696885" w:rsidRDefault="003E3DBA">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（1）</w:t>
      </w:r>
      <w:r w:rsidR="00AF5BFB">
        <w:rPr>
          <w:rFonts w:ascii="仿宋" w:eastAsia="仿宋" w:hAnsi="仿宋" w:hint="eastAsia"/>
          <w:sz w:val="32"/>
          <w:szCs w:val="32"/>
        </w:rPr>
        <w:t>申报课程须为我校研究生培养方案中列出的课程，且至少经过一个学期或一个教学周期的建设和完善。课程资源无政治性、科学性错误及违反国家法律法规的问题，知识产权清晰明确，不侵犯第三方权益。鼓励受众面广、需求量大的公共课、专业必修课申报。</w:t>
      </w:r>
    </w:p>
    <w:p w14:paraId="1FD3C1E5" w14:textId="2B9E4F08" w:rsidR="00696885" w:rsidRDefault="003E3DBA">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（2）</w:t>
      </w:r>
      <w:r w:rsidR="00AF5BFB">
        <w:rPr>
          <w:rFonts w:ascii="仿宋" w:eastAsia="仿宋" w:hAnsi="仿宋" w:hint="eastAsia"/>
          <w:sz w:val="32"/>
          <w:szCs w:val="32"/>
        </w:rPr>
        <w:t>课程负责人须为学校在职（项目建设周期内）专任教师，应具备良好的师德师风，教学能力强，教学改革意识强烈，具有丰富的教学经验和较高的学术造诣，能够积极投身教学改革，运用人工智能技术提高教学效率、提升教学质量。有足够的精力按期完成课程建设，确保课程及时投入应用并持续更新。</w:t>
      </w:r>
    </w:p>
    <w:p w14:paraId="19C22A36" w14:textId="368C4A5C" w:rsidR="00696885" w:rsidRDefault="003E3DBA">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（3）</w:t>
      </w:r>
      <w:r w:rsidR="00AF5BFB">
        <w:rPr>
          <w:rFonts w:ascii="仿宋" w:eastAsia="仿宋" w:hAnsi="仿宋" w:hint="eastAsia"/>
          <w:sz w:val="32"/>
          <w:szCs w:val="32"/>
        </w:rPr>
        <w:t>每位教师作为课程负责人申报的项目不得超过1项，作为团队成员参与的项目不得超过2项。</w:t>
      </w:r>
    </w:p>
    <w:p w14:paraId="730C62AB" w14:textId="77777777" w:rsidR="00696885" w:rsidRDefault="00AF5BFB">
      <w:pPr>
        <w:pStyle w:val="a5"/>
        <w:spacing w:line="360" w:lineRule="auto"/>
        <w:ind w:firstLineChars="197" w:firstLine="633"/>
        <w:rPr>
          <w:rFonts w:ascii="仿宋" w:eastAsia="仿宋" w:hAnsi="仿宋"/>
          <w:b/>
          <w:sz w:val="32"/>
          <w:szCs w:val="32"/>
        </w:rPr>
      </w:pPr>
      <w:r>
        <w:rPr>
          <w:rFonts w:ascii="仿宋" w:eastAsia="仿宋" w:hAnsi="仿宋" w:hint="eastAsia"/>
          <w:b/>
          <w:sz w:val="32"/>
          <w:szCs w:val="32"/>
        </w:rPr>
        <w:t>2</w:t>
      </w:r>
      <w:r>
        <w:rPr>
          <w:rFonts w:ascii="仿宋" w:eastAsia="仿宋" w:hAnsi="仿宋"/>
          <w:b/>
          <w:sz w:val="32"/>
          <w:szCs w:val="32"/>
        </w:rPr>
        <w:t>.</w:t>
      </w:r>
      <w:r>
        <w:rPr>
          <w:rFonts w:ascii="仿宋" w:eastAsia="仿宋" w:hAnsi="仿宋" w:hint="eastAsia"/>
          <w:b/>
          <w:sz w:val="32"/>
          <w:szCs w:val="32"/>
        </w:rPr>
        <w:t>课程建设类型</w:t>
      </w:r>
    </w:p>
    <w:p w14:paraId="3D32330E"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此次申报的课程分为两个类型：</w:t>
      </w:r>
      <w:r w:rsidRPr="00AF5BFB">
        <w:rPr>
          <w:rFonts w:ascii="仿宋" w:eastAsia="仿宋" w:hAnsi="仿宋" w:hint="eastAsia"/>
          <w:sz w:val="32"/>
          <w:szCs w:val="32"/>
        </w:rPr>
        <w:t>AI基础课程、AI融合课程。</w:t>
      </w:r>
    </w:p>
    <w:p w14:paraId="49DD8085" w14:textId="1DC058F8" w:rsidR="00696885" w:rsidRDefault="00E14C50">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lastRenderedPageBreak/>
        <w:t>（1）</w:t>
      </w:r>
      <w:r w:rsidR="00AF5BFB">
        <w:rPr>
          <w:rFonts w:ascii="仿宋" w:eastAsia="仿宋" w:hAnsi="仿宋" w:hint="eastAsia"/>
          <w:sz w:val="32"/>
          <w:szCs w:val="32"/>
        </w:rPr>
        <w:t>AI基础课程：指以知识图谱作为工具，系统化描述课程知识之间的关系，将知识组织成一种结构化、可视化、资源嵌入式语义关系网络。同时，经与AI技术有机结合，充分整合课程已有教学大纲、教案、PPT课件、讲义、习题等各类教学资源，构建完整、全面的知识路径，有效促进研究生个性化学习。</w:t>
      </w:r>
    </w:p>
    <w:p w14:paraId="51983F63" w14:textId="6AC2B469" w:rsidR="00696885" w:rsidRDefault="00E14C50">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（2）</w:t>
      </w:r>
      <w:r w:rsidR="00AF5BFB">
        <w:rPr>
          <w:rFonts w:ascii="仿宋" w:eastAsia="仿宋" w:hAnsi="仿宋" w:hint="eastAsia"/>
          <w:sz w:val="32"/>
          <w:szCs w:val="32"/>
        </w:rPr>
        <w:t>AI融合课程：在AI基础课程基础上，融合教师专业知识和教学经验，加强细粒度、多模态知识点建设，构造知识图谱、能力图谱、问题图谱。AI融合课程应体现AI技术与课程教学的深度融合，重点建设课程知识库、24H智能学伴（AI助教）、资源检索、教学评价、课程智能体、数字人等应用场景。应充分开发或利用人工智能技术用于教师备课、课前预习、课中辅助教学、课后答疑、作业批改、拓展学习等教学各环节，进一步增强教学互动、提高教学质量，满足教学过程全覆盖的个性化需求，创建人机协同的学习空间。有一定人工智能赋能建设基础的研究生课程优先</w:t>
      </w:r>
      <w:r w:rsidR="009C0DF3">
        <w:rPr>
          <w:rFonts w:ascii="仿宋" w:eastAsia="仿宋" w:hAnsi="仿宋" w:hint="eastAsia"/>
          <w:sz w:val="32"/>
          <w:szCs w:val="32"/>
        </w:rPr>
        <w:t>支持</w:t>
      </w:r>
      <w:r w:rsidR="00AF5BFB">
        <w:rPr>
          <w:rFonts w:ascii="仿宋" w:eastAsia="仿宋" w:hAnsi="仿宋" w:hint="eastAsia"/>
          <w:sz w:val="32"/>
          <w:szCs w:val="32"/>
        </w:rPr>
        <w:t>。</w:t>
      </w:r>
    </w:p>
    <w:p w14:paraId="58C4A755" w14:textId="77777777" w:rsidR="00696885" w:rsidRDefault="00AF5BFB">
      <w:pPr>
        <w:pStyle w:val="a5"/>
        <w:spacing w:line="360" w:lineRule="auto"/>
        <w:ind w:firstLineChars="197" w:firstLine="633"/>
        <w:rPr>
          <w:rFonts w:ascii="仿宋" w:eastAsia="仿宋" w:hAnsi="仿宋"/>
          <w:b/>
          <w:sz w:val="32"/>
          <w:szCs w:val="32"/>
        </w:rPr>
      </w:pPr>
      <w:r>
        <w:rPr>
          <w:rFonts w:ascii="仿宋" w:eastAsia="仿宋" w:hAnsi="仿宋" w:hint="eastAsia"/>
          <w:b/>
          <w:sz w:val="32"/>
          <w:szCs w:val="32"/>
        </w:rPr>
        <w:t>3</w:t>
      </w:r>
      <w:r>
        <w:rPr>
          <w:rFonts w:ascii="仿宋" w:eastAsia="仿宋" w:hAnsi="仿宋"/>
          <w:b/>
          <w:sz w:val="32"/>
          <w:szCs w:val="32"/>
        </w:rPr>
        <w:t>.</w:t>
      </w:r>
      <w:r>
        <w:rPr>
          <w:rFonts w:ascii="仿宋" w:eastAsia="仿宋" w:hAnsi="仿宋" w:hint="eastAsia"/>
          <w:b/>
          <w:sz w:val="32"/>
          <w:szCs w:val="32"/>
        </w:rPr>
        <w:t>验收具体要求</w:t>
      </w:r>
    </w:p>
    <w:p w14:paraId="0B545713" w14:textId="65BB8553"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AI基础课程推荐使用但不限于百步梯学堂进行建设及应用（百步梯学堂是校内部署的“AI+教学”智慧应用平台，融合了课程中心、常态录播、AI能力中台等系统平台；门户网址为https://bbtxt.scut.edu.cn/）。原则上单门课程知识图谱建设知识点不少于60个，知识点层级建议梳理3级以上，每个知识点包含一定的层次和结构关系，形成知识点学习路径。知识图谱知识</w:t>
      </w:r>
      <w:r>
        <w:rPr>
          <w:rFonts w:ascii="仿宋" w:eastAsia="仿宋" w:hAnsi="仿宋" w:hint="eastAsia"/>
          <w:sz w:val="32"/>
          <w:szCs w:val="32"/>
        </w:rPr>
        <w:lastRenderedPageBreak/>
        <w:t>点匹配的课程资源包括但不限于教学大纲、教案、PPT课件、讲义、习题需达到一定数量。</w:t>
      </w:r>
    </w:p>
    <w:p w14:paraId="3D9D3CA8" w14:textId="03A9F310"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AI融合课程分为两个阶段建设，第一阶段应在立项满1年内初步完成AI赋能建设，应用大模型的基础架构搭建，形成理论基础等建设成果，学校将依据此阶段成果进行中期验收工作；第二阶段完成所有课程的资源建设，应用大模型的训练，课程可在实际课堂中辅助教学并在第三方平台上线。</w:t>
      </w:r>
    </w:p>
    <w:p w14:paraId="5D45068C" w14:textId="71B7CEFB" w:rsidR="00696885" w:rsidRDefault="00AF5BFB">
      <w:pPr>
        <w:pStyle w:val="a5"/>
        <w:spacing w:line="360" w:lineRule="auto"/>
        <w:ind w:firstLineChars="197" w:firstLine="630"/>
        <w:rPr>
          <w:rFonts w:ascii="仿宋" w:eastAsia="仿宋" w:hAnsi="仿宋"/>
          <w:b/>
          <w:sz w:val="32"/>
          <w:szCs w:val="32"/>
        </w:rPr>
      </w:pPr>
      <w:r>
        <w:rPr>
          <w:rFonts w:ascii="仿宋" w:eastAsia="仿宋" w:hAnsi="仿宋" w:hint="eastAsia"/>
          <w:sz w:val="32"/>
          <w:szCs w:val="32"/>
        </w:rPr>
        <w:t>AI课程建设完成后应及时开展教学实践，原则上最晚应于2026-2027学年第二学期完成一个教学周期的应用。围绕专业和课程特性、课堂教学场景，应用AI功能开展有效互动，推动教学从“师生交互”向“师/生/机”深度交互转变，提升课程教学质量。项目验收须提供结题报告1份，以及AI应用于课程教学过程的典型案例、发表论文、学生意见反馈及心得报告等能够反映项目研究成果的支撑材料。</w:t>
      </w:r>
    </w:p>
    <w:p w14:paraId="3C1923E4" w14:textId="77777777" w:rsidR="00696885" w:rsidRDefault="00AF5BFB">
      <w:pPr>
        <w:pStyle w:val="a5"/>
        <w:spacing w:line="360" w:lineRule="auto"/>
        <w:ind w:firstLineChars="197" w:firstLine="633"/>
        <w:rPr>
          <w:rFonts w:ascii="仿宋" w:eastAsia="仿宋" w:hAnsi="仿宋"/>
          <w:b/>
          <w:sz w:val="32"/>
          <w:szCs w:val="32"/>
        </w:rPr>
      </w:pPr>
      <w:r>
        <w:rPr>
          <w:rFonts w:ascii="仿宋" w:eastAsia="仿宋" w:hAnsi="仿宋" w:hint="eastAsia"/>
          <w:b/>
          <w:sz w:val="32"/>
          <w:szCs w:val="32"/>
        </w:rPr>
        <w:t>3.项目经费说明</w:t>
      </w:r>
    </w:p>
    <w:p w14:paraId="2B82C569" w14:textId="4960E786"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人工智能赋能课程（AI课程）：项目资助</w:t>
      </w:r>
      <w:r>
        <w:rPr>
          <w:rFonts w:ascii="仿宋" w:eastAsia="仿宋" w:hAnsi="仿宋"/>
          <w:sz w:val="32"/>
          <w:szCs w:val="32"/>
        </w:rPr>
        <w:t>2万元/项</w:t>
      </w:r>
      <w:r>
        <w:rPr>
          <w:rFonts w:ascii="仿宋" w:eastAsia="仿宋" w:hAnsi="仿宋" w:hint="eastAsia"/>
          <w:sz w:val="32"/>
          <w:szCs w:val="32"/>
        </w:rPr>
        <w:t>，AI融合课程的制作费用由学校统一支付。</w:t>
      </w:r>
    </w:p>
    <w:p w14:paraId="51AA56E4" w14:textId="77777777" w:rsidR="00696885" w:rsidRDefault="00AF5BFB">
      <w:pPr>
        <w:pStyle w:val="a5"/>
        <w:spacing w:line="360" w:lineRule="auto"/>
        <w:ind w:firstLineChars="197" w:firstLine="633"/>
        <w:rPr>
          <w:rFonts w:ascii="仿宋" w:eastAsia="仿宋" w:hAnsi="仿宋"/>
          <w:b/>
          <w:bCs/>
          <w:sz w:val="32"/>
          <w:szCs w:val="32"/>
        </w:rPr>
      </w:pPr>
      <w:r>
        <w:rPr>
          <w:rFonts w:ascii="仿宋" w:eastAsia="仿宋" w:hAnsi="仿宋" w:hint="eastAsia"/>
          <w:b/>
          <w:bCs/>
          <w:sz w:val="32"/>
          <w:szCs w:val="32"/>
        </w:rPr>
        <w:t>（三）全英文课程</w:t>
      </w:r>
    </w:p>
    <w:p w14:paraId="63AF5142" w14:textId="77777777" w:rsidR="00696885" w:rsidRDefault="00AF5BFB">
      <w:pPr>
        <w:pStyle w:val="a5"/>
        <w:spacing w:line="360" w:lineRule="auto"/>
        <w:ind w:firstLineChars="197" w:firstLine="633"/>
        <w:rPr>
          <w:rFonts w:ascii="仿宋" w:eastAsia="仿宋" w:hAnsi="仿宋"/>
          <w:b/>
          <w:sz w:val="32"/>
          <w:szCs w:val="32"/>
        </w:rPr>
      </w:pPr>
      <w:r>
        <w:rPr>
          <w:rFonts w:ascii="仿宋" w:eastAsia="仿宋" w:hAnsi="仿宋" w:hint="eastAsia"/>
          <w:b/>
          <w:sz w:val="32"/>
          <w:szCs w:val="32"/>
        </w:rPr>
        <w:t>1.申报具体要求</w:t>
      </w:r>
    </w:p>
    <w:p w14:paraId="57CD4857"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全英文课程是指使用英文进行全程授课的非语言类课程，并在教材、授课、作业、考核等教学环节中使用英文。外语语言类课程不列入全英文课程范围。</w:t>
      </w:r>
    </w:p>
    <w:p w14:paraId="73ACDCE7"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lastRenderedPageBreak/>
        <w:t>（1）学校所有研究生专业培养方案中的非语言类课程允许申报开设全英文课程。</w:t>
      </w:r>
    </w:p>
    <w:p w14:paraId="3C5876C7"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2）全英文课程应合理定位课程教学目标，体现学科培养的基本规格和要求，课程建设应有利于加强研究生对前沿理论、交叉学科等知识的了解，注重研究生创新思维、研究方法、实践能力等方面的培养，提高研究生的国际学术交流能力、综合素质和全球胜任力。</w:t>
      </w:r>
    </w:p>
    <w:p w14:paraId="3B59771F"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（3）全英文课程应根据课程内容、学生特点及全英文教学的需要选用先进的教学方法和手段，有效调动学生学习积极性，并充分利用现代信息技术开展教学，建立丰富的网络教学资源。</w:t>
      </w:r>
    </w:p>
    <w:p w14:paraId="059A8E3F"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4）全英文课程以英文版教材为主要教学工具，英文版教材可采用反映学科发展前沿的优秀原版教材。鼓励授课教师在吸收和整合优秀原版教材的基础上编写符合学校及国内高校教学需要的英文讲义，并在此基础上编写有特色、符合学生实际情况、适宜课程教学的全英文教材。鼓励与国外学者合编全英文讲稿或教材。境外全英文教材或自编全英文讲义需经院（系）学位评定分委员会、研究生院审查，审查通过后方可使用。</w:t>
      </w:r>
    </w:p>
    <w:p w14:paraId="4087782E"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5）全英文课程需编写相关英文教学资料（包括教学大纲、教案等），并制作英文多媒体课件，可按需编印注释手册等，以便学生更好地理解课程和教材内容。全英文课程课堂讨论、作业、课程论文和考试要求使用英文，并要求学生用英文作答。</w:t>
      </w:r>
    </w:p>
    <w:p w14:paraId="6C74C406"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（6）课程负责人须为学校在职（项目建设周期内）专任教师，</w:t>
      </w:r>
      <w:r>
        <w:rPr>
          <w:rFonts w:ascii="仿宋" w:eastAsia="仿宋" w:hAnsi="仿宋" w:hint="eastAsia"/>
          <w:sz w:val="32"/>
          <w:szCs w:val="32"/>
        </w:rPr>
        <w:lastRenderedPageBreak/>
        <w:t>原则上应具有副教授或相当专业技术及以上职称；或具有博士学位且有在英语国家（地区）1年及以上的学习、工作经历。具有扎实的专业知识，有一定的教学经验，原则上需要2年及以上的研究生教学经历且教学效果良好，能够胜任应聘课程的教学工作。具有较为深厚的英语语言功底，能够流畅地使用英语进行授课和交流，有明确的全英文课程教学目标和实现目标的具体进展计划。</w:t>
      </w:r>
    </w:p>
    <w:p w14:paraId="795D09A5" w14:textId="77777777" w:rsidR="00696885" w:rsidRDefault="00AF5BFB">
      <w:pPr>
        <w:pStyle w:val="a5"/>
        <w:spacing w:line="360" w:lineRule="auto"/>
        <w:ind w:firstLineChars="197" w:firstLine="633"/>
        <w:rPr>
          <w:rFonts w:ascii="仿宋" w:eastAsia="仿宋" w:hAnsi="仿宋"/>
          <w:b/>
          <w:sz w:val="32"/>
          <w:szCs w:val="32"/>
        </w:rPr>
      </w:pPr>
      <w:r>
        <w:rPr>
          <w:rFonts w:ascii="仿宋" w:eastAsia="仿宋" w:hAnsi="仿宋" w:hint="eastAsia"/>
          <w:b/>
          <w:sz w:val="32"/>
          <w:szCs w:val="32"/>
        </w:rPr>
        <w:t>2.验收具体要求</w:t>
      </w:r>
    </w:p>
    <w:p w14:paraId="0147E932" w14:textId="77777777" w:rsidR="00696885" w:rsidRDefault="00AF5BFB">
      <w:pPr>
        <w:pStyle w:val="a5"/>
        <w:spacing w:line="360" w:lineRule="auto"/>
        <w:ind w:firstLineChars="197" w:firstLine="630"/>
        <w:rPr>
          <w:rFonts w:ascii="仿宋" w:eastAsia="仿宋" w:hAnsi="仿宋"/>
          <w:b/>
          <w:sz w:val="32"/>
          <w:szCs w:val="32"/>
        </w:rPr>
      </w:pPr>
      <w:r>
        <w:rPr>
          <w:rFonts w:ascii="仿宋" w:eastAsia="仿宋" w:hAnsi="仿宋" w:hint="eastAsia"/>
          <w:sz w:val="32"/>
          <w:szCs w:val="32"/>
        </w:rPr>
        <w:t>全英文课程结题验收时须至少经过一个教学周期的建设和完善，课程理念先进，教学目标清晰，充分支撑学校和专业的人才培养目标，课程内容无意识形态问题。授课、教学大纲、课件、教材、作业、考试（命题、答案）等以英文形式呈现，应与国际一流大学同类课程要求一致。结题后的课程每学年至少保证开设一个教学班，教学效果好，学生满意度高。</w:t>
      </w:r>
    </w:p>
    <w:p w14:paraId="3EC9C628" w14:textId="77777777" w:rsidR="00696885" w:rsidRDefault="00AF5BFB">
      <w:pPr>
        <w:pStyle w:val="a5"/>
        <w:spacing w:line="360" w:lineRule="auto"/>
        <w:ind w:firstLineChars="197" w:firstLine="633"/>
        <w:rPr>
          <w:rFonts w:ascii="仿宋" w:eastAsia="仿宋" w:hAnsi="仿宋"/>
          <w:b/>
          <w:sz w:val="32"/>
          <w:szCs w:val="32"/>
        </w:rPr>
      </w:pPr>
      <w:r>
        <w:rPr>
          <w:rFonts w:ascii="仿宋" w:eastAsia="仿宋" w:hAnsi="仿宋" w:hint="eastAsia"/>
          <w:b/>
          <w:sz w:val="32"/>
          <w:szCs w:val="32"/>
        </w:rPr>
        <w:t>3.项目经费说明</w:t>
      </w:r>
    </w:p>
    <w:p w14:paraId="5DC3BFB4" w14:textId="1DD4862D"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全英文课程：项目资助</w:t>
      </w:r>
      <w:r>
        <w:rPr>
          <w:rFonts w:ascii="仿宋" w:eastAsia="仿宋" w:hAnsi="仿宋"/>
          <w:sz w:val="32"/>
          <w:szCs w:val="32"/>
        </w:rPr>
        <w:t>3万元/项</w:t>
      </w:r>
      <w:r>
        <w:rPr>
          <w:rFonts w:ascii="仿宋" w:eastAsia="仿宋" w:hAnsi="仿宋" w:hint="eastAsia"/>
          <w:sz w:val="32"/>
          <w:szCs w:val="32"/>
        </w:rPr>
        <w:t>。</w:t>
      </w:r>
    </w:p>
    <w:p w14:paraId="7D2C21C5" w14:textId="45061400" w:rsidR="00F821B7" w:rsidRDefault="00F821B7">
      <w:pPr>
        <w:pStyle w:val="a5"/>
        <w:spacing w:line="360" w:lineRule="auto"/>
        <w:ind w:firstLineChars="197" w:firstLine="633"/>
        <w:rPr>
          <w:rFonts w:ascii="仿宋" w:eastAsia="仿宋" w:hAnsi="仿宋"/>
          <w:b/>
          <w:bCs/>
          <w:sz w:val="32"/>
          <w:szCs w:val="32"/>
        </w:rPr>
      </w:pPr>
      <w:r w:rsidRPr="00F821B7">
        <w:rPr>
          <w:rFonts w:ascii="仿宋" w:eastAsia="仿宋" w:hAnsi="仿宋" w:hint="eastAsia"/>
          <w:b/>
          <w:bCs/>
          <w:sz w:val="32"/>
          <w:szCs w:val="32"/>
        </w:rPr>
        <w:t>（四）校企合作特色课程</w:t>
      </w:r>
    </w:p>
    <w:p w14:paraId="153A2EDA" w14:textId="05C724FE" w:rsidR="00F821B7" w:rsidRDefault="00F821B7">
      <w:pPr>
        <w:pStyle w:val="a5"/>
        <w:spacing w:line="360" w:lineRule="auto"/>
        <w:ind w:firstLineChars="197" w:firstLine="633"/>
        <w:rPr>
          <w:rFonts w:ascii="仿宋" w:eastAsia="仿宋" w:hAnsi="仿宋"/>
          <w:b/>
          <w:sz w:val="32"/>
          <w:szCs w:val="32"/>
        </w:rPr>
      </w:pPr>
      <w:r>
        <w:rPr>
          <w:rFonts w:ascii="仿宋" w:eastAsia="仿宋" w:hAnsi="仿宋" w:hint="eastAsia"/>
          <w:b/>
          <w:sz w:val="32"/>
          <w:szCs w:val="32"/>
        </w:rPr>
        <w:t>1.申报具体要求</w:t>
      </w:r>
    </w:p>
    <w:p w14:paraId="73C6084E" w14:textId="3B0DE306" w:rsidR="00F821B7" w:rsidRPr="00F821B7" w:rsidRDefault="00F821B7" w:rsidP="00F821B7">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（1）</w:t>
      </w:r>
      <w:r w:rsidRPr="00F821B7">
        <w:rPr>
          <w:rFonts w:ascii="仿宋" w:eastAsia="仿宋" w:hAnsi="仿宋" w:hint="eastAsia"/>
          <w:sz w:val="32"/>
          <w:szCs w:val="32"/>
        </w:rPr>
        <w:t>申报的课程适合与行业企业共同开发建设，适应经济社会发展需要。</w:t>
      </w:r>
    </w:p>
    <w:p w14:paraId="2F24FD50" w14:textId="269E6AF3" w:rsidR="00F821B7" w:rsidRPr="00F821B7" w:rsidRDefault="00F821B7" w:rsidP="00F821B7">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（2）</w:t>
      </w:r>
      <w:r w:rsidRPr="00F821B7">
        <w:rPr>
          <w:rFonts w:ascii="仿宋" w:eastAsia="仿宋" w:hAnsi="仿宋" w:hint="eastAsia"/>
          <w:sz w:val="32"/>
          <w:szCs w:val="32"/>
        </w:rPr>
        <w:t>课程负责人须为学校在职教师，具有丰富的校企合作经验，对校企合作课程建设具有深刻的认识、独到的见解和浓厚的兴趣。参与课程建设的企业负责人要求具有高级以上专业技术职</w:t>
      </w:r>
      <w:r w:rsidRPr="00F821B7">
        <w:rPr>
          <w:rFonts w:ascii="仿宋" w:eastAsia="仿宋" w:hAnsi="仿宋" w:hint="eastAsia"/>
          <w:sz w:val="32"/>
          <w:szCs w:val="32"/>
        </w:rPr>
        <w:lastRenderedPageBreak/>
        <w:t>务，或是企业技术部门负责人。</w:t>
      </w:r>
    </w:p>
    <w:p w14:paraId="36F847AC" w14:textId="24C449DA" w:rsidR="00F821B7" w:rsidRPr="00F821B7" w:rsidRDefault="00F821B7" w:rsidP="00F821B7">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（3）</w:t>
      </w:r>
      <w:r w:rsidRPr="00F821B7">
        <w:rPr>
          <w:rFonts w:ascii="仿宋" w:eastAsia="仿宋" w:hAnsi="仿宋" w:hint="eastAsia"/>
          <w:sz w:val="32"/>
          <w:szCs w:val="32"/>
        </w:rPr>
        <w:t>课程负责人须和企业在课程内容重构、教学方法设计、教材开发、实践内容设置等方面进行深入合作，重点是将行业企业发展最新技术、新工艺、新方法、新规范、新标准及研究成果融入课程中，强化理论学习与实际应用的结合，知识传授与能力培养相结合，并共同完成课程教学大纲编制，开发教学案例。</w:t>
      </w:r>
    </w:p>
    <w:p w14:paraId="1F596210" w14:textId="5B6C4511" w:rsidR="00F821B7" w:rsidRPr="00F821B7" w:rsidRDefault="00F821B7" w:rsidP="00F821B7">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（4）</w:t>
      </w:r>
      <w:r w:rsidRPr="00F821B7">
        <w:rPr>
          <w:rFonts w:ascii="仿宋" w:eastAsia="仿宋" w:hAnsi="仿宋" w:hint="eastAsia"/>
          <w:sz w:val="32"/>
          <w:szCs w:val="32"/>
        </w:rPr>
        <w:t>校企合作特色课程以产教融合为途径，服务国家重大战略需求，以职业需求为导向，以实践能力培养为重点，依托国家级、省级和校级研究生联合培养基地，与大湾区龙头企业共同开发。</w:t>
      </w:r>
    </w:p>
    <w:p w14:paraId="43E2CCCF" w14:textId="43837AEB" w:rsidR="00F821B7" w:rsidRDefault="00F821B7" w:rsidP="00F821B7">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（5）</w:t>
      </w:r>
      <w:r w:rsidRPr="00F821B7">
        <w:rPr>
          <w:rFonts w:ascii="仿宋" w:eastAsia="仿宋" w:hAnsi="仿宋" w:hint="eastAsia"/>
          <w:sz w:val="32"/>
          <w:szCs w:val="32"/>
        </w:rPr>
        <w:t>校企合作特色课程除课堂教学外，鼓励采用多种教学方式，如以企业技术需求为主，开展项目驱动，竞教结合等方式进行实践活动；课程负责人和企业共同参与课程考核，切实加强课程考核的有效性和实用性。</w:t>
      </w:r>
    </w:p>
    <w:p w14:paraId="71E17E4E" w14:textId="77777777" w:rsidR="00F821B7" w:rsidRDefault="00F821B7" w:rsidP="00F821B7">
      <w:pPr>
        <w:pStyle w:val="a5"/>
        <w:spacing w:line="360" w:lineRule="auto"/>
        <w:ind w:firstLineChars="197" w:firstLine="633"/>
        <w:rPr>
          <w:rFonts w:ascii="仿宋" w:eastAsia="仿宋" w:hAnsi="仿宋"/>
          <w:b/>
          <w:sz w:val="32"/>
          <w:szCs w:val="32"/>
        </w:rPr>
      </w:pPr>
      <w:r>
        <w:rPr>
          <w:rFonts w:ascii="仿宋" w:eastAsia="仿宋" w:hAnsi="仿宋" w:hint="eastAsia"/>
          <w:b/>
          <w:sz w:val="32"/>
          <w:szCs w:val="32"/>
        </w:rPr>
        <w:t>2.验收具体要求</w:t>
      </w:r>
    </w:p>
    <w:p w14:paraId="72B770C4" w14:textId="35B84083" w:rsidR="00F821B7" w:rsidRDefault="00F821B7" w:rsidP="00F821B7">
      <w:pPr>
        <w:pStyle w:val="a5"/>
        <w:spacing w:line="360" w:lineRule="auto"/>
        <w:ind w:firstLineChars="197" w:firstLine="630"/>
        <w:rPr>
          <w:rFonts w:ascii="仿宋" w:eastAsia="仿宋" w:hAnsi="仿宋"/>
          <w:b/>
          <w:sz w:val="32"/>
          <w:szCs w:val="32"/>
        </w:rPr>
      </w:pPr>
      <w:r>
        <w:rPr>
          <w:rFonts w:ascii="仿宋" w:eastAsia="仿宋" w:hAnsi="仿宋" w:hint="eastAsia"/>
          <w:sz w:val="32"/>
          <w:szCs w:val="32"/>
        </w:rPr>
        <w:t>校企合作特色课程结题验收时</w:t>
      </w:r>
      <w:r w:rsidRPr="00F821B7">
        <w:rPr>
          <w:rFonts w:ascii="仿宋" w:eastAsia="仿宋" w:hAnsi="仿宋" w:hint="eastAsia"/>
          <w:sz w:val="32"/>
          <w:szCs w:val="32"/>
        </w:rPr>
        <w:t>须与企业合作开设至少一</w:t>
      </w:r>
      <w:r>
        <w:rPr>
          <w:rFonts w:ascii="仿宋" w:eastAsia="仿宋" w:hAnsi="仿宋" w:hint="eastAsia"/>
          <w:sz w:val="32"/>
          <w:szCs w:val="32"/>
        </w:rPr>
        <w:t>个教学周</w:t>
      </w:r>
      <w:r w:rsidRPr="00F821B7">
        <w:rPr>
          <w:rFonts w:ascii="仿宋" w:eastAsia="仿宋" w:hAnsi="仿宋" w:hint="eastAsia"/>
          <w:sz w:val="32"/>
          <w:szCs w:val="32"/>
        </w:rPr>
        <w:t>期的教学，行业企业专家授课不少于课程总学时的三分之一，教学效果好，学生满意度高。结题后的课程每学年至少保证开设一个教学班；课程负责人要将校企合作特色课程与人才培养结合起来，探索产教融合创新机制，力争取得一批高质量教学改革研究成果。</w:t>
      </w:r>
    </w:p>
    <w:p w14:paraId="026E07EB" w14:textId="77777777" w:rsidR="00F821B7" w:rsidRDefault="00F821B7" w:rsidP="00F821B7">
      <w:pPr>
        <w:pStyle w:val="a5"/>
        <w:spacing w:line="360" w:lineRule="auto"/>
        <w:ind w:firstLineChars="197" w:firstLine="633"/>
        <w:rPr>
          <w:rFonts w:ascii="仿宋" w:eastAsia="仿宋" w:hAnsi="仿宋"/>
          <w:b/>
          <w:sz w:val="32"/>
          <w:szCs w:val="32"/>
        </w:rPr>
      </w:pPr>
      <w:r>
        <w:rPr>
          <w:rFonts w:ascii="仿宋" w:eastAsia="仿宋" w:hAnsi="仿宋" w:hint="eastAsia"/>
          <w:b/>
          <w:sz w:val="32"/>
          <w:szCs w:val="32"/>
        </w:rPr>
        <w:t>3.项目经费说明</w:t>
      </w:r>
    </w:p>
    <w:p w14:paraId="260F6EFA" w14:textId="2878E0D4" w:rsidR="00F821B7" w:rsidRPr="00F821B7" w:rsidRDefault="00F821B7" w:rsidP="00F821B7">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lastRenderedPageBreak/>
        <w:t>校企合作特色课程：项目资助</w:t>
      </w:r>
      <w:r w:rsidR="00A57EC6">
        <w:rPr>
          <w:rFonts w:ascii="仿宋" w:eastAsia="仿宋" w:hAnsi="仿宋"/>
          <w:sz w:val="32"/>
          <w:szCs w:val="32"/>
        </w:rPr>
        <w:t>3</w:t>
      </w:r>
      <w:bookmarkStart w:id="0" w:name="_GoBack"/>
      <w:bookmarkEnd w:id="0"/>
      <w:r>
        <w:rPr>
          <w:rFonts w:ascii="仿宋" w:eastAsia="仿宋" w:hAnsi="仿宋"/>
          <w:sz w:val="32"/>
          <w:szCs w:val="32"/>
        </w:rPr>
        <w:t>万元/项</w:t>
      </w:r>
      <w:r>
        <w:rPr>
          <w:rFonts w:ascii="仿宋" w:eastAsia="仿宋" w:hAnsi="仿宋" w:hint="eastAsia"/>
          <w:sz w:val="32"/>
          <w:szCs w:val="32"/>
        </w:rPr>
        <w:t>。</w:t>
      </w:r>
    </w:p>
    <w:p w14:paraId="0AFDAB8B" w14:textId="5B5ACCCE" w:rsidR="00696885" w:rsidRDefault="00AF5BFB">
      <w:pPr>
        <w:pStyle w:val="a5"/>
        <w:spacing w:line="360" w:lineRule="auto"/>
        <w:ind w:firstLineChars="197" w:firstLine="633"/>
        <w:rPr>
          <w:rFonts w:ascii="仿宋" w:eastAsia="仿宋" w:hAnsi="仿宋"/>
          <w:b/>
          <w:bCs/>
          <w:sz w:val="32"/>
          <w:szCs w:val="32"/>
        </w:rPr>
      </w:pPr>
      <w:r>
        <w:rPr>
          <w:rFonts w:ascii="仿宋" w:eastAsia="仿宋" w:hAnsi="仿宋" w:hint="eastAsia"/>
          <w:b/>
          <w:bCs/>
          <w:sz w:val="32"/>
          <w:szCs w:val="32"/>
        </w:rPr>
        <w:t>（</w:t>
      </w:r>
      <w:r w:rsidR="00F821B7">
        <w:rPr>
          <w:rFonts w:ascii="仿宋" w:eastAsia="仿宋" w:hAnsi="仿宋" w:hint="eastAsia"/>
          <w:b/>
          <w:bCs/>
          <w:sz w:val="32"/>
          <w:szCs w:val="32"/>
        </w:rPr>
        <w:t>五</w:t>
      </w:r>
      <w:r>
        <w:rPr>
          <w:rFonts w:ascii="仿宋" w:eastAsia="仿宋" w:hAnsi="仿宋" w:hint="eastAsia"/>
          <w:b/>
          <w:bCs/>
          <w:sz w:val="32"/>
          <w:szCs w:val="32"/>
        </w:rPr>
        <w:t>）主题案例</w:t>
      </w:r>
    </w:p>
    <w:p w14:paraId="23C0A8C0"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主题案例的立项按照教育部学位与研究生教育发展中心主题案例征集工作的通知要求开展。</w:t>
      </w:r>
      <w:r>
        <w:rPr>
          <w:rFonts w:ascii="仿宋" w:eastAsia="仿宋" w:hAnsi="仿宋"/>
          <w:sz w:val="32"/>
          <w:szCs w:val="32"/>
        </w:rPr>
        <w:t>经教育部</w:t>
      </w:r>
      <w:r>
        <w:rPr>
          <w:rFonts w:ascii="仿宋" w:eastAsia="仿宋" w:hAnsi="仿宋" w:hint="eastAsia"/>
          <w:sz w:val="32"/>
          <w:szCs w:val="32"/>
        </w:rPr>
        <w:t>学位与研究生教育发展中心评审入选的主题案例，学校对该项目进行资助，具体如下：</w:t>
      </w:r>
    </w:p>
    <w:p w14:paraId="6682C66A" w14:textId="77777777" w:rsidR="00696885" w:rsidRDefault="00AF5BFB">
      <w:pPr>
        <w:pStyle w:val="a5"/>
        <w:spacing w:line="360" w:lineRule="auto"/>
        <w:ind w:firstLineChars="197" w:firstLine="633"/>
        <w:rPr>
          <w:rFonts w:ascii="仿宋" w:eastAsia="仿宋" w:hAnsi="仿宋"/>
          <w:b/>
          <w:color w:val="000000" w:themeColor="text1"/>
          <w:sz w:val="32"/>
          <w:szCs w:val="32"/>
        </w:rPr>
      </w:pPr>
      <w:r>
        <w:rPr>
          <w:rFonts w:ascii="仿宋" w:eastAsia="仿宋" w:hAnsi="仿宋" w:hint="eastAsia"/>
          <w:b/>
          <w:color w:val="000000" w:themeColor="text1"/>
          <w:sz w:val="32"/>
          <w:szCs w:val="32"/>
        </w:rPr>
        <w:t>1.征集对象</w:t>
      </w:r>
    </w:p>
    <w:p w14:paraId="34FDE808" w14:textId="77777777" w:rsidR="00696885" w:rsidRDefault="00AF5BFB">
      <w:pPr>
        <w:autoSpaceDE w:val="0"/>
        <w:autoSpaceDN w:val="0"/>
        <w:adjustRightInd w:val="0"/>
        <w:spacing w:line="360" w:lineRule="auto"/>
        <w:ind w:firstLineChars="200" w:firstLine="640"/>
        <w:rPr>
          <w:rFonts w:ascii="仿宋" w:eastAsia="仿宋" w:hAnsi="仿宋" w:cs="Times New Roman"/>
          <w:color w:val="000000" w:themeColor="text1"/>
          <w:sz w:val="32"/>
          <w:szCs w:val="32"/>
        </w:rPr>
      </w:pPr>
      <w:r>
        <w:rPr>
          <w:rFonts w:ascii="仿宋" w:eastAsia="仿宋" w:hAnsi="仿宋" w:cs="Times New Roman"/>
          <w:color w:val="000000" w:themeColor="text1"/>
          <w:sz w:val="32"/>
          <w:szCs w:val="32"/>
        </w:rPr>
        <w:t>采用“首席专家负责制”，由具有较高学术水平、具有较丰富案例开发与教学经验的专家作为首席专家，牵头组建工作团队进行项目申报，工作团队成员建议3-5人。同一位首席专家参与申报的项目原则上不超过2项。</w:t>
      </w:r>
    </w:p>
    <w:p w14:paraId="6675663B" w14:textId="77777777" w:rsidR="00696885" w:rsidRDefault="00AF5BFB">
      <w:pPr>
        <w:autoSpaceDE w:val="0"/>
        <w:autoSpaceDN w:val="0"/>
        <w:adjustRightInd w:val="0"/>
        <w:spacing w:line="360" w:lineRule="auto"/>
        <w:ind w:firstLineChars="200" w:firstLine="643"/>
        <w:rPr>
          <w:rFonts w:ascii="仿宋" w:eastAsia="仿宋" w:hAnsi="仿宋" w:cs="Times New Roman"/>
          <w:b/>
          <w:color w:val="000000" w:themeColor="text1"/>
          <w:sz w:val="32"/>
          <w:szCs w:val="32"/>
        </w:rPr>
      </w:pPr>
      <w:r>
        <w:rPr>
          <w:rFonts w:ascii="仿宋" w:eastAsia="仿宋" w:hAnsi="仿宋" w:cs="Times New Roman" w:hint="eastAsia"/>
          <w:b/>
          <w:color w:val="000000" w:themeColor="text1"/>
          <w:sz w:val="32"/>
          <w:szCs w:val="32"/>
        </w:rPr>
        <w:t>2.征集类型</w:t>
      </w:r>
    </w:p>
    <w:p w14:paraId="121AEECB" w14:textId="77777777" w:rsidR="00696885" w:rsidRDefault="00AF5BFB">
      <w:pPr>
        <w:autoSpaceDE w:val="0"/>
        <w:autoSpaceDN w:val="0"/>
        <w:adjustRightInd w:val="0"/>
        <w:spacing w:line="360" w:lineRule="auto"/>
        <w:ind w:firstLineChars="200" w:firstLine="640"/>
        <w:rPr>
          <w:rFonts w:ascii="仿宋" w:eastAsia="仿宋" w:hAnsi="仿宋" w:cs="Times New Roman"/>
          <w:color w:val="000000" w:themeColor="text1"/>
          <w:sz w:val="32"/>
          <w:szCs w:val="32"/>
        </w:rPr>
      </w:pPr>
      <w:r>
        <w:rPr>
          <w:rFonts w:ascii="仿宋" w:eastAsia="仿宋" w:hAnsi="仿宋" w:cs="Times New Roman"/>
          <w:color w:val="000000" w:themeColor="text1"/>
          <w:sz w:val="32"/>
          <w:szCs w:val="32"/>
        </w:rPr>
        <w:t>征集的案例类型分为“教学型案例”和“研究型案例”。“教学型案例”需突出文字可读性、教学适用性、构思巧妙性、思考启发性，并配套教学指导说明书，明确教学目标，设计启发性问题，给出案例分析的逻辑路径，合理引导学生进行案例分析，成果形式包括“文字案例”“小微案例”“视频案例”“</w:t>
      </w:r>
      <w:r>
        <w:rPr>
          <w:rFonts w:ascii="仿宋" w:eastAsia="仿宋" w:hAnsi="仿宋" w:cs="Times New Roman" w:hint="eastAsia"/>
          <w:color w:val="000000" w:themeColor="text1"/>
          <w:sz w:val="32"/>
          <w:szCs w:val="32"/>
        </w:rPr>
        <w:t>短</w:t>
      </w:r>
      <w:r>
        <w:rPr>
          <w:rFonts w:ascii="仿宋" w:eastAsia="仿宋" w:hAnsi="仿宋" w:cs="Times New Roman"/>
          <w:color w:val="000000" w:themeColor="text1"/>
          <w:sz w:val="32"/>
          <w:szCs w:val="32"/>
        </w:rPr>
        <w:t>视频案例”，以“文字案例”为主。“研究型案例”需突出学理价值，重视实践总结，强调理论凝练与创新，鼓励创新研究范式，探索编写“案例研究论文”等，以实现同一主题案例的深度开发和研究。</w:t>
      </w:r>
    </w:p>
    <w:p w14:paraId="4A07291B" w14:textId="77777777" w:rsidR="00696885" w:rsidRDefault="00AF5BFB">
      <w:pPr>
        <w:autoSpaceDE w:val="0"/>
        <w:autoSpaceDN w:val="0"/>
        <w:adjustRightInd w:val="0"/>
        <w:spacing w:line="360" w:lineRule="auto"/>
        <w:ind w:firstLineChars="200" w:firstLine="643"/>
        <w:rPr>
          <w:rFonts w:ascii="仿宋" w:eastAsia="仿宋" w:hAnsi="仿宋" w:cs="Times New Roman"/>
          <w:b/>
          <w:color w:val="000000" w:themeColor="text1"/>
          <w:sz w:val="32"/>
          <w:szCs w:val="32"/>
        </w:rPr>
      </w:pPr>
      <w:r>
        <w:rPr>
          <w:rFonts w:ascii="仿宋" w:eastAsia="仿宋" w:hAnsi="仿宋" w:cs="Times New Roman" w:hint="eastAsia"/>
          <w:b/>
          <w:color w:val="000000" w:themeColor="text1"/>
          <w:sz w:val="32"/>
          <w:szCs w:val="32"/>
        </w:rPr>
        <w:t>3.征集主题</w:t>
      </w:r>
    </w:p>
    <w:p w14:paraId="1B0CEDCF"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按照教育部学位与研究生教育发展中心主题案例征集工作的</w:t>
      </w:r>
      <w:r>
        <w:rPr>
          <w:rFonts w:ascii="仿宋" w:eastAsia="仿宋" w:hAnsi="仿宋" w:hint="eastAsia"/>
          <w:sz w:val="32"/>
          <w:szCs w:val="32"/>
        </w:rPr>
        <w:lastRenderedPageBreak/>
        <w:t>通知要求。</w:t>
      </w:r>
    </w:p>
    <w:p w14:paraId="03D43BC0" w14:textId="77777777" w:rsidR="00696885" w:rsidRDefault="00AF5BFB">
      <w:pPr>
        <w:pStyle w:val="a5"/>
        <w:spacing w:line="360" w:lineRule="auto"/>
        <w:ind w:firstLineChars="197" w:firstLine="633"/>
        <w:rPr>
          <w:rFonts w:ascii="仿宋" w:eastAsia="仿宋" w:hAnsi="仿宋"/>
          <w:b/>
          <w:sz w:val="32"/>
          <w:szCs w:val="32"/>
        </w:rPr>
      </w:pPr>
      <w:r>
        <w:rPr>
          <w:rFonts w:ascii="仿宋" w:eastAsia="仿宋" w:hAnsi="仿宋" w:hint="eastAsia"/>
          <w:b/>
          <w:sz w:val="32"/>
          <w:szCs w:val="32"/>
        </w:rPr>
        <w:t>4.验收具体要求</w:t>
      </w:r>
    </w:p>
    <w:p w14:paraId="38488A2B" w14:textId="77777777" w:rsidR="00696885" w:rsidRDefault="00AF5BFB">
      <w:pPr>
        <w:pStyle w:val="a5"/>
        <w:spacing w:line="360" w:lineRule="auto"/>
        <w:ind w:firstLineChars="197" w:firstLine="630"/>
        <w:rPr>
          <w:rFonts w:ascii="仿宋" w:eastAsia="仿宋" w:hAnsi="仿宋"/>
          <w:color w:val="000000" w:themeColor="text1"/>
          <w:sz w:val="32"/>
          <w:szCs w:val="32"/>
        </w:rPr>
      </w:pPr>
      <w:r>
        <w:rPr>
          <w:rFonts w:ascii="仿宋" w:eastAsia="仿宋" w:hAnsi="仿宋" w:hint="eastAsia"/>
          <w:color w:val="000000" w:themeColor="text1"/>
          <w:sz w:val="32"/>
          <w:szCs w:val="32"/>
        </w:rPr>
        <w:t>每个教学型案例（含文字案例、小微案例、视频案例、短视频案例须提交案例正文、教学指导手册、作者授权书、单位授权书及查重报告，每个研究型案例须提交案例正文、作者授权书、单位授权书及查重报告。因特殊原因无法提供单位授权书的，须由首席专家提供情况说明并加盖所在单位公章。</w:t>
      </w:r>
    </w:p>
    <w:p w14:paraId="77C627E9" w14:textId="77777777" w:rsidR="00696885" w:rsidRDefault="00AF5BFB">
      <w:pPr>
        <w:pStyle w:val="a5"/>
        <w:spacing w:line="360" w:lineRule="auto"/>
        <w:ind w:firstLineChars="197" w:firstLine="633"/>
        <w:rPr>
          <w:rFonts w:ascii="仿宋" w:eastAsia="仿宋" w:hAnsi="仿宋"/>
          <w:b/>
          <w:sz w:val="32"/>
          <w:szCs w:val="32"/>
        </w:rPr>
      </w:pPr>
      <w:r>
        <w:rPr>
          <w:rFonts w:ascii="仿宋" w:eastAsia="仿宋" w:hAnsi="仿宋" w:hint="eastAsia"/>
          <w:b/>
          <w:sz w:val="32"/>
          <w:szCs w:val="32"/>
        </w:rPr>
        <w:t>5.项目经费说明</w:t>
      </w:r>
    </w:p>
    <w:p w14:paraId="222EFC32"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sz w:val="32"/>
          <w:szCs w:val="32"/>
        </w:rPr>
        <w:t>经教育部</w:t>
      </w:r>
      <w:r>
        <w:rPr>
          <w:rFonts w:ascii="仿宋" w:eastAsia="仿宋" w:hAnsi="仿宋" w:hint="eastAsia"/>
          <w:sz w:val="32"/>
          <w:szCs w:val="32"/>
        </w:rPr>
        <w:t>学位与研究生教育发展中心评审入选的主题案例，项目资助</w:t>
      </w:r>
      <w:r>
        <w:rPr>
          <w:rFonts w:ascii="仿宋" w:eastAsia="仿宋" w:hAnsi="仿宋"/>
          <w:sz w:val="32"/>
          <w:szCs w:val="32"/>
        </w:rPr>
        <w:t>3万元/项。</w:t>
      </w:r>
    </w:p>
    <w:p w14:paraId="682A4CD8" w14:textId="77777777" w:rsidR="00696885" w:rsidRDefault="00696885">
      <w:pPr>
        <w:pStyle w:val="a5"/>
        <w:spacing w:line="360" w:lineRule="auto"/>
        <w:ind w:firstLineChars="197" w:firstLine="633"/>
        <w:rPr>
          <w:rFonts w:ascii="黑体" w:eastAsia="黑体" w:hAnsi="黑体" w:cstheme="minorBidi"/>
          <w:b/>
          <w:sz w:val="32"/>
          <w:szCs w:val="32"/>
        </w:rPr>
      </w:pPr>
    </w:p>
    <w:p w14:paraId="558C90A1" w14:textId="77777777" w:rsidR="00696885" w:rsidRDefault="00AF5BFB">
      <w:pPr>
        <w:pStyle w:val="a5"/>
        <w:spacing w:line="360" w:lineRule="auto"/>
        <w:ind w:firstLineChars="197" w:firstLine="633"/>
        <w:rPr>
          <w:rFonts w:ascii="黑体" w:eastAsia="黑体" w:hAnsi="黑体" w:cstheme="minorBidi"/>
          <w:b/>
          <w:sz w:val="32"/>
          <w:szCs w:val="32"/>
        </w:rPr>
      </w:pPr>
      <w:r>
        <w:rPr>
          <w:rFonts w:ascii="黑体" w:eastAsia="黑体" w:hAnsi="黑体" w:cstheme="minorBidi" w:hint="eastAsia"/>
          <w:b/>
          <w:sz w:val="32"/>
          <w:szCs w:val="32"/>
        </w:rPr>
        <w:t>二、研究生精品教材专项建设项目</w:t>
      </w:r>
    </w:p>
    <w:p w14:paraId="1AD4B95C" w14:textId="77777777" w:rsidR="00696885" w:rsidRDefault="00AF5BFB">
      <w:pPr>
        <w:pStyle w:val="a5"/>
        <w:spacing w:line="360" w:lineRule="auto"/>
        <w:ind w:firstLineChars="197" w:firstLine="633"/>
        <w:rPr>
          <w:rFonts w:ascii="仿宋" w:eastAsia="仿宋" w:hAnsi="仿宋"/>
          <w:b/>
          <w:bCs/>
          <w:sz w:val="32"/>
          <w:szCs w:val="32"/>
        </w:rPr>
      </w:pPr>
      <w:r>
        <w:rPr>
          <w:rFonts w:ascii="仿宋" w:eastAsia="仿宋" w:hAnsi="仿宋" w:hint="eastAsia"/>
          <w:b/>
          <w:bCs/>
          <w:sz w:val="32"/>
          <w:szCs w:val="32"/>
        </w:rPr>
        <w:t>1</w:t>
      </w:r>
      <w:r>
        <w:rPr>
          <w:rFonts w:ascii="仿宋" w:eastAsia="仿宋" w:hAnsi="仿宋"/>
          <w:b/>
          <w:bCs/>
          <w:sz w:val="32"/>
          <w:szCs w:val="32"/>
        </w:rPr>
        <w:t>.</w:t>
      </w:r>
      <w:r>
        <w:rPr>
          <w:rFonts w:ascii="仿宋" w:eastAsia="仿宋" w:hAnsi="仿宋" w:hint="eastAsia"/>
          <w:b/>
          <w:bCs/>
          <w:sz w:val="32"/>
          <w:szCs w:val="32"/>
        </w:rPr>
        <w:t>建设重点</w:t>
      </w:r>
    </w:p>
    <w:p w14:paraId="35D33C0D"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（1）申报教材为研究生层次教材，原则上对应我校研究生培养方案中列出的课程。</w:t>
      </w:r>
    </w:p>
    <w:p w14:paraId="03B3817D"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2）学校重点支持如下选题：体现学校学科专业优势的系列教材；研究生核心课程教材（参照《研究生核心课程指南》）；基础性专业性通用性课程教材；服务国际化教学急需的全英教材；基础学科、前沿学科与应用学科融合的新兴学科和交叉学科人才培养所需教材；反映世界先进水平、服务国家战略需求及紧缺、薄弱领域，填补学科空白的教材；落实习近平新时代中国特色社会主义思想和党的二十大精神进教材工作的相关教材。</w:t>
      </w:r>
    </w:p>
    <w:p w14:paraId="5A74FA4A"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lastRenderedPageBreak/>
        <w:t>（3）支持项目负责人申报信息技术与教育教学深度融合、多种介质综合运用、表现力丰富的新形态教材。</w:t>
      </w:r>
    </w:p>
    <w:p w14:paraId="4AB16AC8" w14:textId="77777777" w:rsidR="00696885" w:rsidRDefault="00AF5BFB">
      <w:pPr>
        <w:pStyle w:val="a5"/>
        <w:spacing w:line="360" w:lineRule="auto"/>
        <w:ind w:firstLineChars="197" w:firstLine="633"/>
        <w:rPr>
          <w:rFonts w:ascii="仿宋" w:eastAsia="仿宋" w:hAnsi="仿宋"/>
          <w:b/>
          <w:bCs/>
          <w:sz w:val="32"/>
          <w:szCs w:val="32"/>
        </w:rPr>
      </w:pPr>
      <w:r>
        <w:rPr>
          <w:rFonts w:ascii="仿宋" w:eastAsia="仿宋" w:hAnsi="仿宋" w:hint="eastAsia"/>
          <w:b/>
          <w:bCs/>
          <w:sz w:val="32"/>
          <w:szCs w:val="32"/>
        </w:rPr>
        <w:t>2</w:t>
      </w:r>
      <w:r>
        <w:rPr>
          <w:rFonts w:ascii="仿宋" w:eastAsia="仿宋" w:hAnsi="仿宋"/>
          <w:b/>
          <w:bCs/>
          <w:sz w:val="32"/>
          <w:szCs w:val="32"/>
        </w:rPr>
        <w:t>.</w:t>
      </w:r>
      <w:r>
        <w:rPr>
          <w:rFonts w:ascii="仿宋" w:eastAsia="仿宋" w:hAnsi="仿宋" w:hint="eastAsia"/>
          <w:b/>
          <w:bCs/>
          <w:sz w:val="32"/>
          <w:szCs w:val="32"/>
        </w:rPr>
        <w:t>项目类别</w:t>
      </w:r>
    </w:p>
    <w:p w14:paraId="34EE8CC9"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此次教材项目共设置两个类别：</w:t>
      </w:r>
    </w:p>
    <w:p w14:paraId="3E9BDA8E" w14:textId="1246077B" w:rsidR="00696885" w:rsidRDefault="00454B74">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（1）</w:t>
      </w:r>
      <w:r w:rsidR="00AF5BFB">
        <w:rPr>
          <w:rFonts w:ascii="仿宋" w:eastAsia="仿宋" w:hAnsi="仿宋" w:hint="eastAsia"/>
          <w:sz w:val="32"/>
          <w:szCs w:val="32"/>
        </w:rPr>
        <w:t>常规项目。此类资助研究生课程教学所需的新编教材、翻译教材等编著的项目。</w:t>
      </w:r>
    </w:p>
    <w:p w14:paraId="68F05565" w14:textId="016EC704" w:rsidR="00696885" w:rsidRDefault="00454B74">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（2）</w:t>
      </w:r>
      <w:r w:rsidR="00AF5BFB">
        <w:rPr>
          <w:rFonts w:ascii="仿宋" w:eastAsia="仿宋" w:hAnsi="仿宋" w:hint="eastAsia"/>
          <w:sz w:val="32"/>
          <w:szCs w:val="32"/>
        </w:rPr>
        <w:t>修订专项项目。此类资助结合党的二十大精神、教学实践和最新学术发展等要求需求，进行教材修订的项目。</w:t>
      </w:r>
    </w:p>
    <w:p w14:paraId="5CE83320" w14:textId="77777777" w:rsidR="00696885" w:rsidRDefault="00AF5BFB">
      <w:pPr>
        <w:pStyle w:val="a5"/>
        <w:spacing w:line="360" w:lineRule="auto"/>
        <w:ind w:firstLineChars="197" w:firstLine="633"/>
        <w:rPr>
          <w:rFonts w:ascii="仿宋" w:eastAsia="仿宋" w:hAnsi="仿宋"/>
          <w:b/>
          <w:bCs/>
          <w:sz w:val="32"/>
          <w:szCs w:val="32"/>
        </w:rPr>
      </w:pPr>
      <w:r>
        <w:rPr>
          <w:rFonts w:ascii="仿宋" w:eastAsia="仿宋" w:hAnsi="仿宋"/>
          <w:b/>
          <w:bCs/>
          <w:sz w:val="32"/>
          <w:szCs w:val="32"/>
        </w:rPr>
        <w:t>3.</w:t>
      </w:r>
      <w:r>
        <w:rPr>
          <w:rFonts w:ascii="仿宋" w:eastAsia="仿宋" w:hAnsi="仿宋" w:hint="eastAsia"/>
          <w:b/>
          <w:bCs/>
          <w:sz w:val="32"/>
          <w:szCs w:val="32"/>
        </w:rPr>
        <w:t>申报具体要求</w:t>
      </w:r>
    </w:p>
    <w:p w14:paraId="65155682" w14:textId="77777777" w:rsidR="00696885" w:rsidRDefault="00AF5BFB">
      <w:pPr>
        <w:pStyle w:val="a5"/>
        <w:spacing w:line="360" w:lineRule="auto"/>
        <w:ind w:firstLineChars="197" w:firstLine="630"/>
        <w:rPr>
          <w:rFonts w:ascii="仿宋" w:eastAsia="仿宋" w:hAnsi="仿宋"/>
          <w:color w:val="000000" w:themeColor="text1"/>
          <w:sz w:val="32"/>
          <w:szCs w:val="32"/>
        </w:rPr>
      </w:pPr>
      <w:r>
        <w:rPr>
          <w:rFonts w:ascii="仿宋" w:eastAsia="仿宋" w:hAnsi="仿宋" w:hint="eastAsia"/>
          <w:sz w:val="32"/>
          <w:szCs w:val="32"/>
        </w:rPr>
        <w:t>（1）</w:t>
      </w:r>
      <w:r>
        <w:rPr>
          <w:rFonts w:ascii="仿宋" w:eastAsia="仿宋" w:hAnsi="仿宋" w:hint="eastAsia"/>
          <w:color w:val="000000" w:themeColor="text1"/>
          <w:sz w:val="32"/>
          <w:szCs w:val="32"/>
        </w:rPr>
        <w:t>项目负责人须为申报教材的主编或第一主编，</w:t>
      </w:r>
      <w:r>
        <w:rPr>
          <w:rFonts w:ascii="仿宋" w:eastAsia="仿宋" w:hAnsi="仿宋" w:cstheme="minorBidi" w:hint="eastAsia"/>
          <w:color w:val="000000" w:themeColor="text1"/>
          <w:sz w:val="32"/>
          <w:szCs w:val="32"/>
        </w:rPr>
        <w:t>须为学校在职教师，</w:t>
      </w:r>
      <w:r>
        <w:rPr>
          <w:rFonts w:ascii="仿宋" w:eastAsia="仿宋" w:hAnsi="仿宋" w:hint="eastAsia"/>
          <w:color w:val="000000" w:themeColor="text1"/>
          <w:sz w:val="32"/>
          <w:szCs w:val="32"/>
        </w:rPr>
        <w:t>具有我校高级专业技术职务（正高</w:t>
      </w:r>
      <w:r>
        <w:rPr>
          <w:rFonts w:ascii="仿宋" w:eastAsia="仿宋" w:hAnsi="仿宋"/>
          <w:color w:val="000000" w:themeColor="text1"/>
          <w:sz w:val="32"/>
          <w:szCs w:val="32"/>
        </w:rPr>
        <w:t>/副高），在本学科有深入研究和较高造诣，在相关教材或学科教学方面取得有影响的研究成果，熟悉教材编写工作，有丰富的教材编写经验。鼓励院士和名师组织编写团队申报。</w:t>
      </w:r>
    </w:p>
    <w:p w14:paraId="77C6B8B6" w14:textId="77777777" w:rsidR="00696885" w:rsidRDefault="00AF5BFB">
      <w:pPr>
        <w:pStyle w:val="a5"/>
        <w:spacing w:line="360" w:lineRule="auto"/>
        <w:ind w:firstLineChars="197" w:firstLine="630"/>
        <w:rPr>
          <w:rFonts w:ascii="仿宋" w:eastAsia="仿宋" w:hAnsi="仿宋"/>
          <w:color w:val="000000" w:themeColor="text1"/>
          <w:sz w:val="32"/>
          <w:szCs w:val="32"/>
        </w:rPr>
      </w:pPr>
      <w:r>
        <w:rPr>
          <w:rFonts w:ascii="仿宋" w:eastAsia="仿宋" w:hAnsi="仿宋" w:hint="eastAsia"/>
          <w:color w:val="000000" w:themeColor="text1"/>
          <w:sz w:val="32"/>
          <w:szCs w:val="32"/>
        </w:rPr>
        <w:t>（2）</w:t>
      </w:r>
      <w:r>
        <w:rPr>
          <w:rFonts w:ascii="仿宋" w:eastAsia="仿宋" w:hAnsi="仿宋"/>
          <w:color w:val="000000" w:themeColor="text1"/>
          <w:sz w:val="32"/>
          <w:szCs w:val="32"/>
        </w:rPr>
        <w:t>教材编写须坚持正确的政治方向和价值导向，充分反映中国特色社会主义实践，注重及时体现学科行业新知识、新技术、新成果，反映经济社会和科技发展对人才培养提出的新要求。遵循教育教学规律和人才培养规律，能够满足教学需要，结构严谨、逻辑性强、体系完备，体现创新性和学科特色。</w:t>
      </w:r>
    </w:p>
    <w:p w14:paraId="6C1667D5" w14:textId="77777777" w:rsidR="00696885" w:rsidRDefault="00AF5BFB">
      <w:pPr>
        <w:pStyle w:val="a5"/>
        <w:spacing w:line="360" w:lineRule="auto"/>
        <w:ind w:firstLineChars="197" w:firstLine="630"/>
        <w:rPr>
          <w:rFonts w:ascii="仿宋" w:eastAsia="仿宋" w:hAnsi="仿宋"/>
          <w:color w:val="000000" w:themeColor="text1"/>
          <w:sz w:val="32"/>
          <w:szCs w:val="32"/>
        </w:rPr>
      </w:pPr>
      <w:r>
        <w:rPr>
          <w:rFonts w:ascii="仿宋" w:eastAsia="仿宋" w:hAnsi="仿宋" w:hint="eastAsia"/>
          <w:color w:val="000000" w:themeColor="text1"/>
          <w:sz w:val="32"/>
          <w:szCs w:val="32"/>
        </w:rPr>
        <w:t>（3）同一课程的分册（上、中、下册等）、成套教材（理论教材与实践教材、习题集等配套出版、教师用书与学生用书配套出版等）、系列教材（丛书等）应合并申报。</w:t>
      </w:r>
    </w:p>
    <w:p w14:paraId="16EC534F" w14:textId="77777777" w:rsidR="00696885" w:rsidRDefault="00AF5BFB">
      <w:pPr>
        <w:pStyle w:val="a5"/>
        <w:spacing w:line="360" w:lineRule="auto"/>
        <w:ind w:firstLineChars="197" w:firstLine="633"/>
        <w:rPr>
          <w:rFonts w:ascii="仿宋" w:eastAsia="仿宋" w:hAnsi="仿宋"/>
          <w:b/>
          <w:bCs/>
          <w:color w:val="000000" w:themeColor="text1"/>
          <w:sz w:val="32"/>
          <w:szCs w:val="32"/>
        </w:rPr>
      </w:pPr>
      <w:r>
        <w:rPr>
          <w:rFonts w:ascii="仿宋" w:eastAsia="仿宋" w:hAnsi="仿宋"/>
          <w:b/>
          <w:bCs/>
          <w:color w:val="000000" w:themeColor="text1"/>
          <w:sz w:val="32"/>
          <w:szCs w:val="32"/>
        </w:rPr>
        <w:lastRenderedPageBreak/>
        <w:t>4.</w:t>
      </w:r>
      <w:r>
        <w:rPr>
          <w:rFonts w:ascii="仿宋" w:eastAsia="仿宋" w:hAnsi="仿宋" w:hint="eastAsia"/>
          <w:b/>
          <w:bCs/>
          <w:color w:val="000000" w:themeColor="text1"/>
          <w:sz w:val="32"/>
          <w:szCs w:val="32"/>
        </w:rPr>
        <w:t>验收具体要求</w:t>
      </w:r>
    </w:p>
    <w:p w14:paraId="23D07321"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立项建设的教材采用项目管理方式进行管理。立项一年后，教材建设团队提交教材建设中期报告，研究生院组织中期检查。立项两年后进行结题验收，立项建设教材须已在国家级出版社正式出版，通过结题验收。出版单位建议选择本领域影响力较大的出版社。</w:t>
      </w:r>
    </w:p>
    <w:p w14:paraId="71D4D64A" w14:textId="77777777" w:rsidR="00696885" w:rsidRDefault="00AF5BFB">
      <w:pPr>
        <w:pStyle w:val="a5"/>
        <w:spacing w:line="360" w:lineRule="auto"/>
        <w:ind w:firstLineChars="197" w:firstLine="630"/>
        <w:rPr>
          <w:rFonts w:ascii="仿宋" w:eastAsia="仿宋" w:hAnsi="仿宋"/>
          <w:sz w:val="32"/>
          <w:szCs w:val="32"/>
        </w:rPr>
      </w:pPr>
      <w:r>
        <w:rPr>
          <w:rFonts w:ascii="仿宋" w:eastAsia="仿宋" w:hAnsi="仿宋" w:hint="eastAsia"/>
          <w:sz w:val="32"/>
          <w:szCs w:val="32"/>
        </w:rPr>
        <w:t>教育部将在四年一度的全国优秀教材评选工作中，将研究生教材在高等教育类教材中单列进行申报和评选。本次立项建设出版的优秀研究生教材学校将优先推荐参评。</w:t>
      </w:r>
    </w:p>
    <w:p w14:paraId="02EB0A3B" w14:textId="77777777" w:rsidR="00696885" w:rsidRDefault="00AF5BFB">
      <w:pPr>
        <w:pStyle w:val="a5"/>
        <w:spacing w:line="360" w:lineRule="auto"/>
        <w:ind w:firstLineChars="197" w:firstLine="633"/>
        <w:rPr>
          <w:rFonts w:ascii="仿宋" w:eastAsia="仿宋" w:hAnsi="仿宋"/>
          <w:b/>
          <w:sz w:val="32"/>
          <w:szCs w:val="32"/>
        </w:rPr>
      </w:pPr>
      <w:r>
        <w:rPr>
          <w:rFonts w:ascii="仿宋" w:eastAsia="仿宋" w:hAnsi="仿宋"/>
          <w:b/>
          <w:sz w:val="32"/>
          <w:szCs w:val="32"/>
        </w:rPr>
        <w:t>5</w:t>
      </w:r>
      <w:r>
        <w:rPr>
          <w:rFonts w:ascii="仿宋" w:eastAsia="仿宋" w:hAnsi="仿宋" w:hint="eastAsia"/>
          <w:b/>
          <w:sz w:val="32"/>
          <w:szCs w:val="32"/>
        </w:rPr>
        <w:t>.项目经费说明</w:t>
      </w:r>
    </w:p>
    <w:p w14:paraId="71FFC213" w14:textId="79A78236" w:rsidR="00696885" w:rsidRDefault="00AF5BFB" w:rsidP="00AF5BFB">
      <w:pPr>
        <w:spacing w:line="360" w:lineRule="auto"/>
        <w:ind w:firstLineChars="197" w:firstLine="630"/>
        <w:rPr>
          <w:rFonts w:ascii="黑体" w:eastAsia="黑体" w:hAnsi="黑体"/>
          <w:b/>
          <w:sz w:val="32"/>
          <w:szCs w:val="32"/>
        </w:rPr>
      </w:pPr>
      <w:r>
        <w:rPr>
          <w:rFonts w:ascii="仿宋" w:eastAsia="仿宋" w:hAnsi="仿宋" w:hint="eastAsia"/>
          <w:sz w:val="32"/>
          <w:szCs w:val="32"/>
        </w:rPr>
        <w:t>精品教材：新编教材经费为</w:t>
      </w:r>
      <w:r>
        <w:rPr>
          <w:rFonts w:ascii="仿宋" w:eastAsia="仿宋" w:hAnsi="仿宋"/>
          <w:sz w:val="32"/>
          <w:szCs w:val="32"/>
        </w:rPr>
        <w:t>5万元/门，翻译教材经费为2.5万元/门</w:t>
      </w:r>
      <w:r>
        <w:rPr>
          <w:rFonts w:ascii="仿宋" w:eastAsia="仿宋" w:hAnsi="仿宋" w:hint="eastAsia"/>
          <w:sz w:val="32"/>
          <w:szCs w:val="32"/>
        </w:rPr>
        <w:t>，修订专项教材经费为</w:t>
      </w:r>
      <w:r>
        <w:rPr>
          <w:rFonts w:ascii="仿宋" w:eastAsia="仿宋" w:hAnsi="仿宋"/>
          <w:sz w:val="32"/>
          <w:szCs w:val="32"/>
        </w:rPr>
        <w:t>1.5万元/门</w:t>
      </w:r>
      <w:r>
        <w:rPr>
          <w:rFonts w:ascii="仿宋" w:eastAsia="仿宋" w:hAnsi="仿宋" w:hint="eastAsia"/>
          <w:sz w:val="32"/>
          <w:szCs w:val="32"/>
        </w:rPr>
        <w:t>。</w:t>
      </w:r>
    </w:p>
    <w:sectPr w:rsidR="00696885">
      <w:pgSz w:w="11906" w:h="16838"/>
      <w:pgMar w:top="1418" w:right="1418" w:bottom="1418" w:left="141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E16BC2" w14:textId="77777777" w:rsidR="007F66CA" w:rsidRDefault="007F66CA" w:rsidP="00032D9C">
      <w:r>
        <w:separator/>
      </w:r>
    </w:p>
  </w:endnote>
  <w:endnote w:type="continuationSeparator" w:id="0">
    <w:p w14:paraId="66519D56" w14:textId="77777777" w:rsidR="007F66CA" w:rsidRDefault="007F66CA" w:rsidP="00032D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TBiaoSongSJ">
    <w:altName w:val="Arial"/>
    <w:panose1 w:val="00000000000000000000"/>
    <w:charset w:val="00"/>
    <w:family w:val="swiss"/>
    <w:notTrueType/>
    <w:pitch w:val="default"/>
    <w:sig w:usb0="00000003"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创艺简标宋">
    <w:panose1 w:val="00000000000000000000"/>
    <w:charset w:val="86"/>
    <w:family w:val="auto"/>
    <w:pitch w:val="variable"/>
    <w:sig w:usb0="00000003" w:usb1="080E0000" w:usb2="00000010"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349828" w14:textId="77777777" w:rsidR="007F66CA" w:rsidRDefault="007F66CA" w:rsidP="00032D9C">
      <w:r>
        <w:separator/>
      </w:r>
    </w:p>
  </w:footnote>
  <w:footnote w:type="continuationSeparator" w:id="0">
    <w:p w14:paraId="503998B2" w14:textId="77777777" w:rsidR="007F66CA" w:rsidRDefault="007F66CA" w:rsidP="00032D9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gutterAtTop/>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6199"/>
    <w:rsid w:val="0000021C"/>
    <w:rsid w:val="00022645"/>
    <w:rsid w:val="0003033A"/>
    <w:rsid w:val="00032D9C"/>
    <w:rsid w:val="00045A32"/>
    <w:rsid w:val="00057062"/>
    <w:rsid w:val="00060CAC"/>
    <w:rsid w:val="00063A1C"/>
    <w:rsid w:val="0006529B"/>
    <w:rsid w:val="00067A34"/>
    <w:rsid w:val="00072A36"/>
    <w:rsid w:val="000819FD"/>
    <w:rsid w:val="00083269"/>
    <w:rsid w:val="00085A1F"/>
    <w:rsid w:val="00092F7D"/>
    <w:rsid w:val="00093B38"/>
    <w:rsid w:val="0009676D"/>
    <w:rsid w:val="00096BDD"/>
    <w:rsid w:val="000A3211"/>
    <w:rsid w:val="000A77A4"/>
    <w:rsid w:val="000B3624"/>
    <w:rsid w:val="000B48A9"/>
    <w:rsid w:val="000B75F7"/>
    <w:rsid w:val="000C1FDE"/>
    <w:rsid w:val="000D0ADC"/>
    <w:rsid w:val="000D4CA6"/>
    <w:rsid w:val="000D54F6"/>
    <w:rsid w:val="000D61F4"/>
    <w:rsid w:val="000E2A38"/>
    <w:rsid w:val="000E3117"/>
    <w:rsid w:val="000E4205"/>
    <w:rsid w:val="000F0EBD"/>
    <w:rsid w:val="000F5E9D"/>
    <w:rsid w:val="000F7C9E"/>
    <w:rsid w:val="00100356"/>
    <w:rsid w:val="001004F0"/>
    <w:rsid w:val="00103F1E"/>
    <w:rsid w:val="0011098A"/>
    <w:rsid w:val="001133BA"/>
    <w:rsid w:val="001153AD"/>
    <w:rsid w:val="00122EF3"/>
    <w:rsid w:val="00124391"/>
    <w:rsid w:val="001342BD"/>
    <w:rsid w:val="00135AB7"/>
    <w:rsid w:val="00145DAD"/>
    <w:rsid w:val="00152EB6"/>
    <w:rsid w:val="0015361F"/>
    <w:rsid w:val="0015527F"/>
    <w:rsid w:val="001561A0"/>
    <w:rsid w:val="00172CB9"/>
    <w:rsid w:val="001843E9"/>
    <w:rsid w:val="0019081A"/>
    <w:rsid w:val="001926D4"/>
    <w:rsid w:val="00193305"/>
    <w:rsid w:val="001A2E57"/>
    <w:rsid w:val="001A7FAC"/>
    <w:rsid w:val="001B0C33"/>
    <w:rsid w:val="001B2C23"/>
    <w:rsid w:val="001B3260"/>
    <w:rsid w:val="001B6417"/>
    <w:rsid w:val="001C052A"/>
    <w:rsid w:val="001C590D"/>
    <w:rsid w:val="001C5F4F"/>
    <w:rsid w:val="001C628C"/>
    <w:rsid w:val="001D1A9E"/>
    <w:rsid w:val="001D1C5C"/>
    <w:rsid w:val="001D2754"/>
    <w:rsid w:val="00200EFF"/>
    <w:rsid w:val="00202C87"/>
    <w:rsid w:val="00221A2C"/>
    <w:rsid w:val="00224A3E"/>
    <w:rsid w:val="00232CFC"/>
    <w:rsid w:val="00233CED"/>
    <w:rsid w:val="002407C8"/>
    <w:rsid w:val="00244F69"/>
    <w:rsid w:val="00245835"/>
    <w:rsid w:val="00245B52"/>
    <w:rsid w:val="0024771A"/>
    <w:rsid w:val="00257276"/>
    <w:rsid w:val="002606FB"/>
    <w:rsid w:val="00262D5D"/>
    <w:rsid w:val="00264392"/>
    <w:rsid w:val="002766C6"/>
    <w:rsid w:val="002766D5"/>
    <w:rsid w:val="002826EF"/>
    <w:rsid w:val="00286F8B"/>
    <w:rsid w:val="00291900"/>
    <w:rsid w:val="002B4413"/>
    <w:rsid w:val="002C0874"/>
    <w:rsid w:val="002D224F"/>
    <w:rsid w:val="002D279B"/>
    <w:rsid w:val="002D5736"/>
    <w:rsid w:val="002D58F0"/>
    <w:rsid w:val="002E3092"/>
    <w:rsid w:val="002E3CA2"/>
    <w:rsid w:val="002E556A"/>
    <w:rsid w:val="00301A3F"/>
    <w:rsid w:val="0030530E"/>
    <w:rsid w:val="00307E2F"/>
    <w:rsid w:val="003130C0"/>
    <w:rsid w:val="003228F7"/>
    <w:rsid w:val="00322B67"/>
    <w:rsid w:val="003314C4"/>
    <w:rsid w:val="0033330B"/>
    <w:rsid w:val="00344FA9"/>
    <w:rsid w:val="00363A87"/>
    <w:rsid w:val="003705FE"/>
    <w:rsid w:val="003748B5"/>
    <w:rsid w:val="003754D7"/>
    <w:rsid w:val="0038142D"/>
    <w:rsid w:val="00382C20"/>
    <w:rsid w:val="00390930"/>
    <w:rsid w:val="0039331A"/>
    <w:rsid w:val="003A7083"/>
    <w:rsid w:val="003A787B"/>
    <w:rsid w:val="003B34F3"/>
    <w:rsid w:val="003D2A15"/>
    <w:rsid w:val="003D5378"/>
    <w:rsid w:val="003D795D"/>
    <w:rsid w:val="003E1C3F"/>
    <w:rsid w:val="003E3DBA"/>
    <w:rsid w:val="00400245"/>
    <w:rsid w:val="0040255C"/>
    <w:rsid w:val="00412F9F"/>
    <w:rsid w:val="00413F27"/>
    <w:rsid w:val="0043297D"/>
    <w:rsid w:val="004340B8"/>
    <w:rsid w:val="004404A3"/>
    <w:rsid w:val="004471BC"/>
    <w:rsid w:val="00450602"/>
    <w:rsid w:val="0045082C"/>
    <w:rsid w:val="00454B74"/>
    <w:rsid w:val="004645AF"/>
    <w:rsid w:val="004645B6"/>
    <w:rsid w:val="00475103"/>
    <w:rsid w:val="00477D06"/>
    <w:rsid w:val="00481CB3"/>
    <w:rsid w:val="0048504F"/>
    <w:rsid w:val="004922E4"/>
    <w:rsid w:val="00496A85"/>
    <w:rsid w:val="004A0C19"/>
    <w:rsid w:val="004A141C"/>
    <w:rsid w:val="004A6628"/>
    <w:rsid w:val="004B2FA1"/>
    <w:rsid w:val="004C5B8A"/>
    <w:rsid w:val="004D739F"/>
    <w:rsid w:val="004D7EB9"/>
    <w:rsid w:val="004E160F"/>
    <w:rsid w:val="004E379A"/>
    <w:rsid w:val="004E43AD"/>
    <w:rsid w:val="004E78AC"/>
    <w:rsid w:val="004F2765"/>
    <w:rsid w:val="005010B6"/>
    <w:rsid w:val="00504379"/>
    <w:rsid w:val="005070EC"/>
    <w:rsid w:val="00507972"/>
    <w:rsid w:val="00521E18"/>
    <w:rsid w:val="00522B4C"/>
    <w:rsid w:val="0052722C"/>
    <w:rsid w:val="00536A15"/>
    <w:rsid w:val="00542077"/>
    <w:rsid w:val="00543F00"/>
    <w:rsid w:val="0054460C"/>
    <w:rsid w:val="00561EDE"/>
    <w:rsid w:val="00564C36"/>
    <w:rsid w:val="00564D99"/>
    <w:rsid w:val="00575E83"/>
    <w:rsid w:val="005806AC"/>
    <w:rsid w:val="00581893"/>
    <w:rsid w:val="00581DA2"/>
    <w:rsid w:val="005922DA"/>
    <w:rsid w:val="005976D8"/>
    <w:rsid w:val="005B046E"/>
    <w:rsid w:val="005B33FB"/>
    <w:rsid w:val="005C476C"/>
    <w:rsid w:val="005C7EFE"/>
    <w:rsid w:val="005D24A5"/>
    <w:rsid w:val="005D774B"/>
    <w:rsid w:val="005F1D19"/>
    <w:rsid w:val="005F26F8"/>
    <w:rsid w:val="005F2D52"/>
    <w:rsid w:val="005F386C"/>
    <w:rsid w:val="005F7ACE"/>
    <w:rsid w:val="006045DA"/>
    <w:rsid w:val="0060662E"/>
    <w:rsid w:val="00607176"/>
    <w:rsid w:val="00610C6A"/>
    <w:rsid w:val="00615582"/>
    <w:rsid w:val="0061641A"/>
    <w:rsid w:val="0061715F"/>
    <w:rsid w:val="0061775B"/>
    <w:rsid w:val="00625853"/>
    <w:rsid w:val="006316D8"/>
    <w:rsid w:val="00631CBF"/>
    <w:rsid w:val="00631D55"/>
    <w:rsid w:val="006330D2"/>
    <w:rsid w:val="00636648"/>
    <w:rsid w:val="006454E9"/>
    <w:rsid w:val="00650455"/>
    <w:rsid w:val="00653742"/>
    <w:rsid w:val="00657D68"/>
    <w:rsid w:val="006700A6"/>
    <w:rsid w:val="00680587"/>
    <w:rsid w:val="00681236"/>
    <w:rsid w:val="00683515"/>
    <w:rsid w:val="00685F0B"/>
    <w:rsid w:val="00687CB5"/>
    <w:rsid w:val="006908C1"/>
    <w:rsid w:val="00696885"/>
    <w:rsid w:val="006A1B62"/>
    <w:rsid w:val="006A481D"/>
    <w:rsid w:val="006A6CD5"/>
    <w:rsid w:val="006A728D"/>
    <w:rsid w:val="006B1A72"/>
    <w:rsid w:val="006B3BB4"/>
    <w:rsid w:val="006C1169"/>
    <w:rsid w:val="006C1C65"/>
    <w:rsid w:val="006D79D4"/>
    <w:rsid w:val="006D7AD1"/>
    <w:rsid w:val="006E09B0"/>
    <w:rsid w:val="006F4337"/>
    <w:rsid w:val="006F4C4E"/>
    <w:rsid w:val="006F4FFF"/>
    <w:rsid w:val="00705A00"/>
    <w:rsid w:val="00712257"/>
    <w:rsid w:val="00723C2C"/>
    <w:rsid w:val="007241E5"/>
    <w:rsid w:val="00725886"/>
    <w:rsid w:val="00725F84"/>
    <w:rsid w:val="00727277"/>
    <w:rsid w:val="00732092"/>
    <w:rsid w:val="00741001"/>
    <w:rsid w:val="007423A8"/>
    <w:rsid w:val="00745E04"/>
    <w:rsid w:val="00753529"/>
    <w:rsid w:val="0075405E"/>
    <w:rsid w:val="0076050A"/>
    <w:rsid w:val="00774405"/>
    <w:rsid w:val="00777BEE"/>
    <w:rsid w:val="00780A11"/>
    <w:rsid w:val="00785A07"/>
    <w:rsid w:val="007900E7"/>
    <w:rsid w:val="00792A9F"/>
    <w:rsid w:val="007974CE"/>
    <w:rsid w:val="007B2A79"/>
    <w:rsid w:val="007C09BC"/>
    <w:rsid w:val="007E18E9"/>
    <w:rsid w:val="007E7F1C"/>
    <w:rsid w:val="007F1008"/>
    <w:rsid w:val="007F66CA"/>
    <w:rsid w:val="00801B0E"/>
    <w:rsid w:val="00802F44"/>
    <w:rsid w:val="0080638D"/>
    <w:rsid w:val="00806A80"/>
    <w:rsid w:val="00810ECB"/>
    <w:rsid w:val="00817B02"/>
    <w:rsid w:val="008249FC"/>
    <w:rsid w:val="00826ACA"/>
    <w:rsid w:val="00827E9D"/>
    <w:rsid w:val="00830A52"/>
    <w:rsid w:val="00833E45"/>
    <w:rsid w:val="008340BC"/>
    <w:rsid w:val="008362AB"/>
    <w:rsid w:val="0084111D"/>
    <w:rsid w:val="0084693C"/>
    <w:rsid w:val="008535EA"/>
    <w:rsid w:val="00856659"/>
    <w:rsid w:val="008569A0"/>
    <w:rsid w:val="00856AC6"/>
    <w:rsid w:val="00864685"/>
    <w:rsid w:val="008717B7"/>
    <w:rsid w:val="0087213D"/>
    <w:rsid w:val="00872866"/>
    <w:rsid w:val="008801AC"/>
    <w:rsid w:val="00883314"/>
    <w:rsid w:val="00886ADE"/>
    <w:rsid w:val="008879EB"/>
    <w:rsid w:val="008A08D3"/>
    <w:rsid w:val="008A4553"/>
    <w:rsid w:val="008B2B91"/>
    <w:rsid w:val="008B2CA4"/>
    <w:rsid w:val="008D37F4"/>
    <w:rsid w:val="008D59B0"/>
    <w:rsid w:val="008F2581"/>
    <w:rsid w:val="008F4C63"/>
    <w:rsid w:val="008F5938"/>
    <w:rsid w:val="008F7540"/>
    <w:rsid w:val="0090170B"/>
    <w:rsid w:val="00906800"/>
    <w:rsid w:val="00907930"/>
    <w:rsid w:val="00912430"/>
    <w:rsid w:val="00913D6E"/>
    <w:rsid w:val="00913F4C"/>
    <w:rsid w:val="00916518"/>
    <w:rsid w:val="00917DFC"/>
    <w:rsid w:val="00921551"/>
    <w:rsid w:val="00921D6B"/>
    <w:rsid w:val="009236A6"/>
    <w:rsid w:val="009242DC"/>
    <w:rsid w:val="00924CFC"/>
    <w:rsid w:val="00925950"/>
    <w:rsid w:val="00932137"/>
    <w:rsid w:val="00937F37"/>
    <w:rsid w:val="00940158"/>
    <w:rsid w:val="00953487"/>
    <w:rsid w:val="00956260"/>
    <w:rsid w:val="0097050B"/>
    <w:rsid w:val="00976199"/>
    <w:rsid w:val="00993D2A"/>
    <w:rsid w:val="00994284"/>
    <w:rsid w:val="0099625A"/>
    <w:rsid w:val="009A0C70"/>
    <w:rsid w:val="009A22F1"/>
    <w:rsid w:val="009A45A2"/>
    <w:rsid w:val="009A7098"/>
    <w:rsid w:val="009B5E51"/>
    <w:rsid w:val="009C03B8"/>
    <w:rsid w:val="009C0DF3"/>
    <w:rsid w:val="009C2CF3"/>
    <w:rsid w:val="009C6849"/>
    <w:rsid w:val="009D4929"/>
    <w:rsid w:val="009D4CA4"/>
    <w:rsid w:val="009E2B87"/>
    <w:rsid w:val="009F2B5A"/>
    <w:rsid w:val="009F4618"/>
    <w:rsid w:val="009F7223"/>
    <w:rsid w:val="00A010BA"/>
    <w:rsid w:val="00A01EA0"/>
    <w:rsid w:val="00A026A1"/>
    <w:rsid w:val="00A23087"/>
    <w:rsid w:val="00A24977"/>
    <w:rsid w:val="00A26847"/>
    <w:rsid w:val="00A27705"/>
    <w:rsid w:val="00A55782"/>
    <w:rsid w:val="00A57EC6"/>
    <w:rsid w:val="00A6574C"/>
    <w:rsid w:val="00A66C7F"/>
    <w:rsid w:val="00A7420E"/>
    <w:rsid w:val="00A769E3"/>
    <w:rsid w:val="00A80311"/>
    <w:rsid w:val="00A83E04"/>
    <w:rsid w:val="00AA4978"/>
    <w:rsid w:val="00AA6E66"/>
    <w:rsid w:val="00AC2946"/>
    <w:rsid w:val="00AC4AC3"/>
    <w:rsid w:val="00AD2E87"/>
    <w:rsid w:val="00AE1273"/>
    <w:rsid w:val="00AE5A9B"/>
    <w:rsid w:val="00AE6832"/>
    <w:rsid w:val="00AE79FD"/>
    <w:rsid w:val="00AF070B"/>
    <w:rsid w:val="00AF37C8"/>
    <w:rsid w:val="00AF4B38"/>
    <w:rsid w:val="00AF5BFB"/>
    <w:rsid w:val="00B105D3"/>
    <w:rsid w:val="00B111C1"/>
    <w:rsid w:val="00B13E38"/>
    <w:rsid w:val="00B151F9"/>
    <w:rsid w:val="00B15233"/>
    <w:rsid w:val="00B2092D"/>
    <w:rsid w:val="00B209C9"/>
    <w:rsid w:val="00B23E5D"/>
    <w:rsid w:val="00B24FCB"/>
    <w:rsid w:val="00B3178C"/>
    <w:rsid w:val="00B34E77"/>
    <w:rsid w:val="00B40210"/>
    <w:rsid w:val="00B419D5"/>
    <w:rsid w:val="00B42D88"/>
    <w:rsid w:val="00B4322E"/>
    <w:rsid w:val="00B475A5"/>
    <w:rsid w:val="00B50D1F"/>
    <w:rsid w:val="00B52C07"/>
    <w:rsid w:val="00B53D50"/>
    <w:rsid w:val="00B64A80"/>
    <w:rsid w:val="00B66AD1"/>
    <w:rsid w:val="00B66D09"/>
    <w:rsid w:val="00B706A9"/>
    <w:rsid w:val="00B70C4E"/>
    <w:rsid w:val="00B72346"/>
    <w:rsid w:val="00B74EED"/>
    <w:rsid w:val="00B84DD9"/>
    <w:rsid w:val="00B86ABB"/>
    <w:rsid w:val="00B903F2"/>
    <w:rsid w:val="00B906FF"/>
    <w:rsid w:val="00BA281F"/>
    <w:rsid w:val="00BA5306"/>
    <w:rsid w:val="00BB5B84"/>
    <w:rsid w:val="00BC4ED1"/>
    <w:rsid w:val="00BC6B3B"/>
    <w:rsid w:val="00BD4F90"/>
    <w:rsid w:val="00BE164D"/>
    <w:rsid w:val="00BE3F72"/>
    <w:rsid w:val="00C04A88"/>
    <w:rsid w:val="00C05954"/>
    <w:rsid w:val="00C1185D"/>
    <w:rsid w:val="00C13439"/>
    <w:rsid w:val="00C15A3A"/>
    <w:rsid w:val="00C169EC"/>
    <w:rsid w:val="00C26B61"/>
    <w:rsid w:val="00C323A7"/>
    <w:rsid w:val="00C3764F"/>
    <w:rsid w:val="00C40FDA"/>
    <w:rsid w:val="00C41865"/>
    <w:rsid w:val="00C43923"/>
    <w:rsid w:val="00C470F8"/>
    <w:rsid w:val="00C475D6"/>
    <w:rsid w:val="00C51EF7"/>
    <w:rsid w:val="00C530C3"/>
    <w:rsid w:val="00C54D4B"/>
    <w:rsid w:val="00C56D84"/>
    <w:rsid w:val="00C56FDA"/>
    <w:rsid w:val="00C57FBC"/>
    <w:rsid w:val="00C61236"/>
    <w:rsid w:val="00C67480"/>
    <w:rsid w:val="00C755FC"/>
    <w:rsid w:val="00C76362"/>
    <w:rsid w:val="00C765C2"/>
    <w:rsid w:val="00C82EFE"/>
    <w:rsid w:val="00C848D5"/>
    <w:rsid w:val="00C91355"/>
    <w:rsid w:val="00C938CE"/>
    <w:rsid w:val="00C95032"/>
    <w:rsid w:val="00CA0B17"/>
    <w:rsid w:val="00CB7DF8"/>
    <w:rsid w:val="00CC076F"/>
    <w:rsid w:val="00CC0E7E"/>
    <w:rsid w:val="00CC1B2D"/>
    <w:rsid w:val="00CC68E9"/>
    <w:rsid w:val="00CD2736"/>
    <w:rsid w:val="00CD3E43"/>
    <w:rsid w:val="00CD5B31"/>
    <w:rsid w:val="00CE0130"/>
    <w:rsid w:val="00CE31B2"/>
    <w:rsid w:val="00CE4A3E"/>
    <w:rsid w:val="00CF2417"/>
    <w:rsid w:val="00CF4E4B"/>
    <w:rsid w:val="00D079C8"/>
    <w:rsid w:val="00D1209A"/>
    <w:rsid w:val="00D122DE"/>
    <w:rsid w:val="00D22287"/>
    <w:rsid w:val="00D2494C"/>
    <w:rsid w:val="00D252F2"/>
    <w:rsid w:val="00D35A59"/>
    <w:rsid w:val="00D55E22"/>
    <w:rsid w:val="00D61048"/>
    <w:rsid w:val="00D64997"/>
    <w:rsid w:val="00D70CEA"/>
    <w:rsid w:val="00D7275E"/>
    <w:rsid w:val="00D75203"/>
    <w:rsid w:val="00D814A5"/>
    <w:rsid w:val="00D87079"/>
    <w:rsid w:val="00D91C8E"/>
    <w:rsid w:val="00D92239"/>
    <w:rsid w:val="00DA1A9C"/>
    <w:rsid w:val="00DC173A"/>
    <w:rsid w:val="00DC2A0B"/>
    <w:rsid w:val="00DC3B81"/>
    <w:rsid w:val="00DE174F"/>
    <w:rsid w:val="00DE73F5"/>
    <w:rsid w:val="00DF2C9F"/>
    <w:rsid w:val="00E01188"/>
    <w:rsid w:val="00E036A7"/>
    <w:rsid w:val="00E069CB"/>
    <w:rsid w:val="00E14C50"/>
    <w:rsid w:val="00E2281F"/>
    <w:rsid w:val="00E247F1"/>
    <w:rsid w:val="00E312F2"/>
    <w:rsid w:val="00E34B29"/>
    <w:rsid w:val="00E439F6"/>
    <w:rsid w:val="00E442C0"/>
    <w:rsid w:val="00E52C52"/>
    <w:rsid w:val="00E53C47"/>
    <w:rsid w:val="00E62F1A"/>
    <w:rsid w:val="00E84381"/>
    <w:rsid w:val="00E85C31"/>
    <w:rsid w:val="00E91015"/>
    <w:rsid w:val="00E93E6F"/>
    <w:rsid w:val="00E97DF4"/>
    <w:rsid w:val="00EB05DB"/>
    <w:rsid w:val="00EC3D81"/>
    <w:rsid w:val="00EC7A0E"/>
    <w:rsid w:val="00ED4419"/>
    <w:rsid w:val="00ED4DE7"/>
    <w:rsid w:val="00ED5E64"/>
    <w:rsid w:val="00EE2D90"/>
    <w:rsid w:val="00EE6EC7"/>
    <w:rsid w:val="00EF060C"/>
    <w:rsid w:val="00EF17B1"/>
    <w:rsid w:val="00EF2911"/>
    <w:rsid w:val="00EF2B40"/>
    <w:rsid w:val="00EF6C30"/>
    <w:rsid w:val="00F04422"/>
    <w:rsid w:val="00F21FB1"/>
    <w:rsid w:val="00F30F26"/>
    <w:rsid w:val="00F42A34"/>
    <w:rsid w:val="00F46723"/>
    <w:rsid w:val="00F53028"/>
    <w:rsid w:val="00F531F0"/>
    <w:rsid w:val="00F56D57"/>
    <w:rsid w:val="00F677E7"/>
    <w:rsid w:val="00F749B0"/>
    <w:rsid w:val="00F77B33"/>
    <w:rsid w:val="00F77F70"/>
    <w:rsid w:val="00F821B7"/>
    <w:rsid w:val="00F97FF8"/>
    <w:rsid w:val="00FA4797"/>
    <w:rsid w:val="00FA7D06"/>
    <w:rsid w:val="00FB0F88"/>
    <w:rsid w:val="00FB2612"/>
    <w:rsid w:val="00FB34D9"/>
    <w:rsid w:val="00FB485F"/>
    <w:rsid w:val="00FB74C4"/>
    <w:rsid w:val="00FC62E1"/>
    <w:rsid w:val="00FD21B6"/>
    <w:rsid w:val="00FD4705"/>
    <w:rsid w:val="00FE1802"/>
    <w:rsid w:val="00FE20B1"/>
    <w:rsid w:val="00FE4890"/>
    <w:rsid w:val="00FE52FE"/>
    <w:rsid w:val="00FF798E"/>
    <w:rsid w:val="2F8B4EC2"/>
    <w:rsid w:val="3CAF17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9DF342F"/>
  <w15:docId w15:val="{02E7EFE8-1809-446C-BA83-0EDA06DE5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semiHidden/>
    <w:unhideWhenUsed/>
    <w:qFormat/>
    <w:pPr>
      <w:jc w:val="left"/>
    </w:pPr>
  </w:style>
  <w:style w:type="paragraph" w:styleId="a5">
    <w:name w:val="Plain Text"/>
    <w:basedOn w:val="a"/>
    <w:link w:val="a6"/>
    <w:qFormat/>
    <w:rPr>
      <w:rFonts w:ascii="宋体" w:eastAsia="宋体" w:hAnsi="Courier New" w:cs="Times New Roman"/>
      <w:szCs w:val="20"/>
    </w:rPr>
  </w:style>
  <w:style w:type="paragraph" w:styleId="a7">
    <w:name w:val="Balloon Text"/>
    <w:basedOn w:val="a"/>
    <w:link w:val="a8"/>
    <w:uiPriority w:val="99"/>
    <w:semiHidden/>
    <w:unhideWhenUsed/>
    <w:qFormat/>
    <w:rPr>
      <w:sz w:val="18"/>
      <w:szCs w:val="18"/>
    </w:rPr>
  </w:style>
  <w:style w:type="paragraph" w:styleId="a9">
    <w:name w:val="footer"/>
    <w:basedOn w:val="a"/>
    <w:link w:val="aa"/>
    <w:uiPriority w:val="99"/>
    <w:unhideWhenUsed/>
    <w:qFormat/>
    <w:pPr>
      <w:tabs>
        <w:tab w:val="center" w:pos="4153"/>
        <w:tab w:val="right" w:pos="8306"/>
      </w:tabs>
      <w:snapToGrid w:val="0"/>
      <w:jc w:val="left"/>
    </w:pPr>
    <w:rPr>
      <w:sz w:val="18"/>
      <w:szCs w:val="18"/>
    </w:rPr>
  </w:style>
  <w:style w:type="paragraph" w:styleId="ab">
    <w:name w:val="header"/>
    <w:basedOn w:val="a"/>
    <w:link w:val="ac"/>
    <w:uiPriority w:val="99"/>
    <w:unhideWhenUsed/>
    <w:qFormat/>
    <w:pPr>
      <w:pBdr>
        <w:bottom w:val="single" w:sz="6" w:space="1" w:color="auto"/>
      </w:pBdr>
      <w:tabs>
        <w:tab w:val="center" w:pos="4153"/>
        <w:tab w:val="right" w:pos="8306"/>
      </w:tabs>
      <w:snapToGrid w:val="0"/>
      <w:jc w:val="center"/>
    </w:pPr>
    <w:rPr>
      <w:sz w:val="18"/>
      <w:szCs w:val="18"/>
    </w:rPr>
  </w:style>
  <w:style w:type="paragraph" w:styleId="ad">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paragraph" w:styleId="ae">
    <w:name w:val="annotation subject"/>
    <w:basedOn w:val="a3"/>
    <w:next w:val="a3"/>
    <w:link w:val="af"/>
    <w:uiPriority w:val="99"/>
    <w:semiHidden/>
    <w:unhideWhenUsed/>
    <w:qFormat/>
    <w:rPr>
      <w:b/>
      <w:bCs/>
    </w:rPr>
  </w:style>
  <w:style w:type="character" w:styleId="af0">
    <w:name w:val="Strong"/>
    <w:basedOn w:val="a0"/>
    <w:uiPriority w:val="22"/>
    <w:qFormat/>
    <w:rPr>
      <w:b/>
      <w:bCs/>
    </w:rPr>
  </w:style>
  <w:style w:type="character" w:styleId="af1">
    <w:name w:val="Hyperlink"/>
    <w:basedOn w:val="a0"/>
    <w:uiPriority w:val="99"/>
    <w:semiHidden/>
    <w:unhideWhenUsed/>
    <w:qFormat/>
    <w:rPr>
      <w:color w:val="333333"/>
      <w:u w:val="none"/>
    </w:rPr>
  </w:style>
  <w:style w:type="character" w:styleId="af2">
    <w:name w:val="annotation reference"/>
    <w:basedOn w:val="a0"/>
    <w:uiPriority w:val="99"/>
    <w:semiHidden/>
    <w:unhideWhenUsed/>
    <w:qFormat/>
    <w:rPr>
      <w:sz w:val="21"/>
      <w:szCs w:val="21"/>
    </w:rPr>
  </w:style>
  <w:style w:type="character" w:customStyle="1" w:styleId="ac">
    <w:name w:val="页眉 字符"/>
    <w:basedOn w:val="a0"/>
    <w:link w:val="ab"/>
    <w:uiPriority w:val="99"/>
    <w:qFormat/>
    <w:rPr>
      <w:sz w:val="18"/>
      <w:szCs w:val="18"/>
    </w:rPr>
  </w:style>
  <w:style w:type="character" w:customStyle="1" w:styleId="aa">
    <w:name w:val="页脚 字符"/>
    <w:basedOn w:val="a0"/>
    <w:link w:val="a9"/>
    <w:uiPriority w:val="99"/>
    <w:qFormat/>
    <w:rPr>
      <w:sz w:val="18"/>
      <w:szCs w:val="18"/>
    </w:rPr>
  </w:style>
  <w:style w:type="character" w:customStyle="1" w:styleId="a6">
    <w:name w:val="纯文本 字符"/>
    <w:basedOn w:val="a0"/>
    <w:link w:val="a5"/>
    <w:qFormat/>
    <w:rPr>
      <w:rFonts w:ascii="宋体" w:eastAsia="宋体" w:hAnsi="Courier New" w:cs="Times New Roman"/>
      <w:szCs w:val="20"/>
    </w:rPr>
  </w:style>
  <w:style w:type="character" w:customStyle="1" w:styleId="a8">
    <w:name w:val="批注框文本 字符"/>
    <w:basedOn w:val="a0"/>
    <w:link w:val="a7"/>
    <w:uiPriority w:val="99"/>
    <w:semiHidden/>
    <w:qFormat/>
    <w:rPr>
      <w:sz w:val="18"/>
      <w:szCs w:val="18"/>
    </w:rPr>
  </w:style>
  <w:style w:type="paragraph" w:styleId="af3">
    <w:name w:val="Quote"/>
    <w:basedOn w:val="a"/>
    <w:next w:val="a"/>
    <w:link w:val="af4"/>
    <w:uiPriority w:val="29"/>
    <w:qFormat/>
    <w:pPr>
      <w:spacing w:before="200" w:after="160"/>
      <w:ind w:left="864" w:right="864"/>
      <w:jc w:val="center"/>
    </w:pPr>
    <w:rPr>
      <w:i/>
      <w:iCs/>
      <w:color w:val="404040" w:themeColor="text1" w:themeTint="BF"/>
    </w:rPr>
  </w:style>
  <w:style w:type="character" w:customStyle="1" w:styleId="af4">
    <w:name w:val="引用 字符"/>
    <w:basedOn w:val="a0"/>
    <w:link w:val="af3"/>
    <w:uiPriority w:val="29"/>
    <w:qFormat/>
    <w:rPr>
      <w:i/>
      <w:iCs/>
      <w:color w:val="404040" w:themeColor="text1" w:themeTint="BF"/>
    </w:rPr>
  </w:style>
  <w:style w:type="character" w:customStyle="1" w:styleId="a4">
    <w:name w:val="批注文字 字符"/>
    <w:basedOn w:val="a0"/>
    <w:link w:val="a3"/>
    <w:uiPriority w:val="99"/>
    <w:semiHidden/>
    <w:qFormat/>
  </w:style>
  <w:style w:type="character" w:customStyle="1" w:styleId="af">
    <w:name w:val="批注主题 字符"/>
    <w:basedOn w:val="a4"/>
    <w:link w:val="ae"/>
    <w:uiPriority w:val="99"/>
    <w:semiHidden/>
    <w:qFormat/>
    <w:rPr>
      <w:b/>
      <w:bCs/>
    </w:rPr>
  </w:style>
  <w:style w:type="character" w:customStyle="1" w:styleId="fontstyle01">
    <w:name w:val="fontstyle01"/>
    <w:basedOn w:val="a0"/>
    <w:qFormat/>
    <w:rPr>
      <w:rFonts w:ascii="仿宋_GB2312" w:eastAsia="仿宋_GB2312" w:hint="eastAsia"/>
      <w:color w:val="000000"/>
      <w:sz w:val="32"/>
      <w:szCs w:val="32"/>
    </w:rPr>
  </w:style>
  <w:style w:type="paragraph" w:customStyle="1" w:styleId="Default">
    <w:name w:val="Default"/>
    <w:qFormat/>
    <w:pPr>
      <w:widowControl w:val="0"/>
      <w:autoSpaceDE w:val="0"/>
      <w:autoSpaceDN w:val="0"/>
      <w:adjustRightInd w:val="0"/>
    </w:pPr>
    <w:rPr>
      <w:rFonts w:ascii="CTBiaoSongSJ" w:hAnsi="CTBiaoSongSJ" w:cs="CTBiaoSongSJ"/>
      <w:color w:val="000000"/>
      <w:sz w:val="24"/>
      <w:szCs w:val="24"/>
    </w:rPr>
  </w:style>
  <w:style w:type="paragraph" w:customStyle="1" w:styleId="1">
    <w:name w:val="修订1"/>
    <w:hidden/>
    <w:uiPriority w:val="99"/>
    <w:semiHidden/>
    <w:qFormat/>
    <w:rPr>
      <w:kern w:val="2"/>
      <w:sz w:val="21"/>
      <w:szCs w:val="22"/>
    </w:rPr>
  </w:style>
  <w:style w:type="paragraph" w:styleId="af5">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315591-BA74-41B5-85CC-890F7178C1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TotalTime>
  <Pages>12</Pages>
  <Words>866</Words>
  <Characters>4937</Characters>
  <Application>Microsoft Office Word</Application>
  <DocSecurity>0</DocSecurity>
  <Lines>41</Lines>
  <Paragraphs>11</Paragraphs>
  <ScaleCrop>false</ScaleCrop>
  <Company>Microsoft</Company>
  <LinksUpToDate>false</LinksUpToDate>
  <CharactersWithSpaces>5792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微软中国</dc:creator>
  <cp:lastModifiedBy>詹志城</cp:lastModifiedBy>
  <cp:revision>111</cp:revision>
  <cp:lastPrinted>2024-05-16T09:21:00Z</cp:lastPrinted>
  <dcterms:created xsi:type="dcterms:W3CDTF">2024-05-11T07:16:00Z</dcterms:created>
  <dcterms:modified xsi:type="dcterms:W3CDTF">2025-05-22T03:08:00Z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eyJoZGlkIjoiZDU2NGYwOTI5NjNjNjFkMjNjNzdhMTBhYjUxZTFiODQiLCJ1c2VySWQiOiI2MTg4NzE2MTcifQ==</vt:lpwstr>
  </property>
  <property fmtid="{D5CDD505-2E9C-101B-9397-08002B2CF9AE}" pid="3" name="KSOProductBuildVer">
    <vt:lpwstr>2052-12.1.0.20784</vt:lpwstr>
  </property>
  <property fmtid="{D5CDD505-2E9C-101B-9397-08002B2CF9AE}" pid="4" name="ICV">
    <vt:lpwstr>74F9CAFA68304E7BAED9058FAA93B2A8_13</vt:lpwstr>
  </property>
</Properties>
</file>