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156" w:afterLines="50" w:afterAutospacing="0" w:line="360" w:lineRule="auto"/>
        <w:jc w:val="center"/>
        <w:rPr>
          <w:rFonts w:ascii="仿宋" w:hAnsi="仿宋" w:eastAsia="仿宋"/>
          <w:b/>
          <w:bCs/>
          <w:color w:val="333333"/>
          <w:sz w:val="36"/>
          <w:szCs w:val="36"/>
        </w:rPr>
      </w:pPr>
      <w:r>
        <w:rPr>
          <w:rFonts w:ascii="仿宋" w:hAnsi="仿宋" w:eastAsia="仿宋"/>
          <w:b/>
          <w:bCs/>
          <w:color w:val="333333"/>
          <w:sz w:val="36"/>
          <w:szCs w:val="36"/>
        </w:rPr>
        <w:t>202</w:t>
      </w:r>
      <w:r>
        <w:rPr>
          <w:rFonts w:hint="eastAsia" w:ascii="仿宋" w:hAnsi="仿宋" w:eastAsia="仿宋"/>
          <w:b/>
          <w:bCs/>
          <w:color w:val="333333"/>
          <w:sz w:val="36"/>
          <w:szCs w:val="36"/>
          <w:lang w:val="en-US" w:eastAsia="zh-CN"/>
        </w:rPr>
        <w:t>3</w:t>
      </w:r>
      <w:r>
        <w:rPr>
          <w:rFonts w:ascii="仿宋" w:hAnsi="仿宋" w:eastAsia="仿宋"/>
          <w:b/>
          <w:bCs/>
          <w:color w:val="333333"/>
          <w:sz w:val="36"/>
          <w:szCs w:val="36"/>
        </w:rPr>
        <w:t>年度国家社会科学基金项目申报公告</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全国哲学社会科学工作办公室现发布《国家社会科学基金项目2023年度课题指南》，并就做好2023年度国家社科基金项目申报工作的有关事项公告如下：</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一、2023年度国家社科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二、《国家社会科学基金项目2023年度课题指南》围绕深入学习贯彻习近平新时代中国特色社会主义思想，围绕贯彻落实党的二十大精神，聚焦事关党和国家事业发展的重大理论和现实问题，聚焦构建中国特色哲学社会科学重要基础和前沿问题，在相关学科中拟定了一批重要选题，申请人可结合自身学术专长和研究基础选择申报。</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较高的主体性、原创性和学术思想性；应用研究要立足党和国家事业发展需要，聚焦经济社会发展全局性、战略性和前瞻性重大理论和现实问题，具有现实性、针对性和较高的决策参考价值。</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35周岁（1988年5月5日后出生）。课题组成员须征得本人同意并签字确认，否则视为违规申报。申请人可根据研究实际需要，吸收境外研究人员作为课题组成员。全日制在读研究生不能申请（学历、学位证书标注日期均须在2023年5月5日之前）。在站博士后人员可申请，其中全脱产博士后须从所在博士后工作站申请，在职博士后可以从所在工作单位或博士后工作站申请。</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六、项目申报范围包括国家社科基金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七、《国家社会科学基金项目2023年度课题指南》分为综合性选题和各学科选题两个大类。综合性选题为2023年首次设立，目的是鼓励申请人围绕关系党和国家工作大局的重大理论和实践问题，围绕加快构建中国特色哲学社会科学的重要基础理论问题和前沿学术问题，开展跨学科综合性研究。综合性选题只明确研究主题、范围和方向，申请人须立足选题要求，从不同学科领域、不同研究视角自拟题目进行申报，不得将选题直接作为申报题目。综合性选题申报时，须明确一个主要学科作为申报学科。各学科选题不再区分方向性条目和具体条目，申请人可直接按照选题条目申报，也可选择不同视角、方法对选题条目进行调整。综合性选题和各学科选题均可申报重点项目。申请人也可根据《课题指南》的指导思想和基本要求，结合自身研究兴趣和学术积累申报自选课题（包括重点项目）。课题名称表述要科学严谨、简明规范，避免引起歧义或争议。自选课题与按《课题指南》申报的选题在评审程序、评审标准、立项指标、资助强度等方面同等对待。</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八、2023年度国家社科基金项目继续实行限额申报，限额指标另行下达。各省区市社科管理部门、在京委托管理机构和申请单位要着力提高申报质量，从严控制申报数量，特别是要减少同类选题重复申报。</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九、国家社科基金项目的资助额度为：重点项目35万元，一般项目和青年项目20万元。申请人应按照《国家社会科学基金管理办法》和《国家社会科学基金项目资金管理办法》（详见我办网站）要求，根据实际需要编制科学合理的经费预算。</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十、国家社科基金项目完成时限：基础理论研究一般为3—5年，应用对策研究一般为2—3年。</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十一、为避免一题多报、交叉申请和重复立项，确保申请人有足够的时间和精力从事课题研究，2023年度国家社科基金项目申报作如下限定：</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一）申请人同年度只能申报一个国家社科基金项目，且不能作为课题组成员参与其他国家社科基金项目的申请；课题组成员同年度最多参与两个国家社科基金项目申请；在研国家级项目课题组成员最多参与一个国家社科基金项目申请。</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（二）在研国家社科基金项目、国家自然科学基金项目及其他国家级科研项目负责人，不得申请新的国家社科基金项目（结项证书标注日期在2023年5月5日之前）。</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（三）国家自然科学基金项目及其他国家级科研项目的申请人，同年度不能申请国家社科基金项目，其课题组成员也不能作为负责人以内容基本相同或相近选题申请国家社科基金项目。</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（四）教育部人文社会科学研究一般项目的申请人，同年度不能申请国家社科基金项目。</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（五）不得通过变换责任单位回避前述（一）至（四）条款规定，不得将内容基本相同或相近的申报材料以不同申请人的名义提出申请。</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六）凡在内容上与本人在研或已结项的各类国家级科研项目有较大关联的，须在《申请书》中详细说明所申请项目与已承担项目的联系和区别，否则视为重复申请；不得以内容基本相同或相近的同一成果申请多家基金项目结项。</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七）凡以博士学位论文或博士后出站报告为基础申报国家社科基金项目，须在《申请书》中注明所申请项目与学位论文（出站报告）的联系和区别，并承诺在原论文（出站报告）基础上进行实质性修改，预期成果与学位论文（出站报告）的重复比例不得超过60%。</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（八）不得使用与已出版的内容基本相同的研究成果申请国家社科基金项目。</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（九）立项后凡以国家社科基金项目名义发表阶段性成果或最终成果，不得同时标注其他基金项目资助字样。</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按规定进行处理外，均列入不良科研信用记录。</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十三、申报课题全部实行同行专家通讯初评。初评采用《活页》匿名方式，《活页》论证字数不超过7000字，要按《活页》中规定的方式列出前期相关研究成果。</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十四、获准立项后，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十五、项目申报材料从我办网站下载。纸质版《申请书》经所在单位审查盖章后，报送本省（区、市）社科管理部门或在京委托管理机构。</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十六、各省区市社科管理部门、在京委托管理机构和责任单位要加强对申报工作的组织和指导，严格审核申报资格、前期研究成果的真实性、课题组的研究实力和必备条件等，签署明确意见后上报我办。</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十八、2023年国家社科基金项目实行网络申报。申请人在线申报的同时仍需提交纸质版《申请书》一式3份，并确保线上线下《申请书》内容完全一致。《活页》不需提交纸质版。</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申请人需登录国家社科基金科研创新服务管理平台（www.nopss.gov.cn），下载国家社会科学基金项目申请书（网络填报版）并填写相关信息，检查内容无误后（申请书第一行出现“您现在可以上传申请书”的提示）通过项目申报系统上传申请书。项目申报系统于4月20日零时至5月5日17时开放，逾期系统自动关闭，不再受理申报。</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国家社科基金科研创新服务管理平台中的“项目申报系统”为本次申报的唯一网络平台，网络申报办法及流程管理以该系统为准。有关申报系统及技术问题请咨询400-800-1636，电子信箱：support@e-plugger.com。</w:t>
      </w:r>
    </w:p>
    <w:p>
      <w:pPr>
        <w:pStyle w:val="4"/>
        <w:snapToGrid w:val="0"/>
        <w:spacing w:before="0" w:beforeAutospacing="0" w:after="0" w:afterAutospacing="0" w:line="360" w:lineRule="auto"/>
        <w:ind w:firstLine="482"/>
        <w:jc w:val="both"/>
        <w:rPr>
          <w:rFonts w:hint="eastAsia" w:ascii="仿宋" w:hAnsi="仿宋" w:eastAsia="仿宋"/>
          <w:color w:val="333333"/>
          <w:sz w:val="30"/>
          <w:szCs w:val="30"/>
        </w:rPr>
      </w:pPr>
      <w:r>
        <w:rPr>
          <w:rFonts w:hint="eastAsia" w:ascii="仿宋" w:hAnsi="仿宋" w:eastAsia="仿宋"/>
          <w:color w:val="333333"/>
          <w:sz w:val="30"/>
          <w:szCs w:val="30"/>
        </w:rPr>
        <w:t>十九、各省区市社科管理部门、在京委托管理机构要按规定做好申报信息审核，于5月12日17时前完成线上审核，6月2日前将纸质版《申请书》报送至我办。逾期不予受理。</w:t>
      </w:r>
    </w:p>
    <w:p>
      <w:pPr>
        <w:pStyle w:val="4"/>
        <w:snapToGrid w:val="0"/>
        <w:spacing w:before="0" w:beforeAutospacing="0" w:after="0" w:afterAutospacing="0" w:line="360" w:lineRule="auto"/>
        <w:ind w:firstLine="482"/>
        <w:jc w:val="right"/>
        <w:rPr>
          <w:rFonts w:hint="eastAsia" w:ascii="仿宋" w:hAnsi="仿宋" w:eastAsia="仿宋"/>
          <w:color w:val="333333"/>
          <w:sz w:val="30"/>
          <w:szCs w:val="30"/>
        </w:rPr>
      </w:pPr>
      <w:r>
        <w:rPr>
          <w:rFonts w:hint="eastAsia" w:ascii="仿宋" w:hAnsi="仿宋" w:eastAsia="仿宋"/>
          <w:color w:val="333333"/>
          <w:sz w:val="30"/>
          <w:szCs w:val="30"/>
        </w:rPr>
        <w:t>全国哲学社会科学工作办公室</w:t>
      </w:r>
    </w:p>
    <w:p>
      <w:pPr>
        <w:pStyle w:val="4"/>
        <w:snapToGrid w:val="0"/>
        <w:spacing w:before="0" w:beforeAutospacing="0" w:after="0" w:afterAutospacing="0" w:line="360" w:lineRule="auto"/>
        <w:ind w:firstLine="482"/>
        <w:jc w:val="right"/>
        <w:rPr>
          <w:rFonts w:hint="eastAsia" w:ascii="仿宋" w:hAnsi="仿宋" w:eastAsia="仿宋"/>
          <w:color w:val="333333"/>
          <w:sz w:val="30"/>
          <w:szCs w:val="30"/>
        </w:rPr>
      </w:pPr>
      <w:r>
        <w:rPr>
          <w:rFonts w:hint="eastAsia" w:ascii="仿宋" w:hAnsi="仿宋" w:eastAsia="仿宋"/>
          <w:color w:val="333333"/>
          <w:sz w:val="30"/>
          <w:szCs w:val="30"/>
        </w:rPr>
        <w:t>2023年4月6日</w:t>
      </w:r>
    </w:p>
    <w:p>
      <w:pPr>
        <w:pStyle w:val="4"/>
        <w:snapToGrid w:val="0"/>
        <w:spacing w:before="0" w:beforeAutospacing="0" w:after="0" w:afterAutospacing="0" w:line="360" w:lineRule="auto"/>
        <w:jc w:val="left"/>
        <w:rPr>
          <w:rFonts w:hint="eastAsia" w:ascii="仿宋" w:hAnsi="仿宋" w:eastAsia="仿宋"/>
          <w:color w:val="333333"/>
          <w:sz w:val="30"/>
          <w:szCs w:val="30"/>
          <w:lang w:val="en-US" w:eastAsia="zh-CN"/>
        </w:rPr>
      </w:pPr>
      <w:r>
        <w:rPr>
          <w:rFonts w:hint="eastAsia" w:ascii="仿宋" w:hAnsi="仿宋" w:eastAsia="仿宋"/>
          <w:color w:val="333333"/>
          <w:sz w:val="30"/>
          <w:szCs w:val="30"/>
          <w:lang w:val="en-US" w:eastAsia="zh-CN"/>
        </w:rPr>
        <w:t>公告原文链接：</w:t>
      </w:r>
      <w:r>
        <w:rPr>
          <w:rFonts w:hint="eastAsia" w:ascii="仿宋" w:hAnsi="仿宋" w:eastAsia="仿宋"/>
          <w:color w:val="333333"/>
          <w:sz w:val="30"/>
          <w:szCs w:val="30"/>
          <w:lang w:val="en-US" w:eastAsia="zh-CN"/>
        </w:rPr>
        <w:fldChar w:fldCharType="begin"/>
      </w:r>
      <w:r>
        <w:rPr>
          <w:rFonts w:hint="eastAsia" w:ascii="仿宋" w:hAnsi="仿宋" w:eastAsia="仿宋"/>
          <w:color w:val="333333"/>
          <w:sz w:val="30"/>
          <w:szCs w:val="30"/>
          <w:lang w:val="en-US" w:eastAsia="zh-CN"/>
        </w:rPr>
        <w:instrText xml:space="preserve"> HYPERLINK "http://www.nopss.gov.cn/n1/2023/0406/c431027-32658630.html" </w:instrText>
      </w:r>
      <w:r>
        <w:rPr>
          <w:rFonts w:hint="eastAsia" w:ascii="仿宋" w:hAnsi="仿宋" w:eastAsia="仿宋"/>
          <w:color w:val="333333"/>
          <w:sz w:val="30"/>
          <w:szCs w:val="30"/>
          <w:lang w:val="en-US" w:eastAsia="zh-CN"/>
        </w:rPr>
        <w:fldChar w:fldCharType="separate"/>
      </w:r>
      <w:r>
        <w:rPr>
          <w:rStyle w:val="8"/>
          <w:rFonts w:hint="eastAsia" w:ascii="仿宋" w:hAnsi="仿宋" w:eastAsia="仿宋"/>
          <w:color w:val="333333"/>
          <w:sz w:val="30"/>
          <w:szCs w:val="30"/>
          <w:lang w:val="en-US" w:eastAsia="zh-CN"/>
        </w:rPr>
        <w:t>http://www.nopss.gov.cn/n1/2023/0406/c431027-32658630.html</w:t>
      </w:r>
      <w:r>
        <w:rPr>
          <w:rFonts w:hint="eastAsia" w:ascii="仿宋" w:hAnsi="仿宋" w:eastAsia="仿宋"/>
          <w:color w:val="333333"/>
          <w:sz w:val="30"/>
          <w:szCs w:val="30"/>
          <w:lang w:val="en-US" w:eastAsia="zh-CN"/>
        </w:rPr>
        <w:fldChar w:fldCharType="end"/>
      </w:r>
    </w:p>
    <w:p>
      <w:pPr>
        <w:pStyle w:val="4"/>
        <w:snapToGrid w:val="0"/>
        <w:spacing w:before="0" w:beforeAutospacing="0" w:after="0" w:afterAutospacing="0" w:line="360" w:lineRule="auto"/>
        <w:jc w:val="left"/>
        <w:rPr>
          <w:rFonts w:hint="eastAsia" w:ascii="仿宋" w:hAnsi="仿宋" w:eastAsia="仿宋"/>
          <w:color w:val="333333"/>
          <w:sz w:val="30"/>
          <w:szCs w:val="30"/>
          <w:lang w:val="en-US" w:eastAsia="zh-CN"/>
        </w:rPr>
      </w:pPr>
    </w:p>
    <w:p>
      <w:pPr>
        <w:pStyle w:val="4"/>
        <w:snapToGrid w:val="0"/>
        <w:spacing w:before="0" w:beforeAutospacing="0" w:after="0" w:afterAutospacing="0" w:line="360" w:lineRule="auto"/>
        <w:ind w:firstLine="482"/>
        <w:jc w:val="both"/>
        <w:rPr>
          <w:rFonts w:ascii="仿宋" w:hAnsi="仿宋" w:eastAsia="仿宋"/>
          <w:color w:val="333333"/>
          <w:sz w:val="30"/>
          <w:szCs w:val="30"/>
        </w:rPr>
      </w:pPr>
      <w:bookmarkStart w:id="0" w:name="_GoBack"/>
      <w:bookmarkEnd w:id="0"/>
    </w:p>
    <w:p>
      <w:pPr>
        <w:pStyle w:val="4"/>
        <w:shd w:val="clear" w:color="auto" w:fill="FFFFFF"/>
        <w:spacing w:before="0" w:beforeAutospacing="0" w:after="0" w:afterAutospacing="0" w:line="420" w:lineRule="atLeast"/>
        <w:ind w:firstLine="420"/>
        <w:jc w:val="both"/>
        <w:rPr>
          <w:rFonts w:ascii="仿宋" w:hAnsi="仿宋" w:eastAsia="仿宋"/>
          <w:color w:val="494949"/>
          <w:sz w:val="30"/>
          <w:szCs w:val="30"/>
        </w:rPr>
      </w:pPr>
      <w:r>
        <w:rPr>
          <w:rFonts w:hint="eastAsia" w:ascii="仿宋" w:hAnsi="仿宋" w:eastAsia="仿宋"/>
          <w:color w:val="494949"/>
          <w:sz w:val="30"/>
          <w:szCs w:val="30"/>
        </w:rPr>
        <w:t>注：</w:t>
      </w:r>
    </w:p>
    <w:p>
      <w:pPr>
        <w:pStyle w:val="4"/>
        <w:shd w:val="clear" w:color="auto" w:fill="FFFFFF"/>
        <w:spacing w:before="0" w:beforeAutospacing="0" w:after="0" w:afterAutospacing="0" w:line="420" w:lineRule="atLeast"/>
        <w:ind w:firstLine="420"/>
        <w:jc w:val="both"/>
        <w:rPr>
          <w:rFonts w:ascii="仿宋" w:hAnsi="仿宋" w:eastAsia="仿宋"/>
          <w:color w:val="494949"/>
          <w:sz w:val="30"/>
          <w:szCs w:val="30"/>
        </w:rPr>
      </w:pPr>
      <w:r>
        <w:rPr>
          <w:rFonts w:ascii="仿宋" w:hAnsi="仿宋" w:eastAsia="仿宋" w:cs="Calibri"/>
          <w:color w:val="494949"/>
          <w:sz w:val="30"/>
          <w:szCs w:val="30"/>
        </w:rPr>
        <w:t>1.</w:t>
      </w:r>
      <w:r>
        <w:rPr>
          <w:rFonts w:hint="eastAsia" w:ascii="仿宋" w:hAnsi="仿宋" w:eastAsia="仿宋"/>
          <w:color w:val="FF0000"/>
          <w:sz w:val="30"/>
          <w:szCs w:val="30"/>
        </w:rPr>
        <w:t>间接经费占项目总经费的</w:t>
      </w:r>
      <w:r>
        <w:rPr>
          <w:rFonts w:hint="eastAsia" w:ascii="仿宋" w:hAnsi="仿宋" w:eastAsia="仿宋" w:cs="Calibri"/>
          <w:color w:val="FF0000"/>
          <w:sz w:val="30"/>
          <w:szCs w:val="30"/>
        </w:rPr>
        <w:t>4</w:t>
      </w:r>
      <w:r>
        <w:rPr>
          <w:rFonts w:ascii="仿宋" w:hAnsi="仿宋" w:eastAsia="仿宋" w:cs="Calibri"/>
          <w:color w:val="FF0000"/>
          <w:sz w:val="30"/>
          <w:szCs w:val="30"/>
        </w:rPr>
        <w:t>0%</w:t>
      </w:r>
      <w:r>
        <w:rPr>
          <w:rFonts w:hint="eastAsia" w:ascii="仿宋" w:hAnsi="仿宋" w:eastAsia="仿宋"/>
          <w:color w:val="FF0000"/>
          <w:sz w:val="30"/>
          <w:szCs w:val="30"/>
        </w:rPr>
        <w:t>，直接经费为</w:t>
      </w:r>
      <w:r>
        <w:rPr>
          <w:rFonts w:hint="eastAsia" w:ascii="仿宋" w:hAnsi="仿宋" w:eastAsia="仿宋" w:cs="Calibri"/>
          <w:color w:val="FF0000"/>
          <w:sz w:val="30"/>
          <w:szCs w:val="30"/>
        </w:rPr>
        <w:t>6</w:t>
      </w:r>
      <w:r>
        <w:rPr>
          <w:rFonts w:ascii="仿宋" w:hAnsi="仿宋" w:eastAsia="仿宋" w:cs="Calibri"/>
          <w:color w:val="FF0000"/>
          <w:sz w:val="30"/>
          <w:szCs w:val="30"/>
        </w:rPr>
        <w:t>0%</w:t>
      </w:r>
      <w:r>
        <w:rPr>
          <w:rFonts w:hint="eastAsia" w:ascii="仿宋" w:hAnsi="仿宋" w:eastAsia="仿宋"/>
          <w:color w:val="FF0000"/>
          <w:sz w:val="30"/>
          <w:szCs w:val="30"/>
        </w:rPr>
        <w:t>。</w:t>
      </w:r>
      <w:r>
        <w:rPr>
          <w:rFonts w:hint="eastAsia" w:ascii="仿宋" w:hAnsi="仿宋" w:eastAsia="仿宋"/>
          <w:color w:val="494949"/>
          <w:sz w:val="30"/>
          <w:szCs w:val="30"/>
        </w:rPr>
        <w:t>例如申请一般项目，项目总经费为</w:t>
      </w:r>
      <w:r>
        <w:rPr>
          <w:rFonts w:ascii="仿宋" w:hAnsi="仿宋" w:eastAsia="仿宋" w:cs="Calibri"/>
          <w:color w:val="494949"/>
          <w:sz w:val="30"/>
          <w:szCs w:val="30"/>
        </w:rPr>
        <w:t>20</w:t>
      </w:r>
      <w:r>
        <w:rPr>
          <w:rFonts w:hint="eastAsia" w:ascii="仿宋" w:hAnsi="仿宋" w:eastAsia="仿宋"/>
          <w:color w:val="494949"/>
          <w:sz w:val="30"/>
          <w:szCs w:val="30"/>
        </w:rPr>
        <w:t>万，间接经费是</w:t>
      </w:r>
      <w:r>
        <w:rPr>
          <w:rFonts w:hint="eastAsia" w:ascii="仿宋" w:hAnsi="仿宋" w:eastAsia="仿宋" w:cs="Calibri"/>
          <w:color w:val="494949"/>
          <w:sz w:val="30"/>
          <w:szCs w:val="30"/>
        </w:rPr>
        <w:t>8</w:t>
      </w:r>
      <w:r>
        <w:rPr>
          <w:rFonts w:hint="eastAsia" w:ascii="仿宋" w:hAnsi="仿宋" w:eastAsia="仿宋"/>
          <w:color w:val="494949"/>
          <w:sz w:val="30"/>
          <w:szCs w:val="30"/>
        </w:rPr>
        <w:t>万，直接经费是</w:t>
      </w:r>
      <w:r>
        <w:rPr>
          <w:rFonts w:ascii="仿宋" w:hAnsi="仿宋" w:eastAsia="仿宋" w:cs="Calibri"/>
          <w:color w:val="494949"/>
          <w:sz w:val="30"/>
          <w:szCs w:val="30"/>
        </w:rPr>
        <w:t>1</w:t>
      </w:r>
      <w:r>
        <w:rPr>
          <w:rFonts w:hint="eastAsia" w:ascii="仿宋" w:hAnsi="仿宋" w:eastAsia="仿宋" w:cs="Calibri"/>
          <w:color w:val="494949"/>
          <w:sz w:val="30"/>
          <w:szCs w:val="30"/>
        </w:rPr>
        <w:t>2</w:t>
      </w:r>
      <w:r>
        <w:rPr>
          <w:rFonts w:hint="eastAsia" w:ascii="仿宋" w:hAnsi="仿宋" w:eastAsia="仿宋"/>
          <w:color w:val="494949"/>
          <w:sz w:val="30"/>
          <w:szCs w:val="30"/>
        </w:rPr>
        <w:t>万。在经费概算时，年度经费预算为直接经费总额，不包括间接经费。</w:t>
      </w:r>
    </w:p>
    <w:p>
      <w:pPr>
        <w:pStyle w:val="4"/>
        <w:shd w:val="clear" w:color="auto" w:fill="FFFFFF"/>
        <w:spacing w:before="0" w:beforeAutospacing="0" w:after="0" w:afterAutospacing="0" w:line="420" w:lineRule="atLeast"/>
        <w:ind w:firstLine="420"/>
        <w:jc w:val="both"/>
        <w:rPr>
          <w:rFonts w:ascii="仿宋" w:hAnsi="仿宋" w:eastAsia="仿宋"/>
          <w:color w:val="494949"/>
          <w:sz w:val="30"/>
          <w:szCs w:val="30"/>
        </w:rPr>
      </w:pPr>
      <w:r>
        <w:rPr>
          <w:rFonts w:ascii="仿宋" w:hAnsi="仿宋" w:eastAsia="仿宋" w:cs="Calibri"/>
          <w:color w:val="494949"/>
          <w:sz w:val="30"/>
          <w:szCs w:val="30"/>
        </w:rPr>
        <w:t>2.</w:t>
      </w:r>
      <w:r>
        <w:rPr>
          <w:rFonts w:ascii="Calibri" w:hAnsi="Calibri" w:eastAsia="仿宋" w:cs="Calibri"/>
          <w:color w:val="494949"/>
          <w:sz w:val="30"/>
          <w:szCs w:val="30"/>
        </w:rPr>
        <w:t> </w:t>
      </w:r>
      <w:r>
        <w:rPr>
          <w:rFonts w:hint="eastAsia" w:ascii="仿宋" w:hAnsi="仿宋" w:eastAsia="仿宋"/>
          <w:color w:val="494949"/>
          <w:sz w:val="30"/>
          <w:szCs w:val="30"/>
        </w:rPr>
        <w:t>申请书封面</w:t>
      </w:r>
      <w:r>
        <w:rPr>
          <w:rFonts w:hint="eastAsia" w:ascii="仿宋" w:hAnsi="仿宋" w:eastAsia="仿宋"/>
          <w:color w:val="FF0000"/>
          <w:sz w:val="30"/>
          <w:szCs w:val="30"/>
        </w:rPr>
        <w:t>“学科分类”务必填写一级学科名称</w:t>
      </w:r>
      <w:r>
        <w:rPr>
          <w:rFonts w:hint="eastAsia" w:ascii="仿宋" w:hAnsi="仿宋" w:eastAsia="仿宋"/>
          <w:color w:val="494949"/>
          <w:sz w:val="30"/>
          <w:szCs w:val="30"/>
        </w:rPr>
        <w:t>，按照《国家社科基金项目申报数据代码表》中的学科分类填写。</w:t>
      </w:r>
    </w:p>
    <w:p>
      <w:pPr>
        <w:pStyle w:val="4"/>
        <w:shd w:val="clear" w:color="auto" w:fill="FFFFFF"/>
        <w:spacing w:before="0" w:beforeAutospacing="0" w:after="0" w:afterAutospacing="0" w:line="420" w:lineRule="atLeast"/>
        <w:ind w:firstLine="420"/>
        <w:jc w:val="both"/>
        <w:rPr>
          <w:rFonts w:ascii="微软雅黑" w:hAnsi="微软雅黑" w:eastAsia="微软雅黑"/>
          <w:color w:val="494949"/>
          <w:sz w:val="21"/>
          <w:szCs w:val="21"/>
        </w:rPr>
      </w:pPr>
      <w:r>
        <w:rPr>
          <w:rFonts w:ascii="仿宋" w:hAnsi="仿宋" w:eastAsia="仿宋" w:cs="Calibri"/>
          <w:color w:val="494949"/>
          <w:sz w:val="30"/>
          <w:szCs w:val="30"/>
        </w:rPr>
        <w:t>3.</w:t>
      </w:r>
      <w:r>
        <w:rPr>
          <w:rFonts w:hint="eastAsia" w:ascii="仿宋" w:hAnsi="仿宋" w:eastAsia="仿宋"/>
          <w:color w:val="494949"/>
          <w:sz w:val="30"/>
          <w:szCs w:val="30"/>
        </w:rPr>
        <w:t>请填写申请书和活页时，</w:t>
      </w:r>
      <w:r>
        <w:rPr>
          <w:rFonts w:hint="eastAsia" w:ascii="仿宋" w:hAnsi="仿宋" w:eastAsia="仿宋"/>
          <w:color w:val="FF0000"/>
          <w:sz w:val="30"/>
          <w:szCs w:val="30"/>
        </w:rPr>
        <w:t>仔细阅读注意事项</w:t>
      </w:r>
      <w:r>
        <w:rPr>
          <w:rFonts w:hint="eastAsia" w:ascii="仿宋" w:hAnsi="仿宋" w:eastAsia="仿宋"/>
          <w:color w:val="494949"/>
          <w:sz w:val="30"/>
          <w:szCs w:val="30"/>
        </w:rPr>
        <w:t>，严格按照要求执行。</w:t>
      </w:r>
    </w:p>
    <w:p>
      <w:pPr>
        <w:pStyle w:val="4"/>
        <w:snapToGrid w:val="0"/>
        <w:spacing w:before="0" w:beforeAutospacing="0" w:after="0" w:afterAutospacing="0" w:line="360" w:lineRule="auto"/>
        <w:ind w:firstLine="482"/>
        <w:jc w:val="both"/>
        <w:rPr>
          <w:rFonts w:ascii="仿宋" w:hAnsi="仿宋" w:eastAsia="仿宋"/>
          <w:color w:val="333333"/>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1ZjFjYWUzNDI0YzUwY2QwZGI1ZmExOGVjN2Q1MzMifQ=="/>
  </w:docVars>
  <w:rsids>
    <w:rsidRoot w:val="00516FBD"/>
    <w:rsid w:val="00516FBD"/>
    <w:rsid w:val="007669BD"/>
    <w:rsid w:val="00784978"/>
    <w:rsid w:val="00A3189C"/>
    <w:rsid w:val="00B1208E"/>
    <w:rsid w:val="00B32096"/>
    <w:rsid w:val="00B551FA"/>
    <w:rsid w:val="00BF4852"/>
    <w:rsid w:val="00D353A9"/>
    <w:rsid w:val="00DB6B2B"/>
    <w:rsid w:val="00DF5881"/>
    <w:rsid w:val="00FE75D0"/>
    <w:rsid w:val="5DC2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600</Words>
  <Characters>3426</Characters>
  <Lines>28</Lines>
  <Paragraphs>8</Paragraphs>
  <TotalTime>4</TotalTime>
  <ScaleCrop>false</ScaleCrop>
  <LinksUpToDate>false</LinksUpToDate>
  <CharactersWithSpaces>4018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2022-11-14T12:18:00Z</dcterms:created>
  <dc:creator>WANG Boun</dc:creator>
  <cp:lastModifiedBy>李鹏飞</cp:lastModifiedBy>
  <dcterms:modified xsi:type="dcterms:W3CDTF">2023-10-07T09:20:56Z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B2E5EBB291E8450FA60FB84C4B1CB349_12</vt:lpwstr>
  </property>
</Properties>
</file>