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DA411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彩钢板房疑问回复2026.08.12</w:t>
      </w:r>
    </w:p>
    <w:p w14:paraId="6C43CBC4">
      <w:pPr>
        <w:rPr>
          <w:rFonts w:hint="eastAsia"/>
        </w:rPr>
      </w:pPr>
    </w:p>
    <w:p w14:paraId="1BBE5CB0">
      <w:pPr>
        <w:rPr>
          <w:rFonts w:hint="eastAsia"/>
        </w:rPr>
      </w:pPr>
      <w:r>
        <w:rPr>
          <w:rFonts w:hint="eastAsia"/>
        </w:rPr>
        <w:t>第一张图纸（彩钢板房）：</w:t>
      </w:r>
    </w:p>
    <w:p w14:paraId="616F4DC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屋面排水沟未明确材质</w:t>
      </w:r>
    </w:p>
    <w:p w14:paraId="566DC55D">
      <w:pPr>
        <w:numPr>
          <w:ilvl w:val="0"/>
          <w:numId w:val="0"/>
        </w:numPr>
        <w:rPr>
          <w:rFonts w:hint="default"/>
          <w:color w:val="FF0000"/>
          <w:lang w:val="en-US"/>
        </w:rPr>
      </w:pPr>
      <w:r>
        <w:rPr>
          <w:rFonts w:hint="eastAsia"/>
          <w:color w:val="00B0F0"/>
          <w:lang w:val="en-US" w:eastAsia="zh-CN"/>
        </w:rPr>
        <w:t>回复：1、屋面排水沟采用与0.4mm厚彩钢板折边天沟，每边设两处直径110圆形PVC落水口，接直径110PVC国标排水管，其中南侧排水沟需横管拉至北侧下排。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0D18EB05"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门窗材质未明确</w:t>
      </w:r>
    </w:p>
    <w:p w14:paraId="37DE8585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回复：①主大门采用有原仓房大门利旧处理。</w:t>
      </w:r>
    </w:p>
    <w:p w14:paraId="20410A15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 xml:space="preserve">      ②小门采用彩钢门板，板材参数同外墙围护；门框采用热镀锌型钢制作，门框与墙体钢架可靠连接；门扇四周设置橡胶密封条，门洞上方设置彩钢滴水檐；门框缝隙填充发泡剂并施打中性耐候密封胶；配套镀锌防锈五金及防盗锁具。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6327BB5E">
      <w:pPr>
        <w:numPr>
          <w:ilvl w:val="0"/>
          <w:numId w:val="0"/>
        </w:num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 xml:space="preserve">      ③窗户采用塑钢推拉窗，5mm单层钢化玻璃（普通防锈合页、推拉滑轮、简易锁扣）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242E2933">
      <w:pPr>
        <w:numPr>
          <w:ilvl w:val="0"/>
          <w:numId w:val="0"/>
        </w:numPr>
        <w:ind w:left="105" w:leftChars="0"/>
        <w:rPr>
          <w:rFonts w:hint="eastAsia"/>
        </w:rPr>
      </w:pPr>
    </w:p>
    <w:p w14:paraId="7A191076"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屋面及墙面围护材料的材质未明确</w:t>
      </w:r>
    </w:p>
    <w:p w14:paraId="03C4CE0B">
      <w:pPr>
        <w:numPr>
          <w:ilvl w:val="0"/>
          <w:numId w:val="0"/>
        </w:numPr>
        <w:ind w:left="105" w:leftChars="0"/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回复：</w:t>
      </w:r>
    </w:p>
    <w:p w14:paraId="4C31FF5D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①墙面：</w:t>
      </w:r>
    </w:p>
    <w:p w14:paraId="0F3A6606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外墙：YX25-210-840/900型单层彩钢压型板，板厚≥0.4mm 镀铝锌彩板；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30F2C538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②屋面：</w:t>
      </w:r>
    </w:p>
    <w:p w14:paraId="2A755CD6">
      <w:pPr>
        <w:numPr>
          <w:ilvl w:val="0"/>
          <w:numId w:val="0"/>
        </w:num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屋面围护采用50mm企口式岩棉彩钢夹芯板；内外钢板0.4mm AZ150镀铝锌基板、PE聚酯涂层，岩棉容重≥80kg/m³，A级不燃。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727CAAE4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③地面：</w:t>
      </w:r>
    </w:p>
    <w:p w14:paraId="7D7F0196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1.C25 商品混凝土 100mm 厚；表面原浆收光；设置≥0.5% 排水坡度向门口方向。</w:t>
      </w:r>
    </w:p>
    <w:p w14:paraId="706DB321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2.隔离层：0.2mm 厚PE塑料薄膜（新旧混凝土隔离，防止原路面裂缝反射上来，阻断水汽</w:t>
      </w:r>
      <w:bookmarkStart w:id="0" w:name="_GoBack"/>
      <w:bookmarkEnd w:id="0"/>
      <w:r>
        <w:rPr>
          <w:rFonts w:hint="eastAsia"/>
          <w:color w:val="00B0F0"/>
          <w:lang w:val="en-US" w:eastAsia="zh-CN"/>
        </w:rPr>
        <w:t>上返，避免库房地面返潮）；薄膜搭接宽度≥150mm。</w:t>
      </w:r>
    </w:p>
    <w:p w14:paraId="2A82F0E2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00B0F0"/>
          <w:lang w:val="en-US" w:eastAsia="zh-CN"/>
        </w:rPr>
        <w:t>3.基层预处理：原有水泥路面清理、高压冲洗、清除浮浆、油污、松散部位；裂缝提前修补。</w:t>
      </w:r>
      <w:r>
        <w:rPr>
          <w:rFonts w:hint="eastAsia"/>
          <w:color w:val="00B0F0"/>
          <w:lang w:val="en-US" w:eastAsia="zh-CN"/>
        </w:rPr>
        <w:br w:type="textWrapping"/>
      </w:r>
    </w:p>
    <w:p w14:paraId="62CEF618">
      <w:pPr>
        <w:rPr>
          <w:rFonts w:hint="eastAsia"/>
        </w:rPr>
      </w:pPr>
      <w:r>
        <w:rPr>
          <w:rFonts w:hint="eastAsia"/>
        </w:rPr>
        <w:t>第二张图纸（彩钢板房轻钢结构）：</w:t>
      </w:r>
    </w:p>
    <w:p w14:paraId="0DDC0EA2">
      <w:pPr>
        <w:rPr>
          <w:rFonts w:hint="eastAsia"/>
        </w:rPr>
      </w:pPr>
      <w:r>
        <w:rPr>
          <w:rFonts w:hint="eastAsia"/>
        </w:rPr>
        <w:t>1、现场是否为平整场地，涉不涉及拆迁其他建筑物等</w:t>
      </w:r>
    </w:p>
    <w:p w14:paraId="4DAD29DF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回复：现场为平整场地，不涉及拆迁其他建筑物等</w:t>
      </w:r>
    </w:p>
    <w:p w14:paraId="1B696305"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 xml:space="preserve">钢结构是否要刷金属油漆及防火漆 </w:t>
      </w:r>
    </w:p>
    <w:p w14:paraId="178C7A29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回复：不需要刷金属油漆及防火漆</w:t>
      </w:r>
      <w:r>
        <w:rPr>
          <w:rFonts w:hint="eastAsia"/>
          <w:color w:val="FF0000"/>
          <w:lang w:val="en-US" w:eastAsia="zh-CN"/>
        </w:rPr>
        <w:t>(最终以专业厂家为准)</w:t>
      </w:r>
    </w:p>
    <w:p w14:paraId="4CF4DECC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 xml:space="preserve">一号临时板房和二号临时板房尺寸是否一样，因基础图及钢结构图都是按照一号板房尺寸30000*5000，二号板房33000*5000无基础图及钢结构图  </w:t>
      </w:r>
    </w:p>
    <w:p w14:paraId="4B1CB181">
      <w:pPr>
        <w:numPr>
          <w:ilvl w:val="0"/>
          <w:numId w:val="0"/>
        </w:numPr>
      </w:pPr>
      <w:r>
        <w:rPr>
          <w:rFonts w:hint="eastAsia"/>
          <w:color w:val="00B0F0"/>
          <w:lang w:val="en-US" w:eastAsia="zh-CN"/>
        </w:rPr>
        <w:t>回复：一号板房与二号板房尺寸一致，均为30m*5m</w:t>
      </w:r>
    </w:p>
    <w:p w14:paraId="72045E3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4、总平面图有标记斜坡，现图纸无斜坡做法</w:t>
      </w:r>
    </w:p>
    <w:p w14:paraId="354A0072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回复：斜坡采用100mm厚C25混凝土，混凝土表面刻防滑条纹。</w:t>
      </w:r>
    </w:p>
    <w:p w14:paraId="21055CD7">
      <w:pPr>
        <w:numPr>
          <w:ilvl w:val="0"/>
          <w:numId w:val="0"/>
        </w:numPr>
        <w:rPr>
          <w:rFonts w:hint="eastAsia"/>
          <w:color w:val="00B0F0"/>
          <w:lang w:val="en-US" w:eastAsia="zh-CN"/>
        </w:rPr>
      </w:pPr>
    </w:p>
    <w:p w14:paraId="1AC322BA"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09F2D"/>
    <w:multiLevelType w:val="singleLevel"/>
    <w:tmpl w:val="AF709F2D"/>
    <w:lvl w:ilvl="0" w:tentative="0">
      <w:start w:val="2"/>
      <w:numFmt w:val="decimal"/>
      <w:suff w:val="nothing"/>
      <w:lvlText w:val="%1、"/>
      <w:lvlJc w:val="left"/>
      <w:pPr>
        <w:ind w:left="105" w:leftChars="0" w:firstLine="0" w:firstLineChars="0"/>
      </w:pPr>
    </w:lvl>
  </w:abstractNum>
  <w:abstractNum w:abstractNumId="1">
    <w:nsid w:val="BDFC7792"/>
    <w:multiLevelType w:val="singleLevel"/>
    <w:tmpl w:val="BDFC77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80614"/>
    <w:rsid w:val="06F20C75"/>
    <w:rsid w:val="17480614"/>
    <w:rsid w:val="1C275E99"/>
    <w:rsid w:val="2CD37915"/>
    <w:rsid w:val="42A82C96"/>
    <w:rsid w:val="56925E96"/>
    <w:rsid w:val="5DCC0420"/>
    <w:rsid w:val="5FAA4F77"/>
    <w:rsid w:val="7391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869</Words>
  <Characters>982</Characters>
  <Lines>0</Lines>
  <Paragraphs>0</Paragraphs>
  <TotalTime>149</TotalTime>
  <ScaleCrop>false</ScaleCrop>
  <LinksUpToDate>false</LinksUpToDate>
  <CharactersWithSpaces>1004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2026-07-28T06:57:00Z</dcterms:created>
  <dc:creator>卢嘉宇</dc:creator>
  <cp:lastModifiedBy>卢嘉宇</cp:lastModifiedBy>
  <dcterms:modified xsi:type="dcterms:W3CDTF">2026-08-25T05:20:59Z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A84713E760EA425C92DD78F1ABB5C1C6_13</vt:lpwstr>
  </property>
  <property fmtid="{D5CDD505-2E9C-101B-9397-08002B2CF9AE}" pid="4" name="KSOTemplateDocerSaveRecord">
    <vt:lpwstr>eyJoZGlkIjoiZWU5YWMxNTMwNjc3ZjQzMWU5ZGFiNjdiNjBiYTdiZjciLCJ1c2VySWQiOiI0OTMwNzUwMzgifQ==</vt:lpwstr>
  </property>
</Properties>
</file>