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186"/>
        </w:tabs>
        <w:kinsoku w:val="0"/>
        <w:overflowPunct w:val="0"/>
        <w:autoSpaceDE w:val="0"/>
        <w:autoSpaceDN w:val="0"/>
        <w:adjustRightInd w:val="0"/>
        <w:spacing w:line="480" w:lineRule="exact"/>
        <w:ind w:right="111" w:firstLine="560" w:firstLineChars="200"/>
        <w:rPr>
          <w:rFonts w:ascii="Microsoft JhengHei" w:hAnsi="Times New Roman" w:cs="Microsoft JhengHei"/>
          <w:spacing w:val="-20"/>
          <w:kern w:val="0"/>
          <w:sz w:val="32"/>
          <w:szCs w:val="32"/>
        </w:rPr>
      </w:pPr>
      <w:bookmarkStart w:id="0" w:name="_GoBack"/>
      <w:r>
        <w:rPr>
          <w:rFonts w:hint="eastAsia" w:ascii="Microsoft JhengHei" w:hAnsi="Times New Roman" w:eastAsia="Microsoft JhengHei" w:cs="Microsoft JhengHei"/>
          <w:spacing w:val="-20"/>
          <w:kern w:val="0"/>
          <w:sz w:val="32"/>
          <w:szCs w:val="32"/>
        </w:rPr>
        <w:t>华南理工大学“双一流”</w:t>
      </w:r>
      <w:r>
        <w:rPr>
          <w:rFonts w:hint="eastAsia" w:cs="Microsoft JhengHei" w:asciiTheme="minorEastAsia" w:hAnsiTheme="minorEastAsia"/>
          <w:spacing w:val="-20"/>
          <w:kern w:val="0"/>
          <w:sz w:val="32"/>
          <w:szCs w:val="32"/>
        </w:rPr>
        <w:t>建设</w:t>
      </w:r>
      <w:r>
        <w:rPr>
          <w:rFonts w:hint="eastAsia" w:ascii="Microsoft JhengHei" w:hAnsi="Times New Roman" w:eastAsia="Microsoft JhengHei" w:cs="Microsoft JhengHei"/>
          <w:spacing w:val="-20"/>
          <w:kern w:val="0"/>
          <w:sz w:val="32"/>
          <w:szCs w:val="32"/>
        </w:rPr>
        <w:t>项目经费预算调整审批表</w:t>
      </w:r>
    </w:p>
    <w:bookmarkEnd w:id="0"/>
    <w:tbl>
      <w:tblPr>
        <w:tblStyle w:val="2"/>
        <w:tblW w:w="10423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0"/>
        <w:gridCol w:w="383"/>
        <w:gridCol w:w="1417"/>
        <w:gridCol w:w="2127"/>
        <w:gridCol w:w="1134"/>
        <w:gridCol w:w="1417"/>
        <w:gridCol w:w="851"/>
        <w:gridCol w:w="206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  <w:jc w:val="center"/>
        </w:trPr>
        <w:tc>
          <w:tcPr>
            <w:tcW w:w="141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项目编号</w:t>
            </w:r>
          </w:p>
        </w:tc>
        <w:tc>
          <w:tcPr>
            <w:tcW w:w="9010" w:type="dxa"/>
            <w:gridSpan w:val="6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  <w:jc w:val="center"/>
        </w:trPr>
        <w:tc>
          <w:tcPr>
            <w:tcW w:w="141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项目名称</w:t>
            </w:r>
          </w:p>
        </w:tc>
        <w:tc>
          <w:tcPr>
            <w:tcW w:w="3544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本</w:t>
            </w:r>
            <w:r>
              <w:rPr>
                <w:rFonts w:cs="宋体" w:asciiTheme="minorEastAsia" w:hAnsiTheme="minorEastAsia"/>
                <w:color w:val="000000"/>
                <w:kern w:val="0"/>
                <w:sz w:val="22"/>
              </w:rPr>
              <w:t>年度总额度（元）</w:t>
            </w:r>
          </w:p>
        </w:tc>
        <w:tc>
          <w:tcPr>
            <w:tcW w:w="2915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  <w:jc w:val="center"/>
        </w:trPr>
        <w:tc>
          <w:tcPr>
            <w:tcW w:w="1413" w:type="dxa"/>
            <w:gridSpan w:val="2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项目负责人</w:t>
            </w:r>
          </w:p>
        </w:tc>
        <w:tc>
          <w:tcPr>
            <w:tcW w:w="3544" w:type="dxa"/>
            <w:gridSpan w:val="2"/>
            <w:tcBorders>
              <w:top w:val="single" w:color="auto" w:sz="8" w:space="0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gridSpan w:val="2"/>
            <w:tcBorders>
              <w:top w:val="single" w:color="auto" w:sz="8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联系手机</w:t>
            </w:r>
          </w:p>
        </w:tc>
        <w:tc>
          <w:tcPr>
            <w:tcW w:w="2915" w:type="dxa"/>
            <w:gridSpan w:val="2"/>
            <w:tcBorders>
              <w:top w:val="single" w:color="auto" w:sz="8" w:space="0"/>
              <w:left w:val="single" w:color="auto" w:sz="4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141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所在单位</w:t>
            </w:r>
          </w:p>
        </w:tc>
        <w:tc>
          <w:tcPr>
            <w:tcW w:w="9010" w:type="dxa"/>
            <w:gridSpan w:val="6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14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D9D9D9"/>
            <w:noWrap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额度编号</w:t>
            </w:r>
          </w:p>
        </w:tc>
        <w:tc>
          <w:tcPr>
            <w:tcW w:w="35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D9D9D9"/>
            <w:noWrap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对应预算科目名称</w:t>
            </w:r>
          </w:p>
        </w:tc>
        <w:tc>
          <w:tcPr>
            <w:tcW w:w="25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D9D9D9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b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b/>
                <w:color w:val="FF0000"/>
                <w:kern w:val="0"/>
                <w:sz w:val="22"/>
              </w:rPr>
              <w:t>调增或调减金额（元）</w:t>
            </w:r>
          </w:p>
        </w:tc>
        <w:tc>
          <w:tcPr>
            <w:tcW w:w="29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D9D9D9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原预算额度（元）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14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D0301</w:t>
            </w:r>
          </w:p>
        </w:tc>
        <w:tc>
          <w:tcPr>
            <w:tcW w:w="35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设备购置费</w:t>
            </w:r>
          </w:p>
        </w:tc>
        <w:tc>
          <w:tcPr>
            <w:tcW w:w="25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FF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FF0000"/>
                <w:kern w:val="0"/>
                <w:sz w:val="24"/>
                <w:szCs w:val="24"/>
              </w:rPr>
              <w:t>例如：-10000</w:t>
            </w:r>
          </w:p>
        </w:tc>
        <w:tc>
          <w:tcPr>
            <w:tcW w:w="29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14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D0302</w:t>
            </w:r>
          </w:p>
        </w:tc>
        <w:tc>
          <w:tcPr>
            <w:tcW w:w="35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维修费</w:t>
            </w:r>
          </w:p>
        </w:tc>
        <w:tc>
          <w:tcPr>
            <w:tcW w:w="25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FF0000"/>
                <w:kern w:val="0"/>
                <w:sz w:val="24"/>
                <w:szCs w:val="24"/>
              </w:rPr>
            </w:pPr>
          </w:p>
        </w:tc>
        <w:tc>
          <w:tcPr>
            <w:tcW w:w="29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14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D030301</w:t>
            </w:r>
          </w:p>
        </w:tc>
        <w:tc>
          <w:tcPr>
            <w:tcW w:w="35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材料费</w:t>
            </w:r>
          </w:p>
        </w:tc>
        <w:tc>
          <w:tcPr>
            <w:tcW w:w="25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FF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FF0000"/>
                <w:kern w:val="0"/>
                <w:sz w:val="24"/>
                <w:szCs w:val="24"/>
              </w:rPr>
              <w:t>例如：+10000</w:t>
            </w:r>
          </w:p>
        </w:tc>
        <w:tc>
          <w:tcPr>
            <w:tcW w:w="29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14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D030302</w:t>
            </w:r>
          </w:p>
        </w:tc>
        <w:tc>
          <w:tcPr>
            <w:tcW w:w="35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差旅费/会议费/</w:t>
            </w:r>
          </w:p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业务出国（境）费用</w:t>
            </w:r>
          </w:p>
        </w:tc>
        <w:tc>
          <w:tcPr>
            <w:tcW w:w="25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14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D030303</w:t>
            </w:r>
          </w:p>
        </w:tc>
        <w:tc>
          <w:tcPr>
            <w:tcW w:w="35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专家咨询费</w:t>
            </w:r>
          </w:p>
        </w:tc>
        <w:tc>
          <w:tcPr>
            <w:tcW w:w="25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14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D030304</w:t>
            </w:r>
          </w:p>
        </w:tc>
        <w:tc>
          <w:tcPr>
            <w:tcW w:w="35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劳务费</w:t>
            </w:r>
          </w:p>
        </w:tc>
        <w:tc>
          <w:tcPr>
            <w:tcW w:w="25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14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D030305</w:t>
            </w:r>
          </w:p>
        </w:tc>
        <w:tc>
          <w:tcPr>
            <w:tcW w:w="35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其他（须列出明细）</w:t>
            </w:r>
          </w:p>
        </w:tc>
        <w:tc>
          <w:tcPr>
            <w:tcW w:w="25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14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调整原因</w:t>
            </w:r>
          </w:p>
        </w:tc>
        <w:tc>
          <w:tcPr>
            <w:tcW w:w="901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/>
                <w:color w:val="FF0000"/>
                <w:sz w:val="24"/>
              </w:rPr>
              <w:t>如有外协事</w:t>
            </w:r>
            <w:r>
              <w:rPr>
                <w:color w:val="FF0000"/>
                <w:sz w:val="24"/>
              </w:rPr>
              <w:t>项请列明（包括测试费、出版著作等，此说明</w:t>
            </w:r>
            <w:r>
              <w:rPr>
                <w:rFonts w:hint="eastAsia"/>
                <w:color w:val="FF0000"/>
                <w:sz w:val="24"/>
              </w:rPr>
              <w:t>将</w:t>
            </w:r>
            <w:r>
              <w:rPr>
                <w:color w:val="FF0000"/>
                <w:sz w:val="24"/>
              </w:rPr>
              <w:t>作为</w:t>
            </w:r>
            <w:r>
              <w:rPr>
                <w:rFonts w:hint="eastAsia"/>
                <w:color w:val="FF0000"/>
                <w:sz w:val="24"/>
              </w:rPr>
              <w:t>外</w:t>
            </w:r>
            <w:r>
              <w:rPr>
                <w:color w:val="FF0000"/>
                <w:sz w:val="24"/>
              </w:rPr>
              <w:t>协合</w:t>
            </w:r>
            <w:r>
              <w:rPr>
                <w:rFonts w:hint="eastAsia"/>
                <w:color w:val="FF0000"/>
                <w:sz w:val="24"/>
              </w:rPr>
              <w:t>同</w:t>
            </w:r>
            <w:r>
              <w:rPr>
                <w:color w:val="FF0000"/>
                <w:sz w:val="24"/>
              </w:rPr>
              <w:t>的审批依</w:t>
            </w:r>
            <w:r>
              <w:rPr>
                <w:rFonts w:hint="eastAsia"/>
                <w:color w:val="FF0000"/>
                <w:sz w:val="24"/>
              </w:rPr>
              <w:t>据</w:t>
            </w:r>
            <w:r>
              <w:rPr>
                <w:color w:val="FF0000"/>
                <w:sz w:val="24"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14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项目负责人</w:t>
            </w:r>
          </w:p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承诺</w:t>
            </w:r>
          </w:p>
        </w:tc>
        <w:tc>
          <w:tcPr>
            <w:tcW w:w="901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（本人承诺：严格遵守国家财政财务制度和财经纪律，按照“华南理工大学‘双一流’专项资金管理办法”，对经费使用的合法性、合理性和有效性负责。）</w:t>
            </w:r>
          </w:p>
          <w:p>
            <w:pPr>
              <w:widowControl/>
              <w:spacing w:line="360" w:lineRule="auto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 xml:space="preserve"> </w:t>
            </w:r>
            <w:r>
              <w:rPr>
                <w:rFonts w:cs="宋体" w:asciiTheme="minorEastAsia" w:hAnsiTheme="minorEastAsia"/>
                <w:color w:val="000000"/>
                <w:kern w:val="0"/>
                <w:sz w:val="22"/>
              </w:rPr>
              <w:t xml:space="preserve">                                          </w:t>
            </w: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项目负责人签名：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1042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预算</w:t>
            </w:r>
            <w:r>
              <w:rPr>
                <w:rFonts w:cs="宋体" w:asciiTheme="minorEastAsia" w:hAnsiTheme="minorEastAsia"/>
                <w:color w:val="000000"/>
                <w:kern w:val="0"/>
                <w:sz w:val="22"/>
              </w:rPr>
              <w:t>调整论</w:t>
            </w: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证专家组成员签字：（需</w:t>
            </w:r>
            <w:r>
              <w:rPr>
                <w:rFonts w:cs="宋体" w:asciiTheme="minorEastAsia" w:hAnsiTheme="minorEastAsia"/>
                <w:color w:val="000000"/>
                <w:kern w:val="0"/>
                <w:sz w:val="22"/>
              </w:rPr>
              <w:t>附会议纪要</w:t>
            </w: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，项目负责人</w:t>
            </w:r>
            <w:r>
              <w:rPr>
                <w:rFonts w:cs="宋体" w:asciiTheme="minorEastAsia" w:hAnsiTheme="minorEastAsia"/>
                <w:color w:val="000000"/>
                <w:kern w:val="0"/>
                <w:sz w:val="22"/>
              </w:rPr>
              <w:t>签字、</w:t>
            </w: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学院</w:t>
            </w:r>
            <w:r>
              <w:rPr>
                <w:rFonts w:cs="宋体" w:asciiTheme="minorEastAsia" w:hAnsiTheme="minorEastAsia"/>
                <w:color w:val="000000"/>
                <w:kern w:val="0"/>
                <w:sz w:val="22"/>
              </w:rPr>
              <w:t>盖章）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  <w:jc w:val="center"/>
        </w:trPr>
        <w:tc>
          <w:tcPr>
            <w:tcW w:w="1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序</w:t>
            </w:r>
            <w:r>
              <w:rPr>
                <w:rFonts w:cs="宋体" w:asciiTheme="minorEastAsia" w:hAnsiTheme="minorEastAsia"/>
                <w:color w:val="000000"/>
                <w:kern w:val="0"/>
                <w:sz w:val="22"/>
              </w:rPr>
              <w:t>号</w:t>
            </w: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姓</w:t>
            </w:r>
            <w:r>
              <w:rPr>
                <w:rFonts w:cs="宋体" w:asciiTheme="minorEastAsia" w:hAnsiTheme="minorEastAsia"/>
                <w:color w:val="000000"/>
                <w:kern w:val="0"/>
                <w:sz w:val="22"/>
              </w:rPr>
              <w:t>名</w:t>
            </w:r>
          </w:p>
        </w:tc>
        <w:tc>
          <w:tcPr>
            <w:tcW w:w="32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单</w:t>
            </w:r>
            <w:r>
              <w:rPr>
                <w:rFonts w:cs="宋体" w:asciiTheme="minorEastAsia" w:hAnsiTheme="minorEastAsia"/>
                <w:color w:val="000000"/>
                <w:kern w:val="0"/>
                <w:sz w:val="22"/>
              </w:rPr>
              <w:t>位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职</w:t>
            </w:r>
            <w:r>
              <w:rPr>
                <w:rFonts w:cs="宋体" w:asciiTheme="minorEastAsia" w:hAnsiTheme="minorEastAsia"/>
                <w:color w:val="000000"/>
                <w:kern w:val="0"/>
                <w:sz w:val="22"/>
              </w:rPr>
              <w:t>称</w:t>
            </w:r>
          </w:p>
        </w:tc>
        <w:tc>
          <w:tcPr>
            <w:tcW w:w="2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签字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  <w:tc>
          <w:tcPr>
            <w:tcW w:w="32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  <w:tc>
          <w:tcPr>
            <w:tcW w:w="2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  <w:tc>
          <w:tcPr>
            <w:tcW w:w="32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  <w:tc>
          <w:tcPr>
            <w:tcW w:w="2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  <w:tc>
          <w:tcPr>
            <w:tcW w:w="32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  <w:tc>
          <w:tcPr>
            <w:tcW w:w="2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jc w:val="center"/>
        </w:trPr>
        <w:tc>
          <w:tcPr>
            <w:tcW w:w="1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  <w:tc>
          <w:tcPr>
            <w:tcW w:w="32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  <w:tc>
          <w:tcPr>
            <w:tcW w:w="2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  <w:tc>
          <w:tcPr>
            <w:tcW w:w="32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  <w:tc>
          <w:tcPr>
            <w:tcW w:w="2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5" w:hRule="atLeast"/>
          <w:jc w:val="center"/>
        </w:trPr>
        <w:tc>
          <w:tcPr>
            <w:tcW w:w="1042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所在单位审核意见：</w:t>
            </w:r>
          </w:p>
          <w:p>
            <w:pPr>
              <w:widowControl/>
              <w:spacing w:line="360" w:lineRule="auto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 xml:space="preserve"> </w:t>
            </w:r>
            <w:r>
              <w:rPr>
                <w:rFonts w:cs="宋体" w:asciiTheme="minorEastAsia" w:hAnsiTheme="minorEastAsia"/>
                <w:color w:val="000000"/>
                <w:kern w:val="0"/>
                <w:sz w:val="22"/>
              </w:rPr>
              <w:t xml:space="preserve">                                                           </w:t>
            </w: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负责人签名：</w:t>
            </w:r>
          </w:p>
          <w:p>
            <w:pPr>
              <w:widowControl/>
              <w:spacing w:line="360" w:lineRule="auto"/>
              <w:ind w:firstLine="6600" w:firstLineChars="3000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cs="宋体" w:asciiTheme="minorEastAsia" w:hAnsiTheme="minorEastAsia"/>
                <w:color w:val="000000"/>
                <w:kern w:val="0"/>
                <w:sz w:val="22"/>
              </w:rPr>
              <w:t>（</w:t>
            </w: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公章</w:t>
            </w:r>
            <w:r>
              <w:rPr>
                <w:rFonts w:cs="宋体" w:asciiTheme="minorEastAsia" w:hAnsiTheme="minorEastAsia"/>
                <w:color w:val="000000"/>
                <w:kern w:val="0"/>
                <w:sz w:val="22"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5" w:hRule="atLeast"/>
          <w:jc w:val="center"/>
        </w:trPr>
        <w:tc>
          <w:tcPr>
            <w:tcW w:w="1042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60" w:lineRule="auto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人事处审批意见：</w:t>
            </w:r>
          </w:p>
          <w:p>
            <w:pPr>
              <w:widowControl/>
              <w:spacing w:line="360" w:lineRule="auto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 xml:space="preserve"> </w:t>
            </w:r>
            <w:r>
              <w:rPr>
                <w:rFonts w:cs="宋体" w:asciiTheme="minorEastAsia" w:hAnsiTheme="minorEastAsia"/>
                <w:color w:val="000000"/>
                <w:kern w:val="0"/>
                <w:sz w:val="22"/>
              </w:rPr>
              <w:t xml:space="preserve">                                                           </w:t>
            </w: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负责人签名：</w:t>
            </w:r>
          </w:p>
          <w:p>
            <w:pPr>
              <w:widowControl/>
              <w:spacing w:line="360" w:lineRule="auto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 xml:space="preserve"> </w:t>
            </w:r>
            <w:r>
              <w:rPr>
                <w:rFonts w:cs="宋体" w:asciiTheme="minorEastAsia" w:hAnsiTheme="minorEastAsia"/>
                <w:color w:val="000000"/>
                <w:kern w:val="0"/>
                <w:sz w:val="22"/>
              </w:rPr>
              <w:t xml:space="preserve">                                                           （</w:t>
            </w: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公章</w:t>
            </w:r>
            <w:r>
              <w:rPr>
                <w:rFonts w:cs="宋体" w:asciiTheme="minorEastAsia" w:hAnsiTheme="minorEastAsia"/>
                <w:color w:val="000000"/>
                <w:kern w:val="0"/>
                <w:sz w:val="22"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5" w:hRule="atLeast"/>
          <w:jc w:val="center"/>
        </w:trPr>
        <w:tc>
          <w:tcPr>
            <w:tcW w:w="1042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60" w:lineRule="auto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高水平大学建设项目管理办公室审批意见：</w:t>
            </w:r>
          </w:p>
          <w:p>
            <w:pPr>
              <w:widowControl/>
              <w:spacing w:line="360" w:lineRule="auto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 xml:space="preserve"> </w:t>
            </w:r>
            <w:r>
              <w:rPr>
                <w:rFonts w:cs="宋体" w:asciiTheme="minorEastAsia" w:hAnsiTheme="minorEastAsia"/>
                <w:color w:val="000000"/>
                <w:kern w:val="0"/>
                <w:sz w:val="22"/>
              </w:rPr>
              <w:t xml:space="preserve">                                                           </w:t>
            </w: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负责人签名：</w:t>
            </w:r>
          </w:p>
          <w:p>
            <w:pPr>
              <w:widowControl/>
              <w:spacing w:line="360" w:lineRule="auto"/>
              <w:rPr>
                <w:rFonts w:cs="宋体" w:asciiTheme="minorEastAsia" w:hAnsiTheme="minorEastAsia"/>
                <w:color w:val="000000"/>
                <w:kern w:val="0"/>
                <w:sz w:val="22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 xml:space="preserve"> </w:t>
            </w:r>
            <w:r>
              <w:rPr>
                <w:rFonts w:cs="宋体" w:asciiTheme="minorEastAsia" w:hAnsiTheme="minorEastAsia"/>
                <w:color w:val="000000"/>
                <w:kern w:val="0"/>
                <w:sz w:val="22"/>
              </w:rPr>
              <w:t xml:space="preserve">                                                           （</w:t>
            </w:r>
            <w:r>
              <w:rPr>
                <w:rFonts w:hint="eastAsia" w:cs="宋体" w:asciiTheme="minorEastAsia" w:hAnsiTheme="minorEastAsia"/>
                <w:color w:val="000000"/>
                <w:kern w:val="0"/>
                <w:sz w:val="22"/>
              </w:rPr>
              <w:t>公章</w:t>
            </w:r>
            <w:r>
              <w:rPr>
                <w:rFonts w:cs="宋体" w:asciiTheme="minorEastAsia" w:hAnsiTheme="minorEastAsia"/>
                <w:color w:val="000000"/>
                <w:kern w:val="0"/>
                <w:sz w:val="22"/>
              </w:rPr>
              <w:t>）</w:t>
            </w:r>
          </w:p>
        </w:tc>
      </w:tr>
    </w:tbl>
    <w:p>
      <w:pPr>
        <w:kinsoku w:val="0"/>
        <w:overflowPunct w:val="0"/>
        <w:autoSpaceDE w:val="0"/>
        <w:autoSpaceDN w:val="0"/>
        <w:adjustRightInd w:val="0"/>
        <w:spacing w:line="348" w:lineRule="exact"/>
        <w:jc w:val="left"/>
        <w:rPr>
          <w:rFonts w:ascii="Microsoft JhengHei" w:hAnsi="Times New Roman" w:cs="Microsoft JhengHei"/>
          <w:spacing w:val="-21"/>
          <w:kern w:val="0"/>
          <w:sz w:val="24"/>
          <w:szCs w:val="24"/>
        </w:rPr>
      </w:pPr>
    </w:p>
    <w:p>
      <w:pPr>
        <w:kinsoku w:val="0"/>
        <w:overflowPunct w:val="0"/>
        <w:autoSpaceDE w:val="0"/>
        <w:autoSpaceDN w:val="0"/>
        <w:adjustRightInd w:val="0"/>
        <w:spacing w:line="348" w:lineRule="exact"/>
        <w:jc w:val="left"/>
        <w:rPr>
          <w:rFonts w:ascii="Microsoft JhengHei" w:hAnsi="Times New Roman" w:cs="Microsoft JhengHei"/>
          <w:spacing w:val="-21"/>
          <w:kern w:val="0"/>
          <w:sz w:val="24"/>
          <w:szCs w:val="24"/>
        </w:rPr>
      </w:pPr>
      <w:r>
        <w:rPr>
          <w:rFonts w:hint="eastAsia" w:ascii="Microsoft JhengHei" w:hAnsi="Times New Roman" w:eastAsia="Microsoft JhengHei" w:cs="Microsoft JhengHei"/>
          <w:spacing w:val="-21"/>
          <w:kern w:val="0"/>
          <w:sz w:val="24"/>
          <w:szCs w:val="24"/>
        </w:rPr>
        <w:t>备注：</w:t>
      </w:r>
    </w:p>
    <w:p>
      <w:pPr>
        <w:kinsoku w:val="0"/>
        <w:overflowPunct w:val="0"/>
        <w:autoSpaceDE w:val="0"/>
        <w:autoSpaceDN w:val="0"/>
        <w:adjustRightInd w:val="0"/>
        <w:spacing w:before="11" w:line="360" w:lineRule="exact"/>
        <w:ind w:right="738"/>
        <w:jc w:val="left"/>
        <w:rPr>
          <w:rFonts w:ascii="Microsoft JhengHei" w:hAnsi="Times New Roman" w:cs="Microsoft JhengHei"/>
          <w:color w:val="FF0000"/>
          <w:spacing w:val="-20"/>
          <w:kern w:val="0"/>
          <w:sz w:val="24"/>
          <w:szCs w:val="24"/>
        </w:rPr>
      </w:pPr>
      <w:r>
        <w:rPr>
          <w:rFonts w:ascii="Microsoft JhengHei" w:hAnsi="Times New Roman" w:eastAsia="Microsoft JhengHei" w:cs="Microsoft JhengHei"/>
          <w:color w:val="FF0000"/>
          <w:spacing w:val="-13"/>
          <w:kern w:val="0"/>
          <w:sz w:val="24"/>
          <w:szCs w:val="24"/>
        </w:rPr>
        <w:t>1</w:t>
      </w:r>
      <w:r>
        <w:rPr>
          <w:rFonts w:hint="eastAsia" w:ascii="Microsoft JhengHei" w:hAnsi="Times New Roman" w:cs="Microsoft JhengHei"/>
          <w:color w:val="FF0000"/>
          <w:spacing w:val="-20"/>
          <w:kern w:val="0"/>
          <w:sz w:val="24"/>
          <w:szCs w:val="24"/>
        </w:rPr>
        <w:t>.</w:t>
      </w:r>
      <w:r>
        <w:rPr>
          <w:rFonts w:ascii="Microsoft JhengHei" w:hAnsi="Times New Roman" w:cs="Microsoft JhengHei"/>
          <w:color w:val="FF0000"/>
          <w:spacing w:val="-20"/>
          <w:kern w:val="0"/>
          <w:sz w:val="24"/>
          <w:szCs w:val="24"/>
        </w:rPr>
        <w:t xml:space="preserve"> </w:t>
      </w:r>
      <w:r>
        <w:rPr>
          <w:rFonts w:hint="eastAsia" w:ascii="Microsoft JhengHei" w:hAnsi="Times New Roman" w:cs="Microsoft JhengHei"/>
          <w:color w:val="FF0000"/>
          <w:spacing w:val="-20"/>
          <w:kern w:val="0"/>
          <w:sz w:val="24"/>
          <w:szCs w:val="24"/>
        </w:rPr>
        <w:t>“</w:t>
      </w:r>
      <w:r>
        <w:rPr>
          <w:rFonts w:ascii="Microsoft JhengHei" w:hAnsi="Times New Roman" w:cs="Microsoft JhengHei"/>
          <w:color w:val="FF0000"/>
          <w:spacing w:val="-20"/>
          <w:kern w:val="0"/>
          <w:sz w:val="24"/>
          <w:szCs w:val="24"/>
        </w:rPr>
        <w:t>调增或调减金额</w:t>
      </w:r>
      <w:r>
        <w:rPr>
          <w:rFonts w:hint="eastAsia" w:ascii="Microsoft JhengHei" w:hAnsi="Times New Roman" w:cs="Microsoft JhengHei"/>
          <w:color w:val="FF0000"/>
          <w:spacing w:val="-20"/>
          <w:kern w:val="0"/>
          <w:sz w:val="24"/>
          <w:szCs w:val="24"/>
        </w:rPr>
        <w:t>”：</w:t>
      </w:r>
      <w:r>
        <w:rPr>
          <w:rFonts w:ascii="Microsoft JhengHei" w:hAnsi="Times New Roman" w:cs="Microsoft JhengHei"/>
          <w:color w:val="FF0000"/>
          <w:spacing w:val="-20"/>
          <w:kern w:val="0"/>
          <w:sz w:val="24"/>
          <w:szCs w:val="24"/>
        </w:rPr>
        <w:t>是指</w:t>
      </w:r>
      <w:r>
        <w:rPr>
          <w:rFonts w:hint="eastAsia" w:ascii="Microsoft JhengHei" w:hAnsi="Times New Roman" w:cs="Microsoft JhengHei"/>
          <w:color w:val="FF0000"/>
          <w:spacing w:val="-20"/>
          <w:kern w:val="0"/>
          <w:sz w:val="24"/>
          <w:szCs w:val="24"/>
        </w:rPr>
        <w:t>相</w:t>
      </w:r>
      <w:r>
        <w:rPr>
          <w:rFonts w:ascii="Microsoft JhengHei" w:hAnsi="Times New Roman" w:cs="Microsoft JhengHei"/>
          <w:color w:val="FF0000"/>
          <w:spacing w:val="-20"/>
          <w:kern w:val="0"/>
          <w:sz w:val="24"/>
          <w:szCs w:val="24"/>
        </w:rPr>
        <w:t>应科</w:t>
      </w:r>
      <w:r>
        <w:rPr>
          <w:rFonts w:hint="eastAsia" w:ascii="Microsoft JhengHei" w:hAnsi="Times New Roman" w:cs="Microsoft JhengHei"/>
          <w:color w:val="FF0000"/>
          <w:spacing w:val="-20"/>
          <w:kern w:val="0"/>
          <w:sz w:val="24"/>
          <w:szCs w:val="24"/>
        </w:rPr>
        <w:t>目</w:t>
      </w:r>
      <w:r>
        <w:rPr>
          <w:rFonts w:hint="eastAsia" w:ascii="Microsoft JhengHei" w:hAnsi="Times New Roman" w:eastAsia="Microsoft JhengHei" w:cs="Microsoft JhengHei"/>
          <w:color w:val="FF0000"/>
          <w:spacing w:val="-20"/>
          <w:kern w:val="0"/>
          <w:sz w:val="24"/>
          <w:szCs w:val="24"/>
        </w:rPr>
        <w:t>需</w:t>
      </w:r>
      <w:r>
        <w:rPr>
          <w:rFonts w:hint="eastAsia" w:ascii="Microsoft JhengHei" w:hAnsi="Times New Roman" w:cs="Microsoft JhengHei"/>
          <w:color w:val="FF0000"/>
          <w:spacing w:val="-20"/>
          <w:kern w:val="0"/>
          <w:sz w:val="24"/>
          <w:szCs w:val="24"/>
        </w:rPr>
        <w:t>要</w:t>
      </w:r>
      <w:r>
        <w:rPr>
          <w:rFonts w:hint="eastAsia" w:ascii="Microsoft JhengHei" w:hAnsi="Times New Roman" w:eastAsia="Microsoft JhengHei" w:cs="Microsoft JhengHei"/>
          <w:color w:val="FF0000"/>
          <w:spacing w:val="-20"/>
          <w:kern w:val="0"/>
          <w:sz w:val="24"/>
          <w:szCs w:val="24"/>
        </w:rPr>
        <w:t>调增或调减的金额（以元为单位）；各预算科目</w:t>
      </w:r>
      <w:r>
        <w:rPr>
          <w:rFonts w:hint="eastAsia" w:cs="Microsoft JhengHei" w:asciiTheme="minorEastAsia" w:hAnsiTheme="minorEastAsia"/>
          <w:color w:val="FF0000"/>
          <w:spacing w:val="-20"/>
          <w:kern w:val="0"/>
          <w:sz w:val="24"/>
          <w:szCs w:val="24"/>
        </w:rPr>
        <w:t>调整</w:t>
      </w:r>
      <w:r>
        <w:rPr>
          <w:rFonts w:hint="eastAsia" w:ascii="Microsoft JhengHei" w:hAnsi="Times New Roman" w:eastAsia="Microsoft JhengHei" w:cs="Microsoft JhengHei"/>
          <w:color w:val="FF0000"/>
          <w:spacing w:val="-20"/>
          <w:kern w:val="0"/>
          <w:sz w:val="24"/>
          <w:szCs w:val="24"/>
        </w:rPr>
        <w:t>总额</w:t>
      </w:r>
      <w:r>
        <w:rPr>
          <w:rFonts w:hint="eastAsia" w:cs="Microsoft JhengHei" w:asciiTheme="minorEastAsia" w:hAnsiTheme="minorEastAsia"/>
          <w:color w:val="FF0000"/>
          <w:spacing w:val="-20"/>
          <w:kern w:val="0"/>
          <w:sz w:val="24"/>
          <w:szCs w:val="24"/>
        </w:rPr>
        <w:t>不变</w:t>
      </w:r>
      <w:r>
        <w:rPr>
          <w:rFonts w:hint="eastAsia" w:ascii="Microsoft JhengHei" w:hAnsi="Times New Roman" w:eastAsia="Microsoft JhengHei" w:cs="Microsoft JhengHei"/>
          <w:color w:val="FF0000"/>
          <w:spacing w:val="-20"/>
          <w:kern w:val="0"/>
          <w:sz w:val="24"/>
          <w:szCs w:val="24"/>
        </w:rPr>
        <w:t>，即调增数等于调减数，例如：</w:t>
      </w:r>
      <w:r>
        <w:rPr>
          <w:rFonts w:hint="eastAsia" w:ascii="Microsoft JhengHei" w:hAnsi="Times New Roman" w:cs="Microsoft JhengHei"/>
          <w:color w:val="FF0000"/>
          <w:spacing w:val="-20"/>
          <w:kern w:val="0"/>
          <w:sz w:val="24"/>
          <w:szCs w:val="24"/>
        </w:rPr>
        <w:t>若</w:t>
      </w:r>
      <w:r>
        <w:rPr>
          <w:rFonts w:hint="eastAsia" w:ascii="Microsoft JhengHei" w:hAnsi="Times New Roman" w:eastAsia="Microsoft JhengHei" w:cs="Microsoft JhengHei"/>
          <w:color w:val="FF0000"/>
          <w:spacing w:val="-20"/>
          <w:kern w:val="0"/>
          <w:sz w:val="24"/>
          <w:szCs w:val="24"/>
        </w:rPr>
        <w:t>将设备购置费中的10000元调至材料费中，</w:t>
      </w:r>
      <w:r>
        <w:rPr>
          <w:rFonts w:hint="eastAsia" w:ascii="Microsoft JhengHei" w:hAnsi="Times New Roman" w:cs="Microsoft JhengHei"/>
          <w:color w:val="FF0000"/>
          <w:spacing w:val="-20"/>
          <w:kern w:val="0"/>
          <w:sz w:val="24"/>
          <w:szCs w:val="24"/>
        </w:rPr>
        <w:t>则</w:t>
      </w:r>
      <w:r>
        <w:rPr>
          <w:rFonts w:ascii="Microsoft JhengHei" w:hAnsi="Times New Roman" w:cs="Microsoft JhengHei"/>
          <w:color w:val="FF0000"/>
          <w:spacing w:val="-20"/>
          <w:kern w:val="0"/>
          <w:sz w:val="24"/>
          <w:szCs w:val="24"/>
        </w:rPr>
        <w:t>填写时</w:t>
      </w:r>
      <w:r>
        <w:rPr>
          <w:rFonts w:hint="eastAsia" w:ascii="Microsoft JhengHei" w:hAnsi="Times New Roman" w:eastAsia="Microsoft JhengHei" w:cs="Microsoft JhengHei"/>
          <w:color w:val="FF0000"/>
          <w:spacing w:val="-20"/>
          <w:kern w:val="0"/>
          <w:sz w:val="24"/>
          <w:szCs w:val="24"/>
        </w:rPr>
        <w:t>D0301设备购置费调整额度为-10000元，D030301材料费调整额度相应+10000元，以此类推；</w:t>
      </w:r>
    </w:p>
    <w:p>
      <w:pPr>
        <w:kinsoku w:val="0"/>
        <w:overflowPunct w:val="0"/>
        <w:autoSpaceDE w:val="0"/>
        <w:autoSpaceDN w:val="0"/>
        <w:adjustRightInd w:val="0"/>
        <w:spacing w:before="11" w:line="360" w:lineRule="exact"/>
        <w:ind w:right="738"/>
        <w:jc w:val="left"/>
        <w:rPr>
          <w:rFonts w:ascii="Microsoft JhengHei" w:hAnsi="Times New Roman" w:cs="Microsoft JhengHei"/>
          <w:color w:val="FF0000"/>
          <w:spacing w:val="-20"/>
          <w:kern w:val="0"/>
          <w:sz w:val="24"/>
          <w:szCs w:val="24"/>
        </w:rPr>
      </w:pPr>
      <w:r>
        <w:rPr>
          <w:rFonts w:hint="eastAsia" w:ascii="Microsoft JhengHei" w:hAnsi="Times New Roman" w:cs="Microsoft JhengHei"/>
          <w:color w:val="FF0000"/>
          <w:spacing w:val="-20"/>
          <w:kern w:val="0"/>
          <w:sz w:val="24"/>
          <w:szCs w:val="24"/>
        </w:rPr>
        <w:t>2.</w:t>
      </w:r>
      <w:r>
        <w:rPr>
          <w:rFonts w:ascii="Microsoft JhengHei" w:hAnsi="Times New Roman" w:cs="Microsoft JhengHei"/>
          <w:color w:val="FF0000"/>
          <w:spacing w:val="-20"/>
          <w:kern w:val="0"/>
          <w:sz w:val="24"/>
          <w:szCs w:val="24"/>
        </w:rPr>
        <w:t xml:space="preserve">  </w:t>
      </w:r>
      <w:r>
        <w:rPr>
          <w:rFonts w:hint="eastAsia" w:ascii="Microsoft JhengHei" w:hAnsi="Times New Roman" w:cs="Microsoft JhengHei"/>
          <w:color w:val="FF0000"/>
          <w:spacing w:val="-20"/>
          <w:kern w:val="0"/>
          <w:sz w:val="24"/>
          <w:szCs w:val="24"/>
        </w:rPr>
        <w:t>“原预算额度”</w:t>
      </w:r>
      <w:r>
        <w:rPr>
          <w:rFonts w:ascii="Microsoft JhengHei" w:hAnsi="Times New Roman" w:cs="Microsoft JhengHei"/>
          <w:color w:val="FF0000"/>
          <w:spacing w:val="-20"/>
          <w:kern w:val="0"/>
          <w:sz w:val="24"/>
          <w:szCs w:val="24"/>
        </w:rPr>
        <w:t>：需填写</w:t>
      </w:r>
      <w:r>
        <w:rPr>
          <w:rFonts w:hint="eastAsia" w:ascii="Microsoft JhengHei" w:hAnsi="Times New Roman" w:cs="Microsoft JhengHei"/>
          <w:color w:val="FF0000"/>
          <w:spacing w:val="-20"/>
          <w:kern w:val="0"/>
          <w:sz w:val="24"/>
          <w:szCs w:val="24"/>
        </w:rPr>
        <w:t>完</w:t>
      </w:r>
      <w:r>
        <w:rPr>
          <w:rFonts w:ascii="Microsoft JhengHei" w:hAnsi="Times New Roman" w:cs="Microsoft JhengHei"/>
          <w:color w:val="FF0000"/>
          <w:spacing w:val="-20"/>
          <w:kern w:val="0"/>
          <w:sz w:val="24"/>
          <w:szCs w:val="24"/>
        </w:rPr>
        <w:t>整</w:t>
      </w:r>
      <w:r>
        <w:rPr>
          <w:rFonts w:hint="eastAsia" w:ascii="Microsoft JhengHei" w:hAnsi="Times New Roman" w:cs="Microsoft JhengHei"/>
          <w:color w:val="FF0000"/>
          <w:spacing w:val="-20"/>
          <w:kern w:val="0"/>
          <w:sz w:val="24"/>
          <w:szCs w:val="24"/>
        </w:rPr>
        <w:t>所</w:t>
      </w:r>
      <w:r>
        <w:rPr>
          <w:rFonts w:ascii="Microsoft JhengHei" w:hAnsi="Times New Roman" w:cs="Microsoft JhengHei"/>
          <w:color w:val="FF0000"/>
          <w:spacing w:val="-20"/>
          <w:kern w:val="0"/>
          <w:sz w:val="24"/>
          <w:szCs w:val="24"/>
        </w:rPr>
        <w:t>有</w:t>
      </w:r>
      <w:r>
        <w:rPr>
          <w:rFonts w:hint="eastAsia" w:ascii="Microsoft JhengHei" w:hAnsi="Times New Roman" w:cs="Microsoft JhengHei"/>
          <w:color w:val="FF0000"/>
          <w:spacing w:val="-20"/>
          <w:kern w:val="0"/>
          <w:sz w:val="24"/>
          <w:szCs w:val="24"/>
        </w:rPr>
        <w:t>科目的原</w:t>
      </w:r>
      <w:r>
        <w:rPr>
          <w:rFonts w:ascii="Microsoft JhengHei" w:hAnsi="Times New Roman" w:cs="Microsoft JhengHei"/>
          <w:color w:val="FF0000"/>
          <w:spacing w:val="-20"/>
          <w:kern w:val="0"/>
          <w:sz w:val="24"/>
          <w:szCs w:val="24"/>
        </w:rPr>
        <w:t>来预算</w:t>
      </w:r>
      <w:r>
        <w:rPr>
          <w:rFonts w:hint="eastAsia" w:ascii="Microsoft JhengHei" w:hAnsi="Times New Roman" w:cs="Microsoft JhengHei"/>
          <w:color w:val="FF0000"/>
          <w:spacing w:val="-20"/>
          <w:kern w:val="0"/>
          <w:sz w:val="24"/>
          <w:szCs w:val="24"/>
        </w:rPr>
        <w:t>额</w:t>
      </w:r>
      <w:r>
        <w:rPr>
          <w:rFonts w:ascii="Microsoft JhengHei" w:hAnsi="Times New Roman" w:cs="Microsoft JhengHei"/>
          <w:color w:val="FF0000"/>
          <w:spacing w:val="-20"/>
          <w:kern w:val="0"/>
          <w:sz w:val="24"/>
          <w:szCs w:val="24"/>
        </w:rPr>
        <w:t>度</w:t>
      </w:r>
      <w:r>
        <w:rPr>
          <w:rFonts w:hint="eastAsia" w:ascii="Microsoft JhengHei" w:hAnsi="Times New Roman" w:cs="Microsoft JhengHei"/>
          <w:color w:val="FF0000"/>
          <w:spacing w:val="-20"/>
          <w:kern w:val="0"/>
          <w:sz w:val="24"/>
          <w:szCs w:val="24"/>
        </w:rPr>
        <w:t>；</w:t>
      </w:r>
    </w:p>
    <w:p>
      <w:pPr>
        <w:kinsoku w:val="0"/>
        <w:overflowPunct w:val="0"/>
        <w:autoSpaceDE w:val="0"/>
        <w:autoSpaceDN w:val="0"/>
        <w:adjustRightInd w:val="0"/>
        <w:spacing w:before="11" w:line="360" w:lineRule="exact"/>
        <w:ind w:right="738"/>
        <w:jc w:val="left"/>
        <w:rPr>
          <w:rFonts w:ascii="Microsoft JhengHei" w:hAnsi="Times New Roman" w:cs="Microsoft JhengHei"/>
          <w:spacing w:val="-20"/>
          <w:kern w:val="0"/>
          <w:sz w:val="24"/>
          <w:szCs w:val="24"/>
        </w:rPr>
      </w:pPr>
      <w:r>
        <w:rPr>
          <w:rFonts w:hint="eastAsia" w:ascii="Microsoft JhengHei" w:hAnsi="Times New Roman" w:cs="Microsoft JhengHei"/>
          <w:spacing w:val="-20"/>
          <w:kern w:val="0"/>
          <w:sz w:val="24"/>
          <w:szCs w:val="24"/>
        </w:rPr>
        <w:t>3．“调整原因”</w:t>
      </w:r>
      <w:r>
        <w:rPr>
          <w:rFonts w:ascii="Microsoft JhengHei" w:hAnsi="Times New Roman" w:cs="Microsoft JhengHei"/>
          <w:spacing w:val="-20"/>
          <w:kern w:val="0"/>
          <w:sz w:val="24"/>
          <w:szCs w:val="24"/>
        </w:rPr>
        <w:t>：</w:t>
      </w:r>
      <w:r>
        <w:rPr>
          <w:rFonts w:hint="eastAsia" w:ascii="Microsoft JhengHei" w:hAnsi="Times New Roman" w:cs="Microsoft JhengHei"/>
          <w:spacing w:val="-20"/>
          <w:kern w:val="0"/>
          <w:sz w:val="24"/>
          <w:szCs w:val="24"/>
        </w:rPr>
        <w:t>需</w:t>
      </w:r>
      <w:r>
        <w:rPr>
          <w:rFonts w:ascii="Microsoft JhengHei" w:hAnsi="Times New Roman" w:cs="Microsoft JhengHei"/>
          <w:spacing w:val="-20"/>
          <w:kern w:val="0"/>
          <w:sz w:val="24"/>
          <w:szCs w:val="24"/>
        </w:rPr>
        <w:t>根据调整的科</w:t>
      </w:r>
      <w:r>
        <w:rPr>
          <w:rFonts w:hint="eastAsia" w:ascii="Microsoft JhengHei" w:hAnsi="Times New Roman" w:cs="Microsoft JhengHei"/>
          <w:spacing w:val="-20"/>
          <w:kern w:val="0"/>
          <w:sz w:val="24"/>
          <w:szCs w:val="24"/>
        </w:rPr>
        <w:t>目</w:t>
      </w:r>
      <w:r>
        <w:rPr>
          <w:rFonts w:ascii="Microsoft JhengHei" w:hAnsi="Times New Roman" w:cs="Microsoft JhengHei"/>
          <w:spacing w:val="-20"/>
          <w:kern w:val="0"/>
          <w:sz w:val="24"/>
          <w:szCs w:val="24"/>
        </w:rPr>
        <w:t>进行</w:t>
      </w:r>
      <w:r>
        <w:rPr>
          <w:rFonts w:hint="eastAsia" w:ascii="Microsoft JhengHei" w:hAnsi="Times New Roman" w:cs="Microsoft JhengHei"/>
          <w:spacing w:val="-20"/>
          <w:kern w:val="0"/>
          <w:sz w:val="24"/>
          <w:szCs w:val="24"/>
        </w:rPr>
        <w:t>逐项说明；</w:t>
      </w:r>
    </w:p>
    <w:p>
      <w:pPr>
        <w:kinsoku w:val="0"/>
        <w:overflowPunct w:val="0"/>
        <w:autoSpaceDE w:val="0"/>
        <w:autoSpaceDN w:val="0"/>
        <w:adjustRightInd w:val="0"/>
        <w:spacing w:line="348" w:lineRule="exact"/>
        <w:jc w:val="left"/>
        <w:rPr>
          <w:rFonts w:ascii="Microsoft JhengHei" w:hAnsi="Times New Roman" w:eastAsia="Microsoft JhengHei" w:cs="Microsoft JhengHei"/>
          <w:b/>
          <w:kern w:val="0"/>
          <w:sz w:val="28"/>
          <w:szCs w:val="24"/>
        </w:rPr>
      </w:pPr>
      <w:r>
        <w:rPr>
          <w:rFonts w:ascii="Microsoft JhengHei" w:hAnsi="Times New Roman" w:eastAsia="Microsoft JhengHei" w:cs="Microsoft JhengHei"/>
          <w:spacing w:val="-12"/>
          <w:kern w:val="0"/>
          <w:sz w:val="24"/>
          <w:szCs w:val="24"/>
        </w:rPr>
        <w:t xml:space="preserve">4. </w:t>
      </w:r>
      <w:r>
        <w:rPr>
          <w:rFonts w:hint="eastAsia" w:ascii="Microsoft JhengHei" w:hAnsi="Times New Roman" w:eastAsia="Microsoft JhengHei" w:cs="Microsoft JhengHei"/>
          <w:b/>
          <w:spacing w:val="-20"/>
          <w:kern w:val="0"/>
          <w:sz w:val="28"/>
          <w:szCs w:val="24"/>
        </w:rPr>
        <w:t>此表</w:t>
      </w:r>
      <w:r>
        <w:rPr>
          <w:rFonts w:hint="eastAsia" w:ascii="Microsoft JhengHei" w:hAnsi="Times New Roman" w:cs="Microsoft JhengHei"/>
          <w:b/>
          <w:spacing w:val="-20"/>
          <w:kern w:val="0"/>
          <w:sz w:val="28"/>
          <w:szCs w:val="24"/>
        </w:rPr>
        <w:t>纸</w:t>
      </w:r>
      <w:r>
        <w:rPr>
          <w:rFonts w:ascii="Microsoft JhengHei" w:hAnsi="Times New Roman" w:cs="Microsoft JhengHei"/>
          <w:b/>
          <w:spacing w:val="-20"/>
          <w:kern w:val="0"/>
          <w:sz w:val="28"/>
          <w:szCs w:val="24"/>
        </w:rPr>
        <w:t>质</w:t>
      </w:r>
      <w:r>
        <w:rPr>
          <w:rFonts w:hint="eastAsia" w:ascii="Microsoft JhengHei" w:hAnsi="Times New Roman" w:eastAsia="Microsoft JhengHei" w:cs="Microsoft JhengHei"/>
          <w:b/>
          <w:spacing w:val="-20"/>
          <w:kern w:val="0"/>
          <w:sz w:val="28"/>
          <w:szCs w:val="24"/>
        </w:rPr>
        <w:t>一式两份</w:t>
      </w:r>
      <w:r>
        <w:rPr>
          <w:rFonts w:hint="eastAsia" w:ascii="Microsoft JhengHei" w:hAnsi="Times New Roman" w:cs="Microsoft JhengHei"/>
          <w:b/>
          <w:spacing w:val="-20"/>
          <w:kern w:val="0"/>
          <w:sz w:val="28"/>
          <w:szCs w:val="24"/>
        </w:rPr>
        <w:t>、会议</w:t>
      </w:r>
      <w:r>
        <w:rPr>
          <w:rFonts w:ascii="Microsoft JhengHei" w:hAnsi="Times New Roman" w:cs="Microsoft JhengHei"/>
          <w:b/>
          <w:spacing w:val="-20"/>
          <w:kern w:val="0"/>
          <w:sz w:val="28"/>
          <w:szCs w:val="24"/>
        </w:rPr>
        <w:t>纪要一式一份</w:t>
      </w:r>
      <w:r>
        <w:rPr>
          <w:rFonts w:hint="eastAsia" w:ascii="Microsoft JhengHei" w:hAnsi="Times New Roman" w:cs="Microsoft JhengHei"/>
          <w:b/>
          <w:spacing w:val="-20"/>
          <w:kern w:val="0"/>
          <w:sz w:val="28"/>
          <w:szCs w:val="24"/>
        </w:rPr>
        <w:t>（均需</w:t>
      </w:r>
      <w:r>
        <w:rPr>
          <w:rFonts w:ascii="Microsoft JhengHei" w:hAnsi="Times New Roman" w:cs="Microsoft JhengHei"/>
          <w:b/>
          <w:spacing w:val="-20"/>
          <w:kern w:val="0"/>
          <w:sz w:val="28"/>
          <w:szCs w:val="24"/>
        </w:rPr>
        <w:t>项目负责人签字、</w:t>
      </w:r>
      <w:r>
        <w:rPr>
          <w:rFonts w:hint="eastAsia" w:ascii="Microsoft JhengHei" w:hAnsi="Times New Roman" w:cs="Microsoft JhengHei"/>
          <w:b/>
          <w:spacing w:val="-20"/>
          <w:kern w:val="0"/>
          <w:sz w:val="28"/>
          <w:szCs w:val="24"/>
        </w:rPr>
        <w:t>盖</w:t>
      </w:r>
      <w:r>
        <w:rPr>
          <w:rFonts w:ascii="Microsoft JhengHei" w:hAnsi="Times New Roman" w:cs="Microsoft JhengHei"/>
          <w:b/>
          <w:spacing w:val="-20"/>
          <w:kern w:val="0"/>
          <w:sz w:val="28"/>
          <w:szCs w:val="24"/>
        </w:rPr>
        <w:t>学院章</w:t>
      </w:r>
      <w:r>
        <w:rPr>
          <w:rFonts w:hint="eastAsia" w:ascii="Microsoft JhengHei" w:hAnsi="Times New Roman" w:cs="Microsoft JhengHei"/>
          <w:b/>
          <w:spacing w:val="-20"/>
          <w:kern w:val="0"/>
          <w:sz w:val="28"/>
          <w:szCs w:val="24"/>
        </w:rPr>
        <w:t>）交人事处人才发展科，并</w:t>
      </w:r>
      <w:r>
        <w:rPr>
          <w:rFonts w:ascii="Microsoft JhengHei" w:hAnsi="Times New Roman" w:cs="Microsoft JhengHei"/>
          <w:b/>
          <w:spacing w:val="-20"/>
          <w:kern w:val="0"/>
          <w:sz w:val="28"/>
          <w:szCs w:val="24"/>
        </w:rPr>
        <w:t>发送电子版</w:t>
      </w:r>
      <w:r>
        <w:rPr>
          <w:rFonts w:hint="eastAsia" w:ascii="Microsoft JhengHei" w:hAnsi="Times New Roman" w:cs="Microsoft JhengHei"/>
          <w:b/>
          <w:spacing w:val="-20"/>
          <w:kern w:val="0"/>
          <w:sz w:val="28"/>
          <w:szCs w:val="24"/>
        </w:rPr>
        <w:t>到</w:t>
      </w:r>
      <w:r>
        <w:rPr>
          <w:rFonts w:ascii="Microsoft JhengHei" w:hAnsi="Times New Roman" w:cs="Microsoft JhengHei"/>
          <w:b/>
          <w:spacing w:val="-20"/>
          <w:kern w:val="0"/>
          <w:sz w:val="28"/>
          <w:szCs w:val="24"/>
        </w:rPr>
        <w:t>htxie</w:t>
      </w:r>
      <w:r>
        <w:rPr>
          <w:rFonts w:hint="eastAsia" w:ascii="Microsoft JhengHei" w:hAnsi="Times New Roman" w:cs="Microsoft JhengHei"/>
          <w:b/>
          <w:spacing w:val="-20"/>
          <w:kern w:val="0"/>
          <w:sz w:val="28"/>
          <w:szCs w:val="24"/>
        </w:rPr>
        <w:t>@scut.edu.cn。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crosoft JhengHei">
    <w:panose1 w:val="020B0604030504040204"/>
    <w:charset w:val="88"/>
    <w:family w:val="swiss"/>
    <w:pitch w:val="default"/>
    <w:sig w:usb0="000002A7" w:usb1="28CF4400" w:usb2="00000016" w:usb3="00000000" w:csb0="00100009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ZkNzQ4ZWFiZmQ4NTRhOWRkZTk3YTMwMjlmMmZhYmUifQ=="/>
  </w:docVars>
  <w:rsids>
    <w:rsidRoot w:val="31613AE4"/>
    <w:rsid w:val="31613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2022-12-14T01:56:00Z</dcterms:created>
  <dc:creator>12345671410227934</dc:creator>
  <cp:lastModifiedBy>12345671410227934</cp:lastModifiedBy>
  <dcterms:modified xsi:type="dcterms:W3CDTF">2022-12-14T01:56:27Z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174CE8F31DFC46499A017DDCECB390D5</vt:lpwstr>
  </property>
</Properties>
</file>