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spacing w:before="120"/>
        <w:rPr>
          <w:b w:val="1"/>
          <w:sz w:val="44"/>
          <w:szCs w:val="44"/>
          <w:rFonts w:asciiTheme="minorEastAsia" w:eastAsiaTheme="minorEastAsia" w:hAnsiTheme="minorEastAsia"/>
        </w:rPr>
      </w:pPr>
      <w:r>
        <w:rPr>
          <w:b w:val="1"/>
          <w:sz w:val="44"/>
          <w:szCs w:val="44"/>
          <w:rFonts w:asciiTheme="minorEastAsia" w:eastAsiaTheme="minorEastAsia" w:hAnsiTheme="minorEastAsia"/>
        </w:rPr>
        <w:t>电子与信息学院硕士研究生申请学位取得</w:t>
      </w:r>
      <w:r>
        <w:rPr>
          <w:b w:val="1"/>
          <w:sz w:val="44"/>
          <w:szCs w:val="44"/>
          <w:rFonts w:asciiTheme="minorEastAsia" w:eastAsiaTheme="minorEastAsia" w:hAnsiTheme="minorEastAsia"/>
        </w:rPr>
        <w:t>学术成果基本要求的相关规定</w:t>
      </w:r>
    </w:p>
    <w:p>
      <w:pPr>
        <w:jc w:val="left"/>
        <w:rPr>
          <w:b w:val="1"/>
          <w:sz w:val="28"/>
          <w:szCs w:val="28"/>
          <w:u w:val="single"/>
          <w:rFonts w:asciiTheme="minorEastAsia" w:eastAsiaTheme="minorEastAsia" w:hAnsiTheme="minorEastAsia"/>
        </w:rPr>
      </w:pPr>
    </w:p>
    <w:p>
      <w:pPr>
        <w:jc w:val="left"/>
        <w:rPr>
          <w:b w:val="1"/>
          <w:sz w:val="28"/>
          <w:szCs w:val="28"/>
          <w:u w:val="single"/>
          <w:rFonts w:asciiTheme="minorEastAsia" w:eastAsiaTheme="minorEastAsia" w:hAnsiTheme="minorEastAsia"/>
        </w:rPr>
      </w:pPr>
      <w:r>
        <w:rPr>
          <w:b w:val="1"/>
          <w:sz w:val="28"/>
          <w:szCs w:val="28"/>
          <w:u w:val="single"/>
          <w:rFonts w:asciiTheme="minorEastAsia" w:eastAsiaTheme="minorEastAsia" w:hAnsiTheme="minorEastAsia"/>
        </w:rPr>
        <w:t>一、全日制硕士研究生毕业科研成果考核标准</w:t>
      </w:r>
    </w:p>
    <w:p>
      <w:pPr>
        <w:rPr>
          <w:b w:val="1"/>
          <w:sz w:val="28"/>
          <w:szCs w:val="28"/>
          <w:u w:val="single"/>
          <w:rFonts w:asciiTheme="minorEastAsia" w:eastAsiaTheme="minorEastAsia" w:hAnsiTheme="minorEastAsia"/>
        </w:rPr>
      </w:pPr>
      <w:r>
        <w:rPr>
          <w:b w:val="1"/>
          <w:sz w:val="28"/>
          <w:szCs w:val="28"/>
          <w:u w:val="single"/>
          <w:rFonts w:asciiTheme="minorEastAsia" w:eastAsiaTheme="minorEastAsia" w:hAnsiTheme="minorEastAsia"/>
        </w:rPr>
        <w:t>除满足学校规定的最低要求外，符合下列标准之一可申请答辩：</w:t>
      </w:r>
    </w:p>
    <w:p>
      <w:pPr>
        <w:rPr>
          <w:sz w:val="28"/>
          <w:szCs w:val="28"/>
          <w:rFonts w:asciiTheme="minorEastAsia" w:eastAsiaTheme="minorEastAsia" w:hAnsiTheme="minorEastAsia"/>
        </w:rPr>
      </w:pPr>
      <w:r>
        <w:rPr>
          <w:sz w:val="28"/>
          <w:szCs w:val="28"/>
          <w:rFonts w:asciiTheme="minorEastAsia" w:eastAsiaTheme="minorEastAsia" w:hAnsiTheme="minorEastAsia"/>
        </w:rPr>
        <w:t>1、发表SCI/EI源刊论文一篇或EI检索的国际会议论文一篇；</w:t>
      </w:r>
    </w:p>
    <w:p>
      <w:pPr>
        <w:rPr>
          <w:sz w:val="28"/>
          <w:szCs w:val="28"/>
          <w:rFonts w:asciiTheme="minorEastAsia" w:eastAsiaTheme="minorEastAsia" w:hAnsiTheme="minorEastAsia"/>
        </w:rPr>
      </w:pPr>
      <w:r>
        <w:rPr>
          <w:sz w:val="28"/>
          <w:szCs w:val="28"/>
          <w:rFonts w:asciiTheme="minorEastAsia" w:eastAsiaTheme="minorEastAsia" w:hAnsiTheme="minorEastAsia"/>
        </w:rPr>
        <w:t>2、</w:t>
      </w:r>
      <w:r>
        <w:rPr>
          <w:sz w:val="28"/>
          <w:szCs w:val="28"/>
          <w:rFonts w:asciiTheme="minorEastAsia" w:eastAsiaTheme="minorEastAsia" w:hAnsiTheme="minorEastAsia"/>
        </w:rPr>
        <w:t>受理</w:t>
      </w:r>
      <w:r>
        <w:rPr>
          <w:sz w:val="28"/>
          <w:szCs w:val="28"/>
          <w:rFonts w:asciiTheme="minorEastAsia" w:eastAsiaTheme="minorEastAsia" w:hAnsiTheme="minorEastAsia"/>
        </w:rPr>
        <w:t>国家发明专利一项，或授权国家实用新型专利一项，或申请</w:t>
      </w:r>
      <w:r>
        <w:rPr>
          <w:sz w:val="28"/>
          <w:szCs w:val="28"/>
          <w:rFonts w:asciiTheme="minorEastAsia" w:eastAsiaTheme="minorEastAsia" w:hAnsiTheme="minorEastAsia"/>
        </w:rPr>
        <w:t>PCT一项；</w:t>
      </w:r>
    </w:p>
    <w:p>
      <w:pPr>
        <w:rPr>
          <w:sz w:val="28"/>
          <w:szCs w:val="28"/>
          <w:rFonts w:asciiTheme="minorEastAsia" w:eastAsiaTheme="minorEastAsia" w:hAnsiTheme="minorEastAsia"/>
        </w:rPr>
      </w:pPr>
      <w:r>
        <w:rPr>
          <w:sz w:val="28"/>
          <w:szCs w:val="28"/>
          <w:rFonts w:asciiTheme="minorEastAsia" w:eastAsiaTheme="minorEastAsia" w:hAnsiTheme="minorEastAsia"/>
        </w:rPr>
        <w:t>3、获得本学科主要竞赛（挑战杯、全国大学生电子设计竞赛、中国</w:t>
      </w:r>
      <w:r>
        <w:rPr>
          <w:sz w:val="28"/>
          <w:szCs w:val="28"/>
          <w:rFonts w:asciiTheme="minorEastAsia" w:eastAsiaTheme="minorEastAsia" w:hAnsiTheme="minorEastAsia"/>
        </w:rPr>
        <w:t>研究生电子设计竞赛、中国研究生创“芯”大赛、中国互联网+创新</w:t>
      </w:r>
      <w:r>
        <w:rPr>
          <w:sz w:val="28"/>
          <w:szCs w:val="28"/>
          <w:rFonts w:asciiTheme="minorEastAsia" w:eastAsiaTheme="minorEastAsia" w:hAnsiTheme="minorEastAsia"/>
        </w:rPr>
        <w:t>创业大赛、全国大学生集成电路创新创业大赛）国家级二等奖及以</w:t>
      </w:r>
      <w:r>
        <w:rPr>
          <w:sz w:val="28"/>
          <w:szCs w:val="28"/>
          <w:rFonts w:asciiTheme="minorEastAsia" w:eastAsiaTheme="minorEastAsia" w:hAnsiTheme="minorEastAsia"/>
        </w:rPr>
        <w:t>上或部省级一等奖项（获奖团队成员），或者获得省部级奖或者国</w:t>
      </w:r>
      <w:r>
        <w:rPr>
          <w:sz w:val="28"/>
          <w:szCs w:val="28"/>
          <w:rFonts w:asciiTheme="minorEastAsia" w:eastAsiaTheme="minorEastAsia" w:hAnsiTheme="minorEastAsia"/>
        </w:rPr>
        <w:t>家级行业学会（中国通信学会、中国电子学会等）科技奖一项（成</w:t>
      </w:r>
      <w:r>
        <w:rPr>
          <w:sz w:val="28"/>
          <w:szCs w:val="28"/>
          <w:rFonts w:asciiTheme="minorEastAsia" w:eastAsiaTheme="minorEastAsia" w:hAnsiTheme="minorEastAsia"/>
        </w:rPr>
        <w:t>员）。</w:t>
      </w:r>
    </w:p>
    <w:p>
      <w:pPr>
        <w:rPr>
          <w:sz w:val="28"/>
          <w:szCs w:val="28"/>
          <w:rFonts w:asciiTheme="minorEastAsia" w:eastAsiaTheme="minorEastAsia" w:hAnsiTheme="minorEastAsia"/>
        </w:rPr>
      </w:pPr>
    </w:p>
    <w:p>
      <w:pPr>
        <w:jc w:val="left"/>
        <w:rPr>
          <w:b w:val="1"/>
          <w:sz w:val="28"/>
          <w:szCs w:val="28"/>
          <w:u w:val="single"/>
          <w:rFonts w:asciiTheme="minorEastAsia" w:eastAsiaTheme="minorEastAsia" w:hAnsiTheme="minorEastAsia"/>
        </w:rPr>
      </w:pPr>
      <w:r>
        <w:rPr>
          <w:b w:val="1"/>
          <w:sz w:val="28"/>
          <w:szCs w:val="28"/>
          <w:u w:val="single"/>
          <w:rFonts w:asciiTheme="minorEastAsia" w:eastAsiaTheme="minorEastAsia" w:hAnsiTheme="minorEastAsia"/>
        </w:rPr>
        <w:t>二、非全日制硕士研究生毕业科研成果考核标准</w:t>
      </w:r>
    </w:p>
    <w:p>
      <w:pPr>
        <w:rPr>
          <w:b w:val="1"/>
          <w:sz w:val="28"/>
          <w:szCs w:val="28"/>
          <w:u w:val="single"/>
          <w:rFonts w:asciiTheme="minorEastAsia" w:eastAsiaTheme="minorEastAsia" w:hAnsiTheme="minorEastAsia"/>
        </w:rPr>
      </w:pPr>
      <w:r>
        <w:rPr>
          <w:b w:val="1"/>
          <w:sz w:val="28"/>
          <w:szCs w:val="28"/>
          <w:u w:val="single"/>
          <w:rFonts w:asciiTheme="minorEastAsia" w:eastAsiaTheme="minorEastAsia" w:hAnsiTheme="minorEastAsia"/>
        </w:rPr>
        <w:t>除满足学校规定的最低要求外，符合下列标准之一可申请答辩：</w:t>
      </w:r>
    </w:p>
    <w:p>
      <w:pPr>
        <w:rPr>
          <w:sz w:val="28"/>
          <w:szCs w:val="28"/>
          <w:rFonts w:asciiTheme="minorEastAsia" w:eastAsiaTheme="minorEastAsia" w:hAnsiTheme="minorEastAsia"/>
        </w:rPr>
      </w:pPr>
      <w:r>
        <w:rPr>
          <w:sz w:val="28"/>
          <w:szCs w:val="28"/>
          <w:rFonts w:ascii="宋体" w:eastAsiaTheme="minorEastAsia" w:cstheme="minorBidi"/>
        </w:rPr>
        <w:t>1、</w:t>
      </w:r>
      <w:r>
        <w:rPr>
          <w:sz w:val="28"/>
          <w:szCs w:val="28"/>
          <w:rFonts w:ascii="宋体"/>
        </w:rPr>
        <w:t>发表</w:t>
      </w:r>
      <w:r>
        <w:rPr>
          <w:sz w:val="28"/>
          <w:szCs w:val="28"/>
          <w:rFonts w:asciiTheme="minorEastAsia" w:eastAsiaTheme="minorEastAsia" w:hAnsiTheme="minorEastAsia"/>
        </w:rPr>
        <w:t>或录用一篇核心期刊及以上级别的学术论文；</w:t>
      </w:r>
    </w:p>
    <w:p>
      <w:pPr>
        <w:rPr>
          <w:sz w:val="28"/>
          <w:szCs w:val="28"/>
          <w:rFonts w:asciiTheme="minorEastAsia" w:eastAsiaTheme="minorEastAsia" w:hAnsiTheme="minorEastAsia"/>
        </w:rPr>
      </w:pPr>
      <w:r>
        <w:rPr>
          <w:sz w:val="28"/>
          <w:szCs w:val="28"/>
          <w:rFonts w:asciiTheme="minorEastAsia" w:eastAsiaTheme="minorEastAsia" w:hAnsiTheme="minorEastAsia"/>
        </w:rPr>
        <w:t>2、发表一篇三大索引收录的国际会议论文（注：发表当年或前一年</w:t>
      </w:r>
      <w:r>
        <w:rPr>
          <w:sz w:val="28"/>
          <w:szCs w:val="28"/>
          <w:rFonts w:asciiTheme="minorEastAsia" w:eastAsiaTheme="minorEastAsia" w:hAnsiTheme="minorEastAsia"/>
        </w:rPr>
        <w:t>被三大索引收录的国际会议）；</w:t>
      </w:r>
    </w:p>
    <w:p>
      <w:pPr>
        <w:rPr>
          <w:sz w:val="28"/>
          <w:szCs w:val="28"/>
          <w:rFonts w:asciiTheme="minorEastAsia" w:eastAsiaTheme="minorEastAsia" w:hAnsiTheme="minorEastAsia"/>
        </w:rPr>
      </w:pPr>
      <w:r>
        <w:rPr>
          <w:sz w:val="28"/>
          <w:szCs w:val="28"/>
          <w:rFonts w:asciiTheme="minorEastAsia" w:eastAsiaTheme="minorEastAsia" w:hAnsiTheme="minorEastAsia"/>
        </w:rPr>
        <w:t>3、实用新型（发明）专利受理一项，或软件著作权/集成电路布图</w:t>
      </w:r>
      <w:r>
        <w:rPr>
          <w:sz w:val="28"/>
          <w:szCs w:val="28"/>
          <w:rFonts w:asciiTheme="minorEastAsia" w:eastAsiaTheme="minorEastAsia" w:hAnsiTheme="minorEastAsia"/>
        </w:rPr>
        <w:t>登记登记一项；</w:t>
      </w:r>
    </w:p>
    <w:p>
      <w:pPr>
        <w:rPr>
          <w:sz w:val="28"/>
          <w:szCs w:val="28"/>
          <w:rFonts w:ascii="宋体"/>
        </w:rPr>
      </w:pPr>
      <w:r>
        <w:rPr>
          <w:sz w:val="28"/>
          <w:szCs w:val="28"/>
          <w:rFonts w:asciiTheme="minorEastAsia" w:eastAsiaTheme="minorEastAsia" w:hAnsiTheme="minorEastAsia"/>
        </w:rPr>
        <w:t>4、市级以上科技成果奖励或鉴定中主要完成人（居于前四）</w:t>
      </w:r>
      <w:r>
        <w:rPr>
          <w:sz w:val="28"/>
          <w:szCs w:val="28"/>
          <w:rFonts w:ascii="宋体"/>
        </w:rPr>
        <w:t>。</w:t>
      </w:r>
    </w:p>
    <w:p>
      <w:pPr>
        <w:spacing w:lineRule="auto" w:line="360"/>
        <w:rPr>
          <w:b w:val="1"/>
          <w:sz w:val="28"/>
          <w:szCs w:val="28"/>
          <w:u w:val="single"/>
          <w:rFonts w:asciiTheme="minorEastAsia" w:eastAsiaTheme="minorEastAsia" w:hAnsiTheme="minorEastAsia"/>
        </w:rPr>
      </w:pPr>
      <w:r>
        <w:rPr>
          <w:b w:val="1"/>
          <w:sz w:val="28"/>
          <w:szCs w:val="28"/>
          <w:u w:val="single"/>
          <w:rFonts w:asciiTheme="minorEastAsia" w:eastAsiaTheme="minorEastAsia" w:hAnsiTheme="minorEastAsia"/>
        </w:rPr>
        <w:t xml:space="preserve">三、 免盲审条件</w:t>
      </w:r>
    </w:p>
    <w:p>
      <w:pPr>
        <w:rPr>
          <w:sz w:val="28"/>
          <w:szCs w:val="28"/>
          <w:rFonts w:asciiTheme="minorEastAsia" w:eastAsiaTheme="minorEastAsia" w:hAnsiTheme="minorEastAsia"/>
        </w:rPr>
      </w:pPr>
      <w:r>
        <w:rPr>
          <w:color w:val="FF0000"/>
          <w:sz w:val="28"/>
          <w:szCs w:val="28"/>
          <w:rFonts w:ascii="宋体"/>
        </w:rPr>
        <w:t xml:space="preserve">   </w:t>
      </w:r>
      <w:r>
        <w:rPr>
          <w:sz w:val="28"/>
          <w:szCs w:val="28"/>
          <w:rFonts w:asciiTheme="minorEastAsia" w:eastAsiaTheme="minorEastAsia" w:hAnsiTheme="minorEastAsia"/>
        </w:rPr>
        <w:t xml:space="preserve"> 发表相应学科领域SCI/ EI源期刊论文一篇或发表相应学科领域</w:t>
      </w:r>
      <w:r>
        <w:rPr>
          <w:sz w:val="28"/>
          <w:szCs w:val="28"/>
          <w:rFonts w:asciiTheme="minorEastAsia" w:eastAsiaTheme="minorEastAsia" w:hAnsiTheme="minorEastAsia"/>
        </w:rPr>
        <w:t>国际顶级会议（列表见附件）论文一篇。达到免盲审条件的学位论</w:t>
      </w:r>
      <w:r>
        <w:rPr>
          <w:sz w:val="28"/>
          <w:szCs w:val="28"/>
          <w:rFonts w:asciiTheme="minorEastAsia" w:eastAsiaTheme="minorEastAsia" w:hAnsiTheme="minorEastAsia"/>
        </w:rPr>
        <w:t>文，由导师负责送审。</w:t>
      </w:r>
    </w:p>
    <w:p>
      <w:pPr>
        <w:rPr>
          <w:sz w:val="28"/>
          <w:szCs w:val="28"/>
          <w:rFonts w:asciiTheme="minorEastAsia" w:eastAsiaTheme="minorEastAsia" w:hAnsiTheme="minorEastAsia"/>
        </w:rPr>
      </w:pPr>
      <w:r>
        <w:rPr>
          <w:sz w:val="28"/>
          <w:szCs w:val="28"/>
          <w:rFonts w:asciiTheme="minorEastAsia" w:eastAsiaTheme="minorEastAsia" w:hAnsiTheme="minorEastAsia"/>
        </w:rPr>
        <w:t xml:space="preserve">    </w:t>
      </w:r>
    </w:p>
    <w:p>
      <w:pPr>
        <w:ind w:firstLine="560"/>
        <w:rPr>
          <w:sz w:val="28"/>
          <w:szCs w:val="28"/>
          <w:rFonts w:asciiTheme="minorEastAsia" w:eastAsiaTheme="minorEastAsia" w:hAnsiTheme="minorEastAsia"/>
        </w:rPr>
      </w:pPr>
      <w:r>
        <w:rPr>
          <w:sz w:val="28"/>
          <w:szCs w:val="28"/>
          <w:rFonts w:asciiTheme="minorEastAsia" w:eastAsiaTheme="minorEastAsia" w:hAnsiTheme="minorEastAsia"/>
        </w:rPr>
        <w:t>本文件适用于2018级及以后入学的研究生。由电子与信息学院</w:t>
      </w:r>
      <w:r>
        <w:rPr>
          <w:sz w:val="28"/>
          <w:szCs w:val="28"/>
          <w:rFonts w:asciiTheme="minorEastAsia" w:eastAsiaTheme="minorEastAsia" w:hAnsiTheme="minorEastAsia"/>
        </w:rPr>
        <w:t>学位分委员会负责解释。</w:t>
      </w:r>
    </w:p>
    <w:p>
      <w:pPr>
        <w:ind w:firstLine="560"/>
        <w:rPr>
          <w:sz w:val="28"/>
          <w:szCs w:val="28"/>
          <w:rFonts w:asciiTheme="minorEastAsia" w:eastAsiaTheme="minorEastAsia" w:hAnsiTheme="minorEastAsia"/>
        </w:rPr>
      </w:pPr>
    </w:p>
    <w:p>
      <w:pPr>
        <w:ind w:firstLine="560"/>
        <w:rPr>
          <w:color w:val="FF0000"/>
          <w:sz w:val="28"/>
          <w:szCs w:val="28"/>
          <w:rFonts w:ascii="宋体"/>
        </w:rPr>
      </w:pPr>
    </w:p>
    <w:p>
      <w:pPr>
        <w:jc w:val="right"/>
        <w:spacing w:lineRule="auto" w:line="360"/>
        <w:rPr>
          <w:sz w:val="28"/>
          <w:szCs w:val="28"/>
          <w:rFonts w:ascii="宋体"/>
        </w:rPr>
      </w:pPr>
      <w:r>
        <w:rPr>
          <w:sz w:val="28"/>
          <w:szCs w:val="28"/>
          <w:rFonts w:ascii="宋体"/>
        </w:rPr>
        <w:t>电子与信息学院</w:t>
      </w:r>
    </w:p>
    <w:p>
      <w:pPr>
        <w:jc w:val="right"/>
        <w:spacing w:lineRule="auto" w:line="360"/>
        <w:rPr>
          <w:sz w:val="28"/>
          <w:szCs w:val="28"/>
          <w:rFonts w:ascii="宋体"/>
        </w:rPr>
      </w:pPr>
      <w:r>
        <w:rPr>
          <w:sz w:val="28"/>
          <w:szCs w:val="28"/>
          <w:rFonts w:ascii="宋体"/>
        </w:rPr>
        <w:t>2020年3月31日</w:t>
      </w:r>
      <w:r>
        <w:br w:type="page"/>
      </w:r>
    </w:p>
    <w:p>
      <w:pPr>
        <w:rPr>
          <w:b w:val="1"/>
          <w:color w:val="000000" w:themeColor="text1"/>
          <w:sz w:val="36"/>
          <w:szCs w:val="36"/>
          <w:u w:val="single"/>
          <w:rFonts w:ascii="Times New Roman" w:eastAsia="仿宋_GB2312" w:hAnsi="仿宋_GB2312" w:cstheme="minorBidi"/>
        </w:rPr>
      </w:pPr>
      <w:r>
        <w:rPr>
          <w:b w:val="1"/>
          <w:color w:val="000000" w:themeColor="text1"/>
          <w:sz w:val="36"/>
          <w:szCs w:val="36"/>
          <w:rFonts w:asciiTheme="minorEastAsia" w:eastAsiaTheme="minorEastAsia" w:hAnsiTheme="minorEastAsia"/>
        </w:rPr>
        <w:t>附件：</w:t>
      </w:r>
      <w:r>
        <w:rPr>
          <w:b w:val="1"/>
          <w:color w:val="000000" w:themeColor="text1"/>
          <w:sz w:val="36"/>
          <w:szCs w:val="36"/>
          <w:rFonts w:ascii="Times New Roman" w:eastAsia="仿宋_GB2312" w:hAnsi="仿宋_GB2312" w:cstheme="minorBidi"/>
        </w:rPr>
        <w:t>国际顶级会议</w:t>
      </w:r>
    </w:p>
    <w:p>
      <w:pPr>
        <w:spacing w:lineRule="exact" w:line="360" w:before="120"/>
        <w:ind w:left="-71" w:hanging="154" w:leftChars="-225"/>
        <w:rPr>
          <w:color w:val="000000" w:themeColor="text1"/>
          <w:sz w:val="30"/>
          <w:szCs w:val="30"/>
          <w:rFonts w:ascii="仿宋" w:eastAsia="仿宋" w:hAnsi="仿宋"/>
        </w:rPr>
      </w:pPr>
      <w:r>
        <w:rPr>
          <w:b w:val="1"/>
          <w:color w:val="000000" w:themeColor="text1"/>
          <w:sz w:val="30"/>
          <w:szCs w:val="30"/>
          <w:u w:val="single"/>
          <w:rFonts w:ascii="仿宋" w:eastAsia="仿宋" w:hAnsi="仿宋"/>
        </w:rPr>
        <w:t>电磁场与微波技术</w:t>
      </w:r>
      <w:r>
        <w:rPr>
          <w:b w:val="1"/>
          <w:color w:val="000000" w:themeColor="text1"/>
          <w:sz w:val="30"/>
          <w:szCs w:val="30"/>
          <w:u w:val="single"/>
          <w:rFonts w:ascii="仿宋" w:eastAsia="仿宋" w:hAnsi="仿宋" w:hint="eastAsia"/>
        </w:rPr>
        <w:t>主流</w:t>
      </w:r>
      <w:r>
        <w:rPr>
          <w:color w:val="000000" w:themeColor="text1"/>
          <w:sz w:val="30"/>
          <w:szCs w:val="30"/>
          <w:rFonts w:ascii="仿宋" w:eastAsia="仿宋" w:hAnsi="仿宋"/>
        </w:rPr>
        <w:t xml:space="preserve">： </w:t>
      </w:r>
    </w:p>
    <w:p>
      <w:pPr>
        <w:spacing w:lineRule="exact" w:line="360" w:before="120"/>
        <w:ind w:left="-72" w:hanging="153" w:leftChars="-225"/>
        <w:rPr>
          <w:color w:val="000000" w:themeColor="text1"/>
          <w:sz w:val="30"/>
          <w:szCs w:val="30"/>
          <w:rFonts w:ascii="仿宋" w:eastAsia="仿宋" w:hAnsi="仿宋"/>
        </w:rPr>
      </w:pPr>
      <w:r>
        <w:rPr>
          <w:color w:val="000000" w:themeColor="text1"/>
          <w:sz w:val="30"/>
          <w:szCs w:val="30"/>
          <w:rFonts w:ascii="仿宋" w:eastAsia="仿宋" w:hAnsi="仿宋"/>
        </w:rPr>
        <w:t xml:space="preserve">1.IEEE International Microwaves Symposium</w:t>
      </w:r>
    </w:p>
    <w:p>
      <w:pPr>
        <w:spacing w:lineRule="exact" w:line="360" w:before="120"/>
        <w:ind w:left="-72" w:hanging="153" w:leftChars="-225"/>
        <w:rPr>
          <w:color w:val="000000" w:themeColor="text1"/>
          <w:sz w:val="30"/>
          <w:szCs w:val="30"/>
          <w:rFonts w:ascii="仿宋" w:eastAsia="仿宋" w:hAnsi="仿宋"/>
        </w:rPr>
      </w:pPr>
      <w:bookmarkStart w:id="1" w:name="OLE_LINK16"/>
      <w:bookmarkStart w:id="2" w:name="OLE_LINK17"/>
      <w:r>
        <w:rPr>
          <w:color w:val="000000" w:themeColor="text1"/>
          <w:sz w:val="30"/>
          <w:szCs w:val="30"/>
          <w:rFonts w:ascii="仿宋" w:eastAsia="仿宋" w:hAnsi="仿宋"/>
        </w:rPr>
        <w:t xml:space="preserve">2.European Microwave Conference</w:t>
      </w:r>
      <w:bookmarkEnd w:id="1"/>
      <w:bookmarkEnd w:id="2"/>
      <w:r>
        <w:rPr>
          <w:color w:val="000000" w:themeColor="text1"/>
          <w:sz w:val="30"/>
          <w:szCs w:val="30"/>
          <w:rFonts w:ascii="仿宋" w:eastAsia="仿宋" w:hAnsi="仿宋"/>
        </w:rPr>
        <w:t xml:space="preserve"> </w:t>
      </w:r>
    </w:p>
    <w:p>
      <w:pPr>
        <w:spacing w:lineRule="exact" w:line="360" w:before="120"/>
        <w:ind w:left="-72" w:hanging="153" w:leftChars="-225"/>
        <w:rPr>
          <w:color w:val="000000" w:themeColor="text1"/>
          <w:sz w:val="30"/>
          <w:szCs w:val="30"/>
          <w:rFonts w:ascii="仿宋" w:eastAsia="仿宋" w:hAnsi="仿宋"/>
        </w:rPr>
      </w:pPr>
      <w:r>
        <w:rPr>
          <w:color w:val="000000" w:themeColor="text1"/>
          <w:sz w:val="30"/>
          <w:szCs w:val="30"/>
          <w:rFonts w:ascii="仿宋" w:eastAsia="仿宋" w:hAnsi="仿宋"/>
        </w:rPr>
        <w:t xml:space="preserve">3.IEEE International Symposium on Antennas and </w:t>
      </w:r>
      <w:r>
        <w:rPr>
          <w:color w:val="000000" w:themeColor="text1"/>
          <w:sz w:val="30"/>
          <w:szCs w:val="30"/>
          <w:rFonts w:ascii="仿宋" w:eastAsia="仿宋" w:hAnsi="仿宋"/>
        </w:rPr>
        <w:t>Propagation</w:t>
      </w:r>
    </w:p>
    <w:p>
      <w:pPr>
        <w:spacing w:lineRule="exact" w:line="360" w:before="120"/>
        <w:ind w:left="-72" w:hanging="153" w:leftChars="-225"/>
        <w:rPr>
          <w:color w:val="000000" w:themeColor="text1"/>
          <w:sz w:val="30"/>
          <w:szCs w:val="30"/>
          <w:rFonts w:ascii="仿宋" w:eastAsia="仿宋" w:hAnsi="仿宋"/>
        </w:rPr>
      </w:pPr>
      <w:r>
        <w:rPr>
          <w:color w:val="000000" w:themeColor="text1"/>
          <w:sz w:val="30"/>
          <w:szCs w:val="30"/>
          <w:rFonts w:ascii="仿宋" w:eastAsia="仿宋" w:hAnsi="仿宋"/>
        </w:rPr>
        <w:t>4.</w:t>
      </w:r>
      <w:bookmarkStart w:id="3" w:name="OLE_LINK19"/>
      <w:bookmarkStart w:id="4" w:name="OLE_LINK20"/>
      <w:r>
        <w:rPr>
          <w:color w:val="000000" w:themeColor="text1"/>
          <w:sz w:val="30"/>
          <w:szCs w:val="30"/>
          <w:rFonts w:ascii="仿宋" w:eastAsia="仿宋" w:hAnsi="仿宋"/>
        </w:rPr>
        <w:t xml:space="preserve">European Conference on Antennas and Propagation</w:t>
      </w:r>
      <w:bookmarkEnd w:id="3"/>
      <w:bookmarkEnd w:id="4"/>
      <w:r>
        <w:rPr>
          <w:color w:val="000000" w:themeColor="text1"/>
          <w:sz w:val="30"/>
          <w:szCs w:val="30"/>
          <w:rFonts w:ascii="仿宋" w:eastAsia="仿宋" w:hAnsi="仿宋"/>
        </w:rPr>
        <w:t xml:space="preserve"> </w:t>
      </w:r>
    </w:p>
    <w:p>
      <w:pPr>
        <w:spacing w:lineRule="exact" w:line="360" w:before="120"/>
        <w:ind w:left="-71" w:hanging="154" w:leftChars="-225"/>
        <w:rPr>
          <w:b w:val="1"/>
          <w:color w:val="000000" w:themeColor="text1"/>
          <w:sz w:val="30"/>
          <w:szCs w:val="30"/>
          <w:u w:val="single"/>
          <w:rFonts w:ascii="仿宋" w:eastAsia="仿宋" w:hAnsi="仿宋"/>
        </w:rPr>
      </w:pPr>
    </w:p>
    <w:p>
      <w:pPr>
        <w:spacing w:lineRule="exact" w:line="360" w:before="120"/>
        <w:ind w:left="-71" w:hanging="154" w:leftChars="-225"/>
        <w:rPr>
          <w:color w:val="000000" w:themeColor="text1"/>
          <w:sz w:val="30"/>
          <w:szCs w:val="30"/>
          <w:rFonts w:ascii="仿宋" w:eastAsia="仿宋" w:hAnsi="仿宋"/>
        </w:rPr>
      </w:pPr>
      <w:r>
        <w:rPr>
          <w:b w:val="1"/>
          <w:color w:val="000000" w:themeColor="text1"/>
          <w:sz w:val="30"/>
          <w:szCs w:val="30"/>
          <w:u w:val="single"/>
          <w:rFonts w:ascii="仿宋" w:eastAsia="仿宋" w:hAnsi="仿宋"/>
        </w:rPr>
        <w:t>微电子学与固体电子学</w:t>
      </w:r>
      <w:r>
        <w:rPr>
          <w:color w:val="000000" w:themeColor="text1"/>
          <w:sz w:val="30"/>
          <w:szCs w:val="30"/>
          <w:rFonts w:ascii="仿宋" w:eastAsia="仿宋" w:hAnsi="仿宋"/>
        </w:rPr>
        <w:t xml:space="preserve">： </w:t>
      </w:r>
    </w:p>
    <w:p>
      <w:pPr>
        <w:spacing w:lineRule="exact" w:line="360" w:before="120"/>
        <w:ind w:left="-72" w:hanging="153" w:leftChars="-225"/>
        <w:rPr>
          <w:color w:val="000000" w:themeColor="text1"/>
          <w:sz w:val="30"/>
          <w:szCs w:val="30"/>
          <w:rFonts w:ascii="仿宋" w:eastAsia="仿宋" w:hAnsi="仿宋"/>
        </w:rPr>
      </w:pPr>
      <w:r>
        <w:rPr>
          <w:color w:val="000000" w:themeColor="text1"/>
          <w:sz w:val="30"/>
          <w:szCs w:val="30"/>
          <w:rFonts w:ascii="仿宋" w:eastAsia="仿宋" w:hAnsi="仿宋"/>
        </w:rPr>
        <w:t xml:space="preserve">1. International Solid-State Circuits Conference </w:t>
      </w:r>
    </w:p>
    <w:p>
      <w:pPr>
        <w:spacing w:lineRule="exact" w:line="360" w:before="120"/>
        <w:ind w:left="-72" w:hanging="153" w:leftChars="-225"/>
        <w:rPr>
          <w:color w:val="000000" w:themeColor="text1"/>
          <w:sz w:val="30"/>
          <w:szCs w:val="30"/>
          <w:rFonts w:ascii="仿宋" w:eastAsia="仿宋" w:hAnsi="仿宋"/>
        </w:rPr>
      </w:pPr>
      <w:r>
        <w:rPr>
          <w:color w:val="000000" w:themeColor="text1"/>
          <w:sz w:val="30"/>
          <w:szCs w:val="30"/>
          <w:rFonts w:ascii="仿宋" w:eastAsia="仿宋" w:hAnsi="仿宋"/>
        </w:rPr>
        <w:t xml:space="preserve">2. IEEE Electron Devices Meeting </w:t>
      </w:r>
    </w:p>
    <w:p>
      <w:pPr>
        <w:spacing w:lineRule="exact" w:line="360" w:before="120"/>
        <w:ind w:left="-72" w:hanging="153" w:leftChars="-225"/>
        <w:rPr>
          <w:color w:val="000000" w:themeColor="text1"/>
          <w:sz w:val="30"/>
          <w:szCs w:val="30"/>
          <w:rFonts w:ascii="仿宋" w:eastAsia="仿宋" w:hAnsi="仿宋"/>
        </w:rPr>
      </w:pPr>
      <w:r>
        <w:rPr>
          <w:color w:val="000000" w:themeColor="text1"/>
          <w:sz w:val="30"/>
          <w:szCs w:val="30"/>
          <w:rFonts w:ascii="仿宋" w:eastAsia="仿宋" w:hAnsi="仿宋"/>
        </w:rPr>
        <w:t xml:space="preserve">3. IEEE Custom Integrated Circuits Conference (CICC) </w:t>
      </w:r>
    </w:p>
    <w:p>
      <w:pPr>
        <w:spacing w:lineRule="exact" w:line="360" w:before="120"/>
        <w:ind w:left="-72" w:hanging="153" w:leftChars="-225"/>
        <w:rPr>
          <w:color w:val="000000" w:themeColor="text1"/>
          <w:sz w:val="30"/>
          <w:szCs w:val="30"/>
          <w:rFonts w:ascii="仿宋" w:eastAsia="仿宋" w:hAnsi="仿宋"/>
        </w:rPr>
      </w:pPr>
      <w:r>
        <w:rPr>
          <w:color w:val="000000" w:themeColor="text1"/>
          <w:sz w:val="30"/>
          <w:szCs w:val="30"/>
          <w:rFonts w:ascii="仿宋" w:eastAsia="仿宋" w:hAnsi="仿宋"/>
        </w:rPr>
        <w:t xml:space="preserve">4. IEEE Radio Frequency Integrated Circuits Symposium（</w:t>
      </w:r>
      <w:r>
        <w:rPr>
          <w:color w:val="000000" w:themeColor="text1"/>
          <w:sz w:val="30"/>
          <w:szCs w:val="30"/>
          <w:rFonts w:ascii="仿宋" w:eastAsia="仿宋" w:hAnsi="仿宋"/>
        </w:rPr>
        <w:t>RFIC）</w:t>
      </w:r>
    </w:p>
    <w:p>
      <w:pPr>
        <w:spacing w:lineRule="exact" w:line="360" w:before="120"/>
        <w:ind w:left="-72" w:hanging="153" w:leftChars="-225"/>
        <w:rPr>
          <w:color w:val="000000" w:themeColor="text1"/>
          <w:sz w:val="30"/>
          <w:szCs w:val="30"/>
          <w:rFonts w:ascii="仿宋" w:eastAsia="仿宋" w:hAnsi="仿宋"/>
        </w:rPr>
      </w:pPr>
      <w:r>
        <w:rPr>
          <w:color w:val="000000" w:themeColor="text1"/>
          <w:sz w:val="30"/>
          <w:szCs w:val="30"/>
          <w:rFonts w:ascii="仿宋" w:eastAsia="仿宋" w:hAnsi="仿宋"/>
        </w:rPr>
        <w:t xml:space="preserve">5. IEEE Symposium on VLSI Circuits (VLSIC) </w:t>
      </w:r>
    </w:p>
    <w:p>
      <w:pPr>
        <w:spacing w:lineRule="exact" w:line="360" w:before="120"/>
        <w:ind w:left="-225" w:firstLine="1" w:leftChars="-225"/>
        <w:rPr>
          <w:color w:val="000000" w:themeColor="text1"/>
          <w:sz w:val="30"/>
          <w:szCs w:val="30"/>
          <w:rFonts w:ascii="仿宋" w:eastAsia="仿宋" w:hAnsi="仿宋"/>
        </w:rPr>
      </w:pPr>
    </w:p>
    <w:p>
      <w:pPr>
        <w:spacing w:lineRule="exact" w:line="360" w:before="120"/>
        <w:ind w:left="-71" w:hanging="154" w:leftChars="-225"/>
        <w:rPr>
          <w:b w:val="1"/>
          <w:color w:val="000000" w:themeColor="text1"/>
          <w:sz w:val="30"/>
          <w:szCs w:val="30"/>
          <w:rFonts w:ascii="仿宋" w:eastAsia="仿宋" w:hAnsi="仿宋"/>
        </w:rPr>
      </w:pPr>
      <w:r>
        <w:rPr>
          <w:b w:val="1"/>
          <w:color w:val="000000" w:themeColor="text1"/>
          <w:sz w:val="30"/>
          <w:szCs w:val="30"/>
          <w:u w:val="single"/>
          <w:rFonts w:ascii="仿宋" w:eastAsia="仿宋" w:hAnsi="仿宋"/>
        </w:rPr>
        <w:t>信息与通信工程（信号与信息处理、通信与信息系统）</w:t>
      </w:r>
      <w:r>
        <w:rPr>
          <w:color w:val="000000" w:themeColor="text1"/>
          <w:sz w:val="30"/>
          <w:szCs w:val="30"/>
          <w:rFonts w:ascii="仿宋" w:eastAsia="仿宋" w:hAnsi="仿宋"/>
        </w:rPr>
        <w:t>：</w:t>
      </w:r>
      <w:r>
        <w:rPr>
          <w:b w:val="1"/>
          <w:color w:val="000000" w:themeColor="text1"/>
          <w:sz w:val="30"/>
          <w:szCs w:val="30"/>
          <w:rFonts w:ascii="仿宋" w:eastAsia="仿宋" w:hAnsi="仿宋"/>
        </w:rPr>
        <w:t xml:space="preserve"> </w:t>
      </w:r>
    </w:p>
    <w:p>
      <w:pPr>
        <w:spacing w:lineRule="exact" w:line="360" w:before="120"/>
        <w:ind w:left="-72" w:hanging="153" w:leftChars="-225"/>
        <w:rPr>
          <w:color w:val="000000" w:themeColor="text1"/>
          <w:sz w:val="30"/>
          <w:szCs w:val="30"/>
          <w:rFonts w:ascii="仿宋" w:eastAsia="仿宋" w:hAnsi="仿宋"/>
        </w:rPr>
      </w:pPr>
      <w:r>
        <w:rPr>
          <w:color w:val="000000" w:themeColor="text1"/>
          <w:sz w:val="30"/>
          <w:szCs w:val="30"/>
          <w:rFonts w:ascii="仿宋" w:eastAsia="仿宋" w:hAnsi="仿宋"/>
        </w:rPr>
        <w:t>1.</w:t>
      </w:r>
      <w:bookmarkStart w:id="5" w:name="OLE_LINK14"/>
      <w:bookmarkStart w:id="6" w:name="OLE_LINK15"/>
      <w:r>
        <w:rPr>
          <w:color w:val="000000" w:themeColor="text1"/>
          <w:sz w:val="30"/>
          <w:szCs w:val="30"/>
          <w:rFonts w:ascii="仿宋" w:eastAsia="仿宋" w:hAnsi="仿宋"/>
        </w:rPr>
        <w:t>INFOCOM</w:t>
      </w:r>
      <w:bookmarkEnd w:id="5"/>
      <w:bookmarkEnd w:id="6"/>
      <w:r>
        <w:rPr>
          <w:color w:val="000000" w:themeColor="text1"/>
          <w:sz w:val="30"/>
          <w:szCs w:val="30"/>
          <w:rFonts w:ascii="仿宋" w:eastAsia="仿宋" w:hAnsi="仿宋"/>
        </w:rPr>
        <w:t xml:space="preserve">: International Conference on Computer </w:t>
      </w:r>
      <w:r>
        <w:rPr>
          <w:color w:val="000000" w:themeColor="text1"/>
          <w:sz w:val="30"/>
          <w:szCs w:val="30"/>
          <w:rFonts w:ascii="仿宋" w:eastAsia="仿宋" w:hAnsi="仿宋"/>
        </w:rPr>
        <w:t xml:space="preserve">Communications </w:t>
      </w:r>
    </w:p>
    <w:p>
      <w:pPr>
        <w:spacing w:lineRule="exact" w:line="360" w:before="120"/>
        <w:ind w:left="-72" w:hanging="153" w:leftChars="-225"/>
        <w:rPr>
          <w:color w:val="000000" w:themeColor="text1"/>
          <w:sz w:val="30"/>
          <w:szCs w:val="30"/>
          <w:rFonts w:ascii="仿宋" w:eastAsia="仿宋" w:hAnsi="仿宋"/>
        </w:rPr>
      </w:pPr>
      <w:r>
        <w:rPr>
          <w:color w:val="000000" w:themeColor="text1"/>
          <w:sz w:val="30"/>
          <w:szCs w:val="30"/>
          <w:rFonts w:ascii="仿宋" w:eastAsia="仿宋" w:hAnsi="仿宋"/>
        </w:rPr>
        <w:t xml:space="preserve">2.GLOBECOM: IEEE Global Telecommunications Conference </w:t>
      </w:r>
    </w:p>
    <w:p>
      <w:pPr>
        <w:spacing w:lineRule="exact" w:line="360" w:before="120"/>
        <w:ind w:left="-72" w:hanging="153" w:leftChars="-225"/>
        <w:rPr>
          <w:color w:val="000000" w:themeColor="text1"/>
          <w:sz w:val="30"/>
          <w:szCs w:val="30"/>
          <w:rFonts w:ascii="仿宋" w:eastAsia="仿宋" w:hAnsi="仿宋"/>
        </w:rPr>
      </w:pPr>
      <w:r>
        <w:rPr>
          <w:color w:val="000000" w:themeColor="text1"/>
          <w:sz w:val="30"/>
          <w:szCs w:val="30"/>
          <w:rFonts w:ascii="仿宋" w:eastAsia="仿宋" w:hAnsi="仿宋"/>
        </w:rPr>
        <w:t xml:space="preserve">3.ICC:The IEEE International Conference on </w:t>
      </w:r>
      <w:r>
        <w:rPr>
          <w:color w:val="000000" w:themeColor="text1"/>
          <w:sz w:val="30"/>
          <w:szCs w:val="30"/>
          <w:rFonts w:ascii="仿宋" w:eastAsia="仿宋" w:hAnsi="仿宋"/>
        </w:rPr>
        <w:t xml:space="preserve">Communications </w:t>
      </w:r>
    </w:p>
    <w:p>
      <w:pPr>
        <w:spacing w:lineRule="exact" w:line="360" w:before="120"/>
        <w:ind w:left="-72" w:hanging="153" w:leftChars="-225"/>
        <w:rPr>
          <w:color w:val="000000" w:themeColor="text1"/>
          <w:sz w:val="30"/>
          <w:szCs w:val="30"/>
          <w:rFonts w:ascii="仿宋" w:eastAsia="仿宋" w:hAnsi="仿宋"/>
        </w:rPr>
      </w:pPr>
      <w:r>
        <w:rPr>
          <w:color w:val="000000" w:themeColor="text1"/>
          <w:sz w:val="30"/>
          <w:szCs w:val="30"/>
          <w:rFonts w:ascii="仿宋" w:eastAsia="仿宋" w:hAnsi="仿宋"/>
        </w:rPr>
        <w:t xml:space="preserve">4.IEEE  ICCV：International Conference on Computer </w:t>
      </w:r>
      <w:r>
        <w:rPr>
          <w:color w:val="000000" w:themeColor="text1"/>
          <w:sz w:val="30"/>
          <w:szCs w:val="30"/>
          <w:rFonts w:ascii="仿宋" w:eastAsia="仿宋" w:hAnsi="仿宋"/>
        </w:rPr>
        <w:t>Vision</w:t>
      </w:r>
    </w:p>
    <w:p>
      <w:pPr>
        <w:spacing w:lineRule="exact" w:line="360" w:before="120"/>
        <w:ind w:left="-72" w:hanging="153" w:leftChars="-225"/>
        <w:rPr>
          <w:color w:val="000000" w:themeColor="text1"/>
          <w:sz w:val="30"/>
          <w:szCs w:val="30"/>
          <w:rFonts w:ascii="仿宋" w:eastAsia="仿宋" w:hAnsi="仿宋"/>
        </w:rPr>
      </w:pPr>
      <w:r>
        <w:rPr>
          <w:color w:val="000000" w:themeColor="text1"/>
          <w:sz w:val="30"/>
          <w:szCs w:val="30"/>
          <w:rFonts w:ascii="仿宋" w:eastAsia="仿宋" w:hAnsi="仿宋"/>
        </w:rPr>
        <w:t xml:space="preserve">5.IEEE  CVPR：IEEE Conference on Computer Vision and </w:t>
      </w:r>
      <w:r>
        <w:rPr>
          <w:color w:val="000000" w:themeColor="text1"/>
          <w:sz w:val="30"/>
          <w:szCs w:val="30"/>
          <w:rFonts w:ascii="仿宋" w:eastAsia="仿宋" w:hAnsi="仿宋"/>
        </w:rPr>
        <w:t xml:space="preserve">Pattern Recognition</w:t>
      </w:r>
    </w:p>
    <w:p>
      <w:pPr>
        <w:spacing w:lineRule="exact" w:line="360" w:before="120"/>
        <w:ind w:left="-72" w:hanging="153" w:leftChars="-225"/>
        <w:rPr>
          <w:color w:val="000000" w:themeColor="text1"/>
          <w:sz w:val="30"/>
          <w:szCs w:val="30"/>
          <w:rFonts w:ascii="仿宋" w:eastAsia="仿宋" w:hAnsi="仿宋"/>
        </w:rPr>
      </w:pPr>
      <w:r>
        <w:rPr>
          <w:color w:val="000000" w:themeColor="text1"/>
          <w:sz w:val="30"/>
          <w:szCs w:val="30"/>
          <w:rFonts w:ascii="仿宋" w:eastAsia="仿宋" w:hAnsi="仿宋"/>
        </w:rPr>
        <w:t xml:space="preserve">6.ICML：International Conference on Machine Learning</w:t>
      </w:r>
    </w:p>
    <w:p>
      <w:pPr>
        <w:spacing w:lineRule="exact" w:line="360" w:before="120"/>
        <w:ind w:left="-72" w:hanging="153" w:leftChars="-225"/>
        <w:rPr>
          <w:color w:val="000000" w:themeColor="text1"/>
          <w:sz w:val="30"/>
          <w:szCs w:val="30"/>
          <w:rFonts w:ascii="仿宋" w:eastAsia="仿宋" w:hAnsi="仿宋"/>
        </w:rPr>
      </w:pPr>
      <w:r>
        <w:rPr>
          <w:color w:val="000000" w:themeColor="text1"/>
          <w:sz w:val="30"/>
          <w:szCs w:val="30"/>
          <w:rFonts w:ascii="仿宋" w:eastAsia="仿宋" w:hAnsi="仿宋"/>
        </w:rPr>
        <w:t xml:space="preserve">7.IJCAI：International Joint Conference on Artificial </w:t>
      </w:r>
      <w:r>
        <w:rPr>
          <w:color w:val="000000" w:themeColor="text1"/>
          <w:sz w:val="30"/>
          <w:szCs w:val="30"/>
          <w:rFonts w:ascii="仿宋" w:eastAsia="仿宋" w:hAnsi="仿宋"/>
        </w:rPr>
        <w:t>Intelligence</w:t>
      </w:r>
    </w:p>
    <w:p>
      <w:pPr>
        <w:spacing w:lineRule="exact" w:line="360" w:before="120"/>
        <w:ind w:left="-72" w:hanging="153" w:leftChars="-225"/>
        <w:rPr>
          <w:color w:val="000000" w:themeColor="text1"/>
          <w:sz w:val="30"/>
          <w:szCs w:val="30"/>
          <w:rFonts w:ascii="仿宋" w:eastAsia="仿宋" w:hAnsi="仿宋"/>
        </w:rPr>
      </w:pPr>
      <w:r>
        <w:rPr>
          <w:color w:val="000000" w:themeColor="text1"/>
          <w:sz w:val="30"/>
          <w:szCs w:val="30"/>
          <w:rFonts w:ascii="仿宋" w:eastAsia="仿宋" w:hAnsi="仿宋"/>
        </w:rPr>
        <w:t xml:space="preserve">8.AAAI: AAAI Conference on Artificial Intelligence</w:t>
      </w:r>
    </w:p>
    <w:p>
      <w:pPr>
        <w:spacing w:lineRule="exact" w:line="360" w:before="120"/>
        <w:ind w:left="-72" w:hanging="153" w:leftChars="-225"/>
        <w:rPr>
          <w:color w:val="000000" w:themeColor="text1"/>
          <w:sz w:val="30"/>
          <w:szCs w:val="30"/>
          <w:rFonts w:ascii="仿宋" w:eastAsia="仿宋" w:hAnsi="仿宋"/>
        </w:rPr>
      </w:pPr>
      <w:r>
        <w:rPr>
          <w:color w:val="000000" w:themeColor="text1"/>
          <w:sz w:val="30"/>
          <w:szCs w:val="30"/>
          <w:rFonts w:ascii="仿宋" w:eastAsia="仿宋" w:hAnsi="仿宋"/>
        </w:rPr>
        <w:t xml:space="preserve">9.ECCV: European Conference on Computer Vision</w:t>
      </w:r>
    </w:p>
    <w:p>
      <w:pPr>
        <w:spacing w:lineRule="exact" w:line="360" w:before="120"/>
        <w:ind w:left="-72" w:hanging="153" w:leftChars="-225"/>
        <w:rPr>
          <w:color w:val="000000" w:themeColor="text1"/>
          <w:sz w:val="30"/>
          <w:szCs w:val="30"/>
          <w:rFonts w:ascii="仿宋" w:eastAsia="仿宋" w:hAnsi="仿宋"/>
        </w:rPr>
      </w:pPr>
      <w:r>
        <w:rPr>
          <w:color w:val="000000" w:themeColor="text1"/>
          <w:sz w:val="30"/>
          <w:szCs w:val="30"/>
          <w:rFonts w:ascii="仿宋" w:eastAsia="仿宋" w:hAnsi="仿宋"/>
        </w:rPr>
        <w:t xml:space="preserve">10.ACM MM: ACM International Conference on Multimedia</w:t>
      </w:r>
    </w:p>
    <w:p>
      <w:pPr>
        <w:spacing w:lineRule="exact" w:line="360" w:before="120"/>
        <w:ind w:left="-72" w:hanging="153" w:leftChars="-225"/>
        <w:rPr>
          <w:color w:val="000000" w:themeColor="text1"/>
          <w:sz w:val="30"/>
          <w:szCs w:val="30"/>
          <w:rFonts w:ascii="仿宋" w:eastAsia="仿宋" w:hAnsi="仿宋"/>
        </w:rPr>
      </w:pPr>
      <w:r>
        <w:rPr>
          <w:color w:val="000000" w:themeColor="text1"/>
          <w:sz w:val="30"/>
          <w:szCs w:val="30"/>
          <w:rFonts w:ascii="仿宋" w:eastAsia="仿宋" w:hAnsi="仿宋"/>
        </w:rPr>
        <w:t xml:space="preserve">11.NIPS：Annual Conference on Neural Information </w:t>
      </w:r>
      <w:r>
        <w:rPr>
          <w:color w:val="000000" w:themeColor="text1"/>
          <w:sz w:val="30"/>
          <w:szCs w:val="30"/>
          <w:rFonts w:ascii="仿宋" w:eastAsia="仿宋" w:hAnsi="仿宋"/>
        </w:rPr>
        <w:t xml:space="preserve">Processing Systems </w:t>
      </w:r>
    </w:p>
    <w:p>
      <w:pPr>
        <w:spacing w:lineRule="exact" w:line="360" w:before="120"/>
        <w:ind w:left="-72" w:hanging="153" w:leftChars="-225"/>
        <w:rPr>
          <w:color w:val="000000" w:themeColor="text1"/>
          <w:sz w:val="30"/>
          <w:szCs w:val="30"/>
          <w:rFonts w:ascii="仿宋" w:eastAsia="仿宋" w:hAnsi="仿宋"/>
        </w:rPr>
      </w:pPr>
      <w:r>
        <w:rPr>
          <w:color w:val="000000" w:themeColor="text1"/>
          <w:sz w:val="30"/>
          <w:szCs w:val="30"/>
          <w:rFonts w:ascii="仿宋" w:eastAsia="仿宋" w:hAnsi="仿宋"/>
        </w:rPr>
        <w:t>12.</w:t>
      </w:r>
      <w:bookmarkStart w:id="7" w:name="OLE_LINK13"/>
      <w:bookmarkStart w:id="8" w:name="OLE_LINK12"/>
      <w:r>
        <w:rPr>
          <w:color w:val="000000" w:themeColor="text1"/>
          <w:sz w:val="30"/>
          <w:szCs w:val="30"/>
          <w:rFonts w:ascii="仿宋" w:eastAsia="仿宋" w:hAnsi="仿宋"/>
        </w:rPr>
        <w:t xml:space="preserve">IEEE ICASSP</w:t>
      </w:r>
      <w:bookmarkEnd w:id="7"/>
      <w:bookmarkEnd w:id="8"/>
      <w:r>
        <w:rPr>
          <w:color w:val="000000" w:themeColor="text1"/>
          <w:sz w:val="30"/>
          <w:szCs w:val="30"/>
          <w:rFonts w:ascii="仿宋" w:eastAsia="仿宋" w:hAnsi="仿宋"/>
        </w:rPr>
        <w:t xml:space="preserve">: International Conference on Acoustics, </w:t>
      </w:r>
      <w:r>
        <w:rPr>
          <w:color w:val="000000" w:themeColor="text1"/>
          <w:sz w:val="30"/>
          <w:szCs w:val="30"/>
          <w:rFonts w:ascii="仿宋" w:eastAsia="仿宋" w:hAnsi="仿宋"/>
        </w:rPr>
        <w:t xml:space="preserve">Speech and Signal Processing </w:t>
      </w:r>
    </w:p>
    <w:p>
      <w:pPr>
        <w:spacing w:lineRule="exact" w:line="360" w:before="120"/>
        <w:ind w:left="-72" w:hanging="153" w:leftChars="-225"/>
        <w:rPr>
          <w:color w:val="000000" w:themeColor="text1"/>
          <w:sz w:val="30"/>
          <w:szCs w:val="30"/>
          <w:rFonts w:ascii="仿宋" w:eastAsia="仿宋" w:hAnsi="仿宋"/>
        </w:rPr>
      </w:pPr>
      <w:r>
        <w:rPr>
          <w:color w:val="000000" w:themeColor="text1"/>
          <w:sz w:val="30"/>
          <w:szCs w:val="30"/>
          <w:rFonts w:ascii="仿宋" w:eastAsia="仿宋" w:hAnsi="仿宋"/>
        </w:rPr>
        <w:t xml:space="preserve">13.ACM CHI: The ACM CHI Conference on Human Factors in </w:t>
      </w:r>
      <w:r>
        <w:rPr>
          <w:color w:val="000000" w:themeColor="text1"/>
          <w:sz w:val="30"/>
          <w:szCs w:val="30"/>
          <w:rFonts w:ascii="仿宋" w:eastAsia="仿宋" w:hAnsi="仿宋"/>
        </w:rPr>
        <w:t xml:space="preserve">Computing Systems </w:t>
      </w:r>
    </w:p>
    <w:p>
      <w:pPr>
        <w:spacing w:lineRule="exact" w:line="360" w:before="120"/>
        <w:ind w:left="-72" w:hanging="153" w:leftChars="-225"/>
        <w:rPr>
          <w:color w:val="000000" w:themeColor="text1"/>
          <w:sz w:val="30"/>
          <w:szCs w:val="30"/>
          <w:rFonts w:ascii="仿宋" w:eastAsia="仿宋" w:hAnsi="仿宋"/>
        </w:rPr>
      </w:pPr>
      <w:r>
        <w:rPr>
          <w:color w:val="000000" w:themeColor="text1"/>
          <w:sz w:val="30"/>
          <w:szCs w:val="30"/>
          <w:rFonts w:ascii="仿宋" w:eastAsia="仿宋" w:hAnsi="仿宋"/>
        </w:rPr>
        <w:t xml:space="preserve">14.ACM SIGGRAPH </w:t>
      </w:r>
    </w:p>
    <w:p>
      <w:pPr>
        <w:spacing w:lineRule="exact" w:line="360" w:before="120"/>
        <w:ind w:left="-72" w:hanging="153" w:leftChars="-225"/>
        <w:rPr>
          <w:color w:val="000000" w:themeColor="text1"/>
          <w:sz w:val="30"/>
          <w:szCs w:val="30"/>
          <w:rFonts w:ascii="仿宋" w:eastAsia="仿宋" w:hAnsi="仿宋"/>
        </w:rPr>
      </w:pPr>
      <w:r>
        <w:rPr>
          <w:color w:val="000000" w:themeColor="text1"/>
          <w:sz w:val="30"/>
          <w:szCs w:val="30"/>
          <w:rFonts w:ascii="仿宋" w:eastAsia="仿宋" w:hAnsi="仿宋"/>
        </w:rPr>
        <w:t>15.FGR</w:t>
      </w:r>
      <w:r>
        <w:rPr>
          <w:color w:val="000000" w:themeColor="text1"/>
          <w:sz w:val="30"/>
          <w:szCs w:val="30"/>
          <w:rFonts w:ascii="仿宋" w:eastAsia="仿宋" w:hAnsi="仿宋"/>
        </w:rPr>
        <w:tab/>
      </w:r>
      <w:r>
        <w:rPr>
          <w:color w:val="000000" w:themeColor="text1"/>
          <w:sz w:val="30"/>
          <w:szCs w:val="30"/>
          <w:rFonts w:ascii="仿宋" w:eastAsia="仿宋" w:hAnsi="仿宋"/>
        </w:rPr>
        <w:t xml:space="preserve">：International Conference on Face and Gesture </w:t>
      </w:r>
      <w:r>
        <w:rPr>
          <w:color w:val="000000" w:themeColor="text1"/>
          <w:sz w:val="30"/>
          <w:szCs w:val="30"/>
          <w:rFonts w:ascii="仿宋" w:eastAsia="仿宋" w:hAnsi="仿宋"/>
        </w:rPr>
        <w:t xml:space="preserve">Recognition </w:t>
      </w:r>
    </w:p>
    <w:p>
      <w:pPr>
        <w:spacing w:lineRule="exact" w:line="360" w:before="120"/>
        <w:ind w:left="-72" w:hanging="153" w:leftChars="-225"/>
        <w:rPr>
          <w:color w:val="000000" w:themeColor="text1"/>
          <w:sz w:val="30"/>
          <w:szCs w:val="30"/>
          <w:rFonts w:ascii="仿宋" w:eastAsia="仿宋" w:hAnsi="仿宋"/>
        </w:rPr>
      </w:pPr>
      <w:r>
        <w:rPr>
          <w:color w:val="000000" w:themeColor="text1"/>
          <w:sz w:val="30"/>
          <w:szCs w:val="30"/>
          <w:rFonts w:ascii="仿宋" w:eastAsia="仿宋" w:hAnsi="仿宋"/>
        </w:rPr>
        <w:t xml:space="preserve">16.COLING ：International Conference on Computational </w:t>
      </w:r>
      <w:r>
        <w:rPr>
          <w:color w:val="000000" w:themeColor="text1"/>
          <w:sz w:val="30"/>
          <w:szCs w:val="30"/>
          <w:rFonts w:ascii="仿宋" w:eastAsia="仿宋" w:hAnsi="仿宋"/>
        </w:rPr>
        <w:t xml:space="preserve">Linguistics </w:t>
      </w:r>
    </w:p>
    <w:p>
      <w:pPr>
        <w:spacing w:lineRule="exact" w:line="360" w:before="120"/>
        <w:ind w:left="-72" w:hanging="153" w:leftChars="-225"/>
        <w:rPr>
          <w:color w:val="000000" w:themeColor="text1"/>
          <w:sz w:val="30"/>
          <w:szCs w:val="30"/>
          <w:rFonts w:ascii="仿宋" w:eastAsia="仿宋" w:hAnsi="仿宋"/>
        </w:rPr>
      </w:pPr>
      <w:r>
        <w:rPr>
          <w:color w:val="000000" w:themeColor="text1"/>
          <w:sz w:val="30"/>
          <w:szCs w:val="30"/>
          <w:rFonts w:ascii="仿宋" w:eastAsia="仿宋" w:hAnsi="仿宋"/>
        </w:rPr>
        <w:t xml:space="preserve">17.VR：IEEE Virtual Reality Conference </w:t>
      </w:r>
    </w:p>
    <w:p>
      <w:pPr>
        <w:spacing w:lineRule="exact" w:line="360" w:before="120"/>
        <w:ind w:left="-72" w:hanging="153" w:leftChars="-225"/>
        <w:rPr>
          <w:color w:val="000000" w:themeColor="text1"/>
          <w:sz w:val="30"/>
          <w:szCs w:val="30"/>
          <w:rFonts w:ascii="仿宋" w:eastAsia="仿宋" w:hAnsi="仿宋"/>
        </w:rPr>
      </w:pPr>
      <w:r>
        <w:rPr>
          <w:color w:val="000000" w:themeColor="text1"/>
          <w:sz w:val="30"/>
          <w:szCs w:val="30"/>
          <w:rFonts w:ascii="仿宋" w:eastAsia="仿宋" w:hAnsi="仿宋"/>
        </w:rPr>
        <w:t xml:space="preserve">18.MICCAI：Medical Image Computing and Computer-assisted </w:t>
      </w:r>
      <w:r>
        <w:rPr>
          <w:color w:val="000000" w:themeColor="text1"/>
          <w:sz w:val="30"/>
          <w:szCs w:val="30"/>
          <w:rFonts w:ascii="仿宋" w:eastAsia="仿宋" w:hAnsi="仿宋"/>
        </w:rPr>
        <w:t xml:space="preserve">Intervention </w:t>
      </w:r>
    </w:p>
    <w:p>
      <w:pPr>
        <w:spacing w:lineRule="exact" w:line="360" w:before="120"/>
        <w:ind w:left="-72" w:hanging="153" w:leftChars="-225"/>
        <w:rPr>
          <w:color w:val="000000" w:themeColor="text1"/>
          <w:sz w:val="30"/>
          <w:szCs w:val="30"/>
          <w:rFonts w:ascii="仿宋" w:eastAsia="仿宋" w:hAnsi="仿宋"/>
        </w:rPr>
      </w:pPr>
      <w:r>
        <w:rPr>
          <w:color w:val="000000" w:themeColor="text1"/>
          <w:sz w:val="30"/>
          <w:szCs w:val="30"/>
          <w:rFonts w:ascii="仿宋" w:eastAsia="仿宋" w:hAnsi="仿宋"/>
        </w:rPr>
        <w:t>19.Interspeech：</w:t>
      </w:r>
      <w:bookmarkStart w:id="9" w:name="OLE_LINK2"/>
      <w:bookmarkStart w:id="10" w:name="OLE_LINK1"/>
      <w:r>
        <w:rPr>
          <w:color w:val="000000" w:themeColor="text1"/>
          <w:sz w:val="30"/>
          <w:szCs w:val="30"/>
          <w:rFonts w:ascii="仿宋" w:eastAsia="仿宋" w:hAnsi="仿宋"/>
        </w:rPr>
        <w:t>Interspeech</w:t>
      </w:r>
      <w:bookmarkEnd w:id="9"/>
      <w:bookmarkEnd w:id="10"/>
      <w:r>
        <w:rPr>
          <w:color w:val="000000" w:themeColor="text1"/>
          <w:sz w:val="30"/>
          <w:szCs w:val="30"/>
          <w:rFonts w:ascii="仿宋" w:eastAsia="仿宋" w:hAnsi="仿宋"/>
        </w:rPr>
        <w:t xml:space="preserve"> </w:t>
      </w:r>
    </w:p>
    <w:p>
      <w:pPr>
        <w:spacing w:lineRule="exact" w:line="360" w:before="120"/>
        <w:ind w:left="-72" w:hanging="153" w:leftChars="-225"/>
        <w:rPr>
          <w:color w:val="000000" w:themeColor="text1"/>
          <w:sz w:val="30"/>
          <w:szCs w:val="30"/>
          <w:rFonts w:ascii="仿宋" w:eastAsia="仿宋" w:hAnsi="仿宋"/>
        </w:rPr>
      </w:pPr>
      <w:r>
        <w:rPr>
          <w:color w:val="000000" w:themeColor="text1"/>
          <w:sz w:val="30"/>
          <w:szCs w:val="30"/>
          <w:rFonts w:ascii="仿宋" w:eastAsia="仿宋" w:hAnsi="仿宋"/>
        </w:rPr>
        <w:t xml:space="preserve">20.ICLR：International Conference on Learning </w:t>
      </w:r>
      <w:r>
        <w:rPr>
          <w:color w:val="000000" w:themeColor="text1"/>
          <w:sz w:val="30"/>
          <w:szCs w:val="30"/>
          <w:rFonts w:ascii="仿宋" w:eastAsia="仿宋" w:hAnsi="仿宋"/>
        </w:rPr>
        <w:t xml:space="preserve">Representations </w:t>
      </w:r>
    </w:p>
    <w:p>
      <w:pPr>
        <w:spacing w:lineRule="exact" w:line="360" w:before="120"/>
        <w:ind w:left="-72" w:hanging="153" w:leftChars="-225"/>
        <w:rPr>
          <w:color w:val="000000" w:themeColor="text1"/>
          <w:sz w:val="30"/>
          <w:szCs w:val="30"/>
          <w:rFonts w:ascii="仿宋" w:eastAsia="仿宋" w:hAnsi="仿宋"/>
        </w:rPr>
      </w:pPr>
      <w:r>
        <w:rPr>
          <w:color w:val="000000" w:themeColor="text1"/>
          <w:sz w:val="30"/>
          <w:szCs w:val="30"/>
          <w:rFonts w:ascii="仿宋" w:eastAsia="仿宋" w:hAnsi="仿宋"/>
        </w:rPr>
        <w:t xml:space="preserve">21.ACII: Affective Computing and Intelligent Interaction </w:t>
      </w:r>
    </w:p>
    <w:p>
      <w:pPr>
        <w:spacing w:lineRule="exact" w:line="360" w:before="120"/>
        <w:ind w:left="-72" w:hanging="153" w:leftChars="-225"/>
        <w:rPr>
          <w:color w:val="000000" w:themeColor="text1"/>
          <w:sz w:val="30"/>
          <w:szCs w:val="30"/>
          <w:rFonts w:ascii="仿宋" w:eastAsia="仿宋" w:hAnsi="仿宋"/>
        </w:rPr>
      </w:pPr>
      <w:r>
        <w:rPr>
          <w:color w:val="000000" w:themeColor="text1"/>
          <w:sz w:val="30"/>
          <w:szCs w:val="30"/>
          <w:rFonts w:ascii="仿宋" w:eastAsia="仿宋" w:hAnsi="仿宋"/>
        </w:rPr>
        <w:t xml:space="preserve">22.ACL: Annual Meeting of the Association for </w:t>
      </w:r>
      <w:r>
        <w:rPr>
          <w:color w:val="000000" w:themeColor="text1"/>
          <w:sz w:val="30"/>
          <w:szCs w:val="30"/>
          <w:rFonts w:ascii="仿宋" w:eastAsia="仿宋" w:hAnsi="仿宋"/>
        </w:rPr>
        <w:t xml:space="preserve">Computational Linguistics  </w:t>
      </w:r>
    </w:p>
    <w:p>
      <w:pPr>
        <w:spacing w:lineRule="exact" w:line="360" w:before="120"/>
        <w:ind w:left="-72" w:hanging="153" w:leftChars="-225"/>
        <w:rPr>
          <w:color w:val="000000" w:themeColor="text1"/>
          <w:sz w:val="30"/>
          <w:szCs w:val="30"/>
          <w:rFonts w:ascii="仿宋" w:eastAsia="仿宋" w:hAnsi="仿宋"/>
        </w:rPr>
      </w:pPr>
      <w:r>
        <w:rPr>
          <w:color w:val="000000" w:themeColor="text1"/>
          <w:sz w:val="30"/>
          <w:szCs w:val="30"/>
          <w:rFonts w:ascii="仿宋" w:eastAsia="仿宋" w:hAnsi="仿宋"/>
        </w:rPr>
        <w:t xml:space="preserve">23.EMNLP: Conference on Empirical Methods in Natural </w:t>
      </w:r>
      <w:r>
        <w:rPr>
          <w:color w:val="000000" w:themeColor="text1"/>
          <w:sz w:val="30"/>
          <w:szCs w:val="30"/>
          <w:rFonts w:ascii="仿宋" w:eastAsia="仿宋" w:hAnsi="仿宋"/>
        </w:rPr>
        <w:t xml:space="preserve">Language Processing  </w:t>
      </w:r>
    </w:p>
    <w:p>
      <w:pPr>
        <w:spacing w:lineRule="exact" w:line="360" w:before="120"/>
        <w:ind w:left="-72" w:hanging="153" w:leftChars="-225"/>
        <w:rPr>
          <w:color w:val="000000" w:themeColor="text1"/>
          <w:sz w:val="30"/>
          <w:szCs w:val="30"/>
          <w:rFonts w:ascii="仿宋" w:eastAsia="仿宋" w:hAnsi="仿宋"/>
        </w:rPr>
      </w:pPr>
      <w:r>
        <w:rPr>
          <w:color w:val="000000" w:themeColor="text1"/>
          <w:sz w:val="30"/>
          <w:szCs w:val="30"/>
          <w:rFonts w:ascii="仿宋" w:eastAsia="仿宋" w:hAnsi="仿宋"/>
        </w:rPr>
        <w:t xml:space="preserve">24.NAACL: North American Chapter of the Association for </w:t>
      </w:r>
      <w:r>
        <w:rPr>
          <w:color w:val="000000" w:themeColor="text1"/>
          <w:sz w:val="30"/>
          <w:szCs w:val="30"/>
          <w:rFonts w:ascii="仿宋" w:eastAsia="仿宋" w:hAnsi="仿宋"/>
        </w:rPr>
        <w:t xml:space="preserve">Computational Linguistics </w:t>
      </w:r>
    </w:p>
    <w:p>
      <w:pPr>
        <w:spacing w:lineRule="exact" w:line="360" w:before="120"/>
        <w:ind w:left="-72" w:hanging="153" w:leftChars="-225"/>
        <w:rPr>
          <w:color w:val="000000" w:themeColor="text1"/>
          <w:sz w:val="30"/>
          <w:szCs w:val="30"/>
          <w:rFonts w:ascii="仿宋" w:eastAsia="仿宋" w:hAnsi="仿宋"/>
        </w:rPr>
      </w:pPr>
    </w:p>
    <w:p>
      <w:pPr>
        <w:spacing w:lineRule="exact" w:line="360" w:before="120"/>
        <w:ind w:left="-71" w:hanging="154" w:leftChars="-225"/>
        <w:rPr>
          <w:color w:val="000000" w:themeColor="text1"/>
          <w:sz w:val="30"/>
          <w:szCs w:val="30"/>
          <w:rFonts w:ascii="仿宋" w:eastAsia="仿宋" w:hAnsi="仿宋"/>
        </w:rPr>
      </w:pPr>
      <w:r>
        <w:rPr>
          <w:b w:val="1"/>
          <w:color w:val="000000" w:themeColor="text1"/>
          <w:sz w:val="30"/>
          <w:szCs w:val="30"/>
          <w:u w:val="single"/>
          <w:rFonts w:ascii="仿宋" w:eastAsia="仿宋" w:hAnsi="仿宋"/>
        </w:rPr>
        <w:t>电路与系统</w:t>
      </w:r>
      <w:r>
        <w:rPr>
          <w:color w:val="000000" w:themeColor="text1"/>
          <w:sz w:val="30"/>
          <w:szCs w:val="30"/>
          <w:rFonts w:ascii="仿宋" w:eastAsia="仿宋" w:hAnsi="仿宋"/>
        </w:rPr>
        <w:t>：</w:t>
      </w:r>
    </w:p>
    <w:p>
      <w:pPr>
        <w:spacing w:lineRule="exact" w:line="360" w:before="120"/>
        <w:ind w:left="-72" w:hanging="153" w:leftChars="-225"/>
        <w:rPr>
          <w:color w:val="000000" w:themeColor="text1"/>
          <w:sz w:val="30"/>
          <w:szCs w:val="30"/>
          <w:rFonts w:ascii="仿宋" w:eastAsia="仿宋" w:hAnsi="仿宋"/>
        </w:rPr>
      </w:pPr>
      <w:r>
        <w:rPr>
          <w:color w:val="000000" w:themeColor="text1"/>
          <w:sz w:val="30"/>
          <w:szCs w:val="30"/>
          <w:rFonts w:ascii="仿宋" w:eastAsia="仿宋" w:hAnsi="仿宋"/>
        </w:rPr>
        <w:t xml:space="preserve">1.GLOBECOM </w:t>
      </w:r>
    </w:p>
    <w:p>
      <w:pPr>
        <w:spacing w:lineRule="exact" w:line="360" w:before="120"/>
        <w:ind w:left="-72" w:hanging="153" w:leftChars="-225"/>
        <w:rPr>
          <w:color w:val="000000" w:themeColor="text1"/>
          <w:sz w:val="30"/>
          <w:szCs w:val="30"/>
          <w:rFonts w:ascii="仿宋" w:eastAsia="仿宋" w:hAnsi="仿宋"/>
        </w:rPr>
      </w:pPr>
      <w:r>
        <w:rPr>
          <w:color w:val="000000" w:themeColor="text1"/>
          <w:sz w:val="30"/>
          <w:szCs w:val="30"/>
          <w:rFonts w:ascii="仿宋" w:eastAsia="仿宋" w:hAnsi="仿宋"/>
        </w:rPr>
        <w:t xml:space="preserve">2.IEEE  CVPR：IEEE Conference on Computer Vision and </w:t>
      </w:r>
      <w:r>
        <w:rPr>
          <w:color w:val="000000" w:themeColor="text1"/>
          <w:sz w:val="30"/>
          <w:szCs w:val="30"/>
          <w:rFonts w:ascii="仿宋" w:eastAsia="仿宋" w:hAnsi="仿宋"/>
        </w:rPr>
        <w:t xml:space="preserve">Pattern Recognition </w:t>
      </w:r>
    </w:p>
    <w:p>
      <w:pPr>
        <w:spacing w:lineRule="exact" w:line="360" w:before="120"/>
        <w:ind w:left="-72" w:hanging="153" w:leftChars="-225"/>
        <w:rPr>
          <w:color w:val="000000" w:themeColor="text1"/>
          <w:sz w:val="30"/>
          <w:szCs w:val="30"/>
          <w:rFonts w:ascii="仿宋" w:eastAsia="仿宋" w:hAnsi="仿宋"/>
        </w:rPr>
      </w:pPr>
      <w:r>
        <w:rPr>
          <w:color w:val="000000" w:themeColor="text1"/>
          <w:sz w:val="30"/>
          <w:szCs w:val="30"/>
          <w:rFonts w:ascii="仿宋" w:eastAsia="仿宋" w:hAnsi="仿宋"/>
        </w:rPr>
        <w:t xml:space="preserve">3.AAAI: AAAI Conference on Artificial Intelligence </w:t>
      </w:r>
    </w:p>
    <w:p>
      <w:pPr>
        <w:spacing w:lineRule="exact" w:line="360" w:before="120"/>
        <w:ind w:left="-72" w:hanging="153" w:leftChars="-225"/>
        <w:rPr>
          <w:color w:val="000000" w:themeColor="text1"/>
          <w:sz w:val="30"/>
          <w:szCs w:val="30"/>
          <w:rFonts w:ascii="仿宋" w:eastAsia="仿宋" w:hAnsi="仿宋"/>
        </w:rPr>
      </w:pPr>
      <w:r>
        <w:rPr>
          <w:color w:val="000000" w:themeColor="text1"/>
          <w:sz w:val="30"/>
          <w:szCs w:val="30"/>
          <w:rFonts w:ascii="仿宋" w:eastAsia="仿宋" w:hAnsi="仿宋"/>
        </w:rPr>
        <w:t xml:space="preserve">4.IJCAI：International Joint Conference on Artificial </w:t>
      </w:r>
      <w:r>
        <w:rPr>
          <w:color w:val="000000" w:themeColor="text1"/>
          <w:sz w:val="30"/>
          <w:szCs w:val="30"/>
          <w:rFonts w:ascii="仿宋" w:eastAsia="仿宋" w:hAnsi="仿宋"/>
        </w:rPr>
        <w:t xml:space="preserve">Intelligence </w:t>
      </w:r>
    </w:p>
    <w:p>
      <w:pPr>
        <w:spacing w:lineRule="exact" w:line="360" w:before="120"/>
        <w:ind w:left="-72" w:hanging="153" w:leftChars="-225"/>
        <w:rPr>
          <w:color w:val="000000" w:themeColor="text1"/>
          <w:sz w:val="30"/>
          <w:szCs w:val="30"/>
          <w:rFonts w:ascii="仿宋" w:eastAsia="仿宋" w:hAnsi="仿宋"/>
        </w:rPr>
      </w:pPr>
      <w:r>
        <w:rPr>
          <w:color w:val="000000" w:themeColor="text1"/>
          <w:sz w:val="30"/>
          <w:szCs w:val="30"/>
          <w:rFonts w:ascii="仿宋" w:eastAsia="仿宋" w:hAnsi="仿宋"/>
        </w:rPr>
        <w:t xml:space="preserve">5.ICCV：International Conference on Computer Vision </w:t>
      </w:r>
    </w:p>
    <w:p>
      <w:pPr>
        <w:spacing w:lineRule="exact" w:line="360" w:before="120"/>
        <w:ind w:left="-72" w:hanging="153" w:leftChars="-225"/>
        <w:rPr>
          <w:color w:val="000000" w:themeColor="text1"/>
          <w:sz w:val="30"/>
          <w:szCs w:val="30"/>
          <w:rFonts w:ascii="仿宋" w:eastAsia="仿宋" w:hAnsi="仿宋"/>
        </w:rPr>
      </w:pP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114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1"/>
    <w:family w:val="swiss"/>
    <w:pitch w:val="variable"/>
    <w:sig w:usb0="9000002f" w:usb1="29d77cfb" w:usb2="00000012" w:usb3="00000000" w:csb0="00080001" w:csb1="00000000"/>
  </w:font>
  <w:font w:name="微软雅黑">
    <w:panose1 w:val="020B0503020204020204"/>
    <w:charset w:val="114"/>
    <w:family w:val="swiss"/>
    <w:pitch w:val="variable"/>
    <w:sig w:usb0="80000287" w:usb1="2acf3c50" w:usb2="00000016" w:usb3="00000000" w:csb0="0004001f" w:csb1="00000000"/>
  </w:font>
  <w:font w:name="仿宋_GB2312">
    <w:panose1/>
    <w:charset w:val="114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114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multilevel"/>
    <w:nsid w:val="2F000000"/>
    <w:tmpl w:val="1F000014"/>
    <w:lvl w:ilvl="0">
      <w:lvlJc w:val="left"/>
      <w:numFmt w:val="decimal"/>
      <w:start w:val="1"/>
      <w:suff w:val="tab"/>
      <w:pPr>
        <w:ind w:left="253" w:hanging="360"/>
        <w:rPr/>
      </w:pPr>
      <w:rPr>
        <w:rFonts w:ascii="宋体" w:eastAsia="宋体" w:hAnsi="宋体" w:cs="宋体"/>
      </w:rPr>
      <w:lvlText w:val="%1."/>
    </w:lvl>
    <w:lvl w:ilvl="1">
      <w:lvlJc w:val="left"/>
      <w:numFmt w:val="lowerLetter"/>
      <w:start w:val="1"/>
      <w:suff w:val="tab"/>
      <w:pPr>
        <w:ind w:left="733" w:hanging="420"/>
        <w:rPr/>
      </w:pPr>
      <w:rPr/>
      <w:lvlText w:val="%2)"/>
    </w:lvl>
    <w:lvl w:ilvl="2">
      <w:lvlJc w:val="right"/>
      <w:numFmt w:val="lowerRoman"/>
      <w:start w:val="1"/>
      <w:suff w:val="tab"/>
      <w:pPr>
        <w:ind w:left="1153" w:hanging="420"/>
        <w:rPr/>
      </w:pPr>
      <w:rPr/>
      <w:lvlText w:val="%3."/>
    </w:lvl>
    <w:lvl w:ilvl="3">
      <w:lvlJc w:val="left"/>
      <w:numFmt w:val="decimal"/>
      <w:start w:val="1"/>
      <w:suff w:val="tab"/>
      <w:pPr>
        <w:ind w:left="1573" w:hanging="420"/>
        <w:rPr/>
      </w:pPr>
      <w:rPr/>
      <w:lvlText w:val="%4."/>
    </w:lvl>
    <w:lvl w:ilvl="4">
      <w:lvlJc w:val="left"/>
      <w:numFmt w:val="lowerLetter"/>
      <w:start w:val="1"/>
      <w:suff w:val="tab"/>
      <w:pPr>
        <w:ind w:left="1993" w:hanging="420"/>
        <w:rPr/>
      </w:pPr>
      <w:rPr/>
      <w:lvlText w:val="%5)"/>
    </w:lvl>
    <w:lvl w:ilvl="5">
      <w:lvlJc w:val="right"/>
      <w:numFmt w:val="lowerRoman"/>
      <w:start w:val="1"/>
      <w:suff w:val="tab"/>
      <w:pPr>
        <w:ind w:left="2413" w:hanging="420"/>
        <w:rPr/>
      </w:pPr>
      <w:rPr/>
      <w:lvlText w:val="%6."/>
    </w:lvl>
    <w:lvl w:ilvl="6">
      <w:lvlJc w:val="left"/>
      <w:numFmt w:val="decimal"/>
      <w:start w:val="1"/>
      <w:suff w:val="tab"/>
      <w:pPr>
        <w:ind w:left="2833" w:hanging="420"/>
        <w:rPr/>
      </w:pPr>
      <w:rPr/>
      <w:lvlText w:val="%7."/>
    </w:lvl>
    <w:lvl w:ilvl="7">
      <w:lvlJc w:val="left"/>
      <w:numFmt w:val="lowerLetter"/>
      <w:start w:val="1"/>
      <w:suff w:val="tab"/>
      <w:pPr>
        <w:ind w:left="3253" w:hanging="420"/>
        <w:rPr/>
      </w:pPr>
      <w:rPr/>
      <w:lvlText w:val="%8)"/>
    </w:lvl>
    <w:lvl w:ilvl="8">
      <w:lvlJc w:val="right"/>
      <w:numFmt w:val="lowerRoman"/>
      <w:start w:val="1"/>
      <w:suff w:val="tab"/>
      <w:pPr>
        <w:ind w:left="3673" w:hanging="420"/>
        <w:rPr/>
      </w:pPr>
      <w:rPr/>
      <w:lvlText w:val="%9."/>
    </w:lvl>
  </w:abstractNum>
  <w:abstractNum w:abstractNumId="1">
    <w:multiLevelType w:val="multilevel"/>
    <w:nsid w:val="2F000001"/>
    <w:tmpl w:val="1F002411"/>
    <w:lvl w:ilvl="0">
      <w:lvlJc w:val="left"/>
      <w:numFmt w:val="decimal"/>
      <w:start w:val="1"/>
      <w:suff w:val="tab"/>
      <w:pPr>
        <w:ind w:left="253" w:hanging="360"/>
        <w:rPr/>
      </w:pPr>
      <w:rPr>
        <w:rFonts w:ascii="宋体" w:eastAsia="宋体" w:hAnsi="宋体" w:cs="宋体"/>
      </w:rPr>
      <w:lvlText w:val="%1."/>
    </w:lvl>
    <w:lvl w:ilvl="1">
      <w:lvlJc w:val="left"/>
      <w:numFmt w:val="lowerLetter"/>
      <w:start w:val="1"/>
      <w:suff w:val="tab"/>
      <w:pPr>
        <w:ind w:left="733" w:hanging="420"/>
        <w:rPr/>
      </w:pPr>
      <w:rPr/>
      <w:lvlText w:val="%2)"/>
    </w:lvl>
    <w:lvl w:ilvl="2">
      <w:lvlJc w:val="right"/>
      <w:numFmt w:val="lowerRoman"/>
      <w:start w:val="1"/>
      <w:suff w:val="tab"/>
      <w:pPr>
        <w:ind w:left="1153" w:hanging="420"/>
        <w:rPr/>
      </w:pPr>
      <w:rPr/>
      <w:lvlText w:val="%3."/>
    </w:lvl>
    <w:lvl w:ilvl="3">
      <w:lvlJc w:val="left"/>
      <w:numFmt w:val="decimal"/>
      <w:start w:val="1"/>
      <w:suff w:val="tab"/>
      <w:pPr>
        <w:ind w:left="1573" w:hanging="420"/>
        <w:rPr/>
      </w:pPr>
      <w:rPr/>
      <w:lvlText w:val="%4."/>
    </w:lvl>
    <w:lvl w:ilvl="4">
      <w:lvlJc w:val="left"/>
      <w:numFmt w:val="lowerLetter"/>
      <w:start w:val="1"/>
      <w:suff w:val="tab"/>
      <w:pPr>
        <w:ind w:left="1993" w:hanging="420"/>
        <w:rPr/>
      </w:pPr>
      <w:rPr/>
      <w:lvlText w:val="%5)"/>
    </w:lvl>
    <w:lvl w:ilvl="5">
      <w:lvlJc w:val="right"/>
      <w:numFmt w:val="lowerRoman"/>
      <w:start w:val="1"/>
      <w:suff w:val="tab"/>
      <w:pPr>
        <w:ind w:left="2413" w:hanging="420"/>
        <w:rPr/>
      </w:pPr>
      <w:rPr/>
      <w:lvlText w:val="%6."/>
    </w:lvl>
    <w:lvl w:ilvl="6">
      <w:lvlJc w:val="left"/>
      <w:numFmt w:val="decimal"/>
      <w:start w:val="1"/>
      <w:suff w:val="tab"/>
      <w:pPr>
        <w:ind w:left="2833" w:hanging="420"/>
        <w:rPr/>
      </w:pPr>
      <w:rPr/>
      <w:lvlText w:val="%7."/>
    </w:lvl>
    <w:lvl w:ilvl="7">
      <w:lvlJc w:val="left"/>
      <w:numFmt w:val="lowerLetter"/>
      <w:start w:val="1"/>
      <w:suff w:val="tab"/>
      <w:pPr>
        <w:ind w:left="3253" w:hanging="420"/>
        <w:rPr/>
      </w:pPr>
      <w:rPr/>
      <w:lvlText w:val="%8)"/>
    </w:lvl>
    <w:lvl w:ilvl="8">
      <w:lvlJc w:val="right"/>
      <w:numFmt w:val="lowerRoman"/>
      <w:start w:val="1"/>
      <w:suff w:val="tab"/>
      <w:pPr>
        <w:ind w:left="3673" w:hanging="420"/>
        <w:rPr/>
      </w:pPr>
      <w:rPr/>
      <w:lvlText w:val="%9."/>
    </w:lvl>
  </w:abstractNum>
  <w:abstractNum w:abstractNumId="2">
    <w:multiLevelType w:val="multilevel"/>
    <w:nsid w:val="2F000002"/>
    <w:tmpl w:val="1F000C5F"/>
    <w:lvl w:ilvl="0">
      <w:lvlJc w:val="left"/>
      <w:numFmt w:val="decimal"/>
      <w:start w:val="1"/>
      <w:suff w:val="tab"/>
      <w:pPr>
        <w:ind w:left="253" w:hanging="360"/>
        <w:rPr/>
      </w:pPr>
      <w:rPr>
        <w:rFonts w:ascii="宋体" w:eastAsia="宋体" w:hAnsi="宋体" w:cs="宋体"/>
      </w:rPr>
      <w:lvlText w:val="%1."/>
    </w:lvl>
    <w:lvl w:ilvl="1">
      <w:lvlJc w:val="left"/>
      <w:numFmt w:val="lowerLetter"/>
      <w:start w:val="1"/>
      <w:suff w:val="tab"/>
      <w:pPr>
        <w:ind w:left="733" w:hanging="420"/>
        <w:rPr/>
      </w:pPr>
      <w:rPr/>
      <w:lvlText w:val="%2)"/>
    </w:lvl>
    <w:lvl w:ilvl="2">
      <w:lvlJc w:val="right"/>
      <w:numFmt w:val="lowerRoman"/>
      <w:start w:val="1"/>
      <w:suff w:val="tab"/>
      <w:pPr>
        <w:ind w:left="1153" w:hanging="420"/>
        <w:rPr/>
      </w:pPr>
      <w:rPr/>
      <w:lvlText w:val="%3."/>
    </w:lvl>
    <w:lvl w:ilvl="3">
      <w:lvlJc w:val="left"/>
      <w:numFmt w:val="decimal"/>
      <w:start w:val="1"/>
      <w:suff w:val="tab"/>
      <w:pPr>
        <w:ind w:left="1573" w:hanging="420"/>
        <w:rPr/>
      </w:pPr>
      <w:rPr/>
      <w:lvlText w:val="%4."/>
    </w:lvl>
    <w:lvl w:ilvl="4">
      <w:lvlJc w:val="left"/>
      <w:numFmt w:val="lowerLetter"/>
      <w:start w:val="1"/>
      <w:suff w:val="tab"/>
      <w:pPr>
        <w:ind w:left="1993" w:hanging="420"/>
        <w:rPr/>
      </w:pPr>
      <w:rPr/>
      <w:lvlText w:val="%5)"/>
    </w:lvl>
    <w:lvl w:ilvl="5">
      <w:lvlJc w:val="right"/>
      <w:numFmt w:val="lowerRoman"/>
      <w:start w:val="1"/>
      <w:suff w:val="tab"/>
      <w:pPr>
        <w:ind w:left="2413" w:hanging="420"/>
        <w:rPr/>
      </w:pPr>
      <w:rPr/>
      <w:lvlText w:val="%6."/>
    </w:lvl>
    <w:lvl w:ilvl="6">
      <w:lvlJc w:val="left"/>
      <w:numFmt w:val="decimal"/>
      <w:start w:val="1"/>
      <w:suff w:val="tab"/>
      <w:pPr>
        <w:ind w:left="2833" w:hanging="420"/>
        <w:rPr/>
      </w:pPr>
      <w:rPr/>
      <w:lvlText w:val="%7."/>
    </w:lvl>
    <w:lvl w:ilvl="7">
      <w:lvlJc w:val="left"/>
      <w:numFmt w:val="lowerLetter"/>
      <w:start w:val="1"/>
      <w:suff w:val="tab"/>
      <w:pPr>
        <w:ind w:left="3253" w:hanging="420"/>
        <w:rPr/>
      </w:pPr>
      <w:rPr/>
      <w:lvlText w:val="%8)"/>
    </w:lvl>
    <w:lvl w:ilvl="8">
      <w:lvlJc w:val="right"/>
      <w:numFmt w:val="lowerRoman"/>
      <w:start w:val="1"/>
      <w:suff w:val="tab"/>
      <w:pPr>
        <w:ind w:left="3673" w:hanging="420"/>
        <w:rPr/>
      </w:pPr>
      <w:rPr/>
      <w:lvlText w:val="%9."/>
    </w:lvl>
  </w:abstractNum>
  <w:abstractNum w:abstractNumId="3">
    <w:multiLevelType w:val="multilevel"/>
    <w:nsid w:val="2F000003"/>
    <w:tmpl w:val="1F0033C2"/>
    <w:lvl w:ilvl="0">
      <w:lvlJc w:val="left"/>
      <w:numFmt w:val="decimal"/>
      <w:start w:val="1"/>
      <w:suff w:val="tab"/>
      <w:pPr>
        <w:ind w:left="253" w:hanging="360"/>
        <w:rPr/>
      </w:pPr>
      <w:rPr>
        <w:rFonts w:ascii="宋体" w:eastAsia="宋体" w:hAnsi="宋体" w:cs="宋体"/>
      </w:rPr>
      <w:lvlText w:val="%1."/>
    </w:lvl>
    <w:lvl w:ilvl="1">
      <w:lvlJc w:val="left"/>
      <w:numFmt w:val="lowerLetter"/>
      <w:start w:val="1"/>
      <w:suff w:val="tab"/>
      <w:pPr>
        <w:ind w:left="733" w:hanging="420"/>
        <w:rPr/>
      </w:pPr>
      <w:rPr/>
      <w:lvlText w:val="%2)"/>
    </w:lvl>
    <w:lvl w:ilvl="2">
      <w:lvlJc w:val="right"/>
      <w:numFmt w:val="lowerRoman"/>
      <w:start w:val="1"/>
      <w:suff w:val="tab"/>
      <w:pPr>
        <w:ind w:left="1153" w:hanging="420"/>
        <w:rPr/>
      </w:pPr>
      <w:rPr/>
      <w:lvlText w:val="%3."/>
    </w:lvl>
    <w:lvl w:ilvl="3">
      <w:lvlJc w:val="left"/>
      <w:numFmt w:val="decimal"/>
      <w:start w:val="1"/>
      <w:suff w:val="tab"/>
      <w:pPr>
        <w:ind w:left="1573" w:hanging="420"/>
        <w:rPr/>
      </w:pPr>
      <w:rPr/>
      <w:lvlText w:val="%4."/>
    </w:lvl>
    <w:lvl w:ilvl="4">
      <w:lvlJc w:val="left"/>
      <w:numFmt w:val="lowerLetter"/>
      <w:start w:val="1"/>
      <w:suff w:val="tab"/>
      <w:pPr>
        <w:ind w:left="1993" w:hanging="420"/>
        <w:rPr/>
      </w:pPr>
      <w:rPr/>
      <w:lvlText w:val="%5)"/>
    </w:lvl>
    <w:lvl w:ilvl="5">
      <w:lvlJc w:val="right"/>
      <w:numFmt w:val="lowerRoman"/>
      <w:start w:val="1"/>
      <w:suff w:val="tab"/>
      <w:pPr>
        <w:ind w:left="2413" w:hanging="420"/>
        <w:rPr/>
      </w:pPr>
      <w:rPr/>
      <w:lvlText w:val="%6."/>
    </w:lvl>
    <w:lvl w:ilvl="6">
      <w:lvlJc w:val="left"/>
      <w:numFmt w:val="decimal"/>
      <w:start w:val="1"/>
      <w:suff w:val="tab"/>
      <w:pPr>
        <w:ind w:left="2833" w:hanging="420"/>
        <w:rPr/>
      </w:pPr>
      <w:rPr/>
      <w:lvlText w:val="%7."/>
    </w:lvl>
    <w:lvl w:ilvl="7">
      <w:lvlJc w:val="left"/>
      <w:numFmt w:val="lowerLetter"/>
      <w:start w:val="1"/>
      <w:suff w:val="tab"/>
      <w:pPr>
        <w:ind w:left="3253" w:hanging="420"/>
        <w:rPr/>
      </w:pPr>
      <w:rPr/>
      <w:lvlText w:val="%8)"/>
    </w:lvl>
    <w:lvl w:ilvl="8">
      <w:lvlJc w:val="right"/>
      <w:numFmt w:val="lowerRoman"/>
      <w:start w:val="1"/>
      <w:suff w:val="tab"/>
      <w:pPr>
        <w:ind w:left="3673" w:hanging="420"/>
        <w:rPr/>
      </w:pPr>
      <w:rPr/>
      <w:lvlText w:val="%9."/>
    </w:lvl>
  </w:abstractNum>
  <w:num w:numId="1">
    <w:abstractNumId w:val="0"/>
  </w:num>
  <w:num w:numId="2">
    <w:abstractNumId w:val="1"/>
  </w:num>
  <w:num w:numId="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sz w:val="21"/>
        <w:szCs w:val="21"/>
        <w:rFonts w:ascii="Times New Roman" w:eastAsia="宋体" w:hAnsi="Times New Roman" w:cs="Times New Roman"/>
        <w:lang w:bidi="ar-SA" w:eastAsia="zh-CN" w:val="en-US"/>
      </w:rPr>
    </w:rPrDefault>
  </w:docDefaults>
  <w:style w:default="1" w:styleId="PO1" w:type="paragraph">
    <w:name w:val="Normal"/>
    <w:qFormat/>
    <w:uiPriority w:val="1"/>
    <w:pPr>
      <w:jc w:val="both"/>
      <w:spacing w:after="0"/>
      <w:rPr/>
      <w:autoSpaceDE w:val="0"/>
      <w:autoSpaceDN w:val="0"/>
    </w:pPr>
    <w:rPr>
      <w:rFonts w:ascii="Calibri" w:hAnsi="宋体" w:cs="宋体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26" w:type="paragraph">
    <w:name w:val="List Paragraph"/>
    <w:basedOn w:val="PO1"/>
    <w:qFormat/>
    <w:uiPriority w:val="26"/>
    <w:pPr>
      <w:ind w:firstLine="420"/>
      <w:rPr/>
      <w:autoSpaceDE w:val="1"/>
      <w:autoSpaceDN w:val="1"/>
    </w:pPr>
    <w:rPr>
      <w:rFonts w:asciiTheme="minorHAnsi" w:eastAsiaTheme="minorEastAsia" w:hAnsiTheme="minorHAnsi" w:cstheme="minorBidi"/>
    </w:rPr>
  </w:style>
  <w:style w:styleId="PO151" w:type="paragraph">
    <w:name w:val="Normal (Web)"/>
    <w:basedOn w:val="PO1"/>
    <w:uiPriority w:val="151"/>
    <w:pPr>
      <w:jc w:val="left"/>
      <w:spacing w:beforeAutospacing="1" w:afterAutospacing="1"/>
      <w:rPr/>
    </w:pPr>
    <w:rPr>
      <w:sz w:val="24"/>
      <w:szCs w:val="24"/>
      <w:rFonts w:ascii="宋体"/>
    </w:rPr>
  </w:style>
  <w:style w:styleId="PO152" w:type="paragraph">
    <w:name w:val="header"/>
    <w:basedOn w:val="PO1"/>
    <w:link w:val="PO153"/>
    <w:uiPriority w:val="152"/>
    <w:unhideWhenUsed/>
    <w:pPr>
      <w:jc w:val="center"/>
      <w:pBdr>
        <w:bottom w:val="single" w:sz="6" w:space="1" w:color="000000"/>
      </w:pBdr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customStyle="1" w:styleId="PO153" w:type="character">
    <w:name w:val="页眉 字符"/>
    <w:basedOn w:val="PO2"/>
    <w:link w:val="PO152"/>
    <w:uiPriority w:val="153"/>
    <w:rPr>
      <w:sz w:val="18"/>
      <w:szCs w:val="18"/>
      <w:rFonts w:ascii="Calibri" w:hAnsi="宋体" w:cs="宋体"/>
    </w:rPr>
  </w:style>
  <w:style w:styleId="PO154" w:type="paragraph">
    <w:name w:val="footer"/>
    <w:basedOn w:val="PO1"/>
    <w:link w:val="PO155"/>
    <w:uiPriority w:val="154"/>
    <w:unhideWhenUsed/>
    <w:pPr>
      <w:jc w:val="left"/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customStyle="1" w:styleId="PO155" w:type="character">
    <w:name w:val="页脚 字符"/>
    <w:basedOn w:val="PO2"/>
    <w:link w:val="PO154"/>
    <w:uiPriority w:val="155"/>
    <w:rPr>
      <w:sz w:val="18"/>
      <w:szCs w:val="18"/>
      <w:rFonts w:ascii="Calibri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78</Lines>
  <LinksUpToDate>false</LinksUpToDate>
  <Pages>5</Pages>
  <Paragraphs>22</Paragraphs>
  <Words>1647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hua</dc:creator>
  <cp:lastModifiedBy/>
  <dcterms:modified xsi:type="dcterms:W3CDTF">2020-03-31T05:31:00Z</dcterms:modified>
</cp:coreProperties>
</file>