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atLeas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附件二：</w:t>
      </w:r>
    </w:p>
    <w:p>
      <w:pPr>
        <w:widowControl/>
        <w:spacing w:before="312" w:beforeLines="100"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第十三届南方财税法高层论坛投稿论文写作规范</w:t>
      </w:r>
    </w:p>
    <w:bookmarkEnd w:id="0"/>
    <w:p>
      <w:pPr>
        <w:widowControl/>
        <w:spacing w:line="360" w:lineRule="auto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ind w:firstLine="548" w:firstLineChars="196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一、基本要求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《第十三届南方财税法高层论坛论文集》将结集出版，为保证质量，特提出以下要求，凡不满足要求的论文一概不予收录：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第一，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截稿时间</w:t>
      </w:r>
      <w:r>
        <w:rPr>
          <w:rFonts w:hint="eastAsia" w:ascii="宋体" w:hAnsi="宋体"/>
          <w:b/>
          <w:bCs/>
          <w:kern w:val="0"/>
          <w:sz w:val="28"/>
          <w:szCs w:val="28"/>
        </w:rPr>
        <w:t>2017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年6月8日</w:t>
      </w:r>
      <w:r>
        <w:rPr>
          <w:rFonts w:hint="eastAsia" w:ascii="宋体" w:hAnsi="宋体" w:cs="宋体"/>
          <w:kern w:val="0"/>
          <w:sz w:val="28"/>
          <w:szCs w:val="28"/>
        </w:rPr>
        <w:t>，以电子邮件的发送时间为准，为确保及时收取稿件，请将稿件发送至组委会邮箱：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instrText xml:space="preserve"> HYPERLINK "mailto:nftaxlaw@163.com" </w:instrTex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宋体" w:hAnsi="宋体"/>
          <w:b/>
          <w:bCs/>
          <w:sz w:val="28"/>
          <w:szCs w:val="28"/>
        </w:rPr>
        <w:t>nftaxlaw@163.com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第二，字数不超过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万字（包括摘要、注释等一切字数），特别优秀的文章可以放宽至</w:t>
      </w:r>
      <w:r>
        <w:rPr>
          <w:rFonts w:hint="eastAsia" w:ascii="宋体" w:hAnsi="宋体"/>
          <w:kern w:val="0"/>
          <w:sz w:val="28"/>
          <w:szCs w:val="28"/>
        </w:rPr>
        <w:t>1.2</w:t>
      </w:r>
      <w:r>
        <w:rPr>
          <w:rFonts w:hint="eastAsia" w:ascii="宋体" w:hAnsi="宋体" w:cs="宋体"/>
          <w:kern w:val="0"/>
          <w:sz w:val="28"/>
          <w:szCs w:val="28"/>
        </w:rPr>
        <w:t>万字。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第三，收入本论文集的论文不支付稿费，也无样书赠送。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第四，已经公开发表的论文仍可以收入本论文集，但应当加注释说明。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第五，文章末尾附作者的手机和电子邮箱，以便及时与作者取得联系。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ind w:firstLine="548" w:firstLineChars="196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二、格式要求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．标题名称。请用宋体</w:t>
      </w:r>
      <w:r>
        <w:rPr>
          <w:rFonts w:hint="eastAsia" w:ascii="宋体" w:hAnsi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号字加粗格式，并居中。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．作者名称。请用楷体</w:t>
      </w:r>
      <w:r>
        <w:rPr>
          <w:rFonts w:hint="eastAsia" w:ascii="宋体" w:hAnsi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号字格式，居中，并用上标星号（</w:t>
      </w:r>
      <w:r>
        <w:rPr>
          <w:rFonts w:hint="eastAsia" w:ascii="宋体" w:hAnsi="宋体"/>
          <w:kern w:val="0"/>
          <w:sz w:val="28"/>
          <w:szCs w:val="28"/>
        </w:rPr>
        <w:t>*</w:t>
      </w:r>
      <w:r>
        <w:rPr>
          <w:rFonts w:hint="eastAsia" w:ascii="宋体" w:hAnsi="宋体" w:cs="宋体"/>
          <w:kern w:val="0"/>
          <w:sz w:val="28"/>
          <w:szCs w:val="28"/>
        </w:rPr>
        <w:t>）作为介绍作者注释的标志。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．中文摘要与关键词。在标题、作者与正文之间应当有摘要与关键词，摘要字数为</w:t>
      </w:r>
      <w:r>
        <w:rPr>
          <w:rFonts w:hint="eastAsia" w:ascii="宋体" w:hAnsi="宋体"/>
          <w:kern w:val="0"/>
          <w:sz w:val="28"/>
          <w:szCs w:val="28"/>
        </w:rPr>
        <w:t>500</w:t>
      </w:r>
      <w:r>
        <w:rPr>
          <w:rFonts w:hint="eastAsia" w:ascii="宋体" w:hAnsi="宋体" w:cs="宋体"/>
          <w:kern w:val="0"/>
          <w:sz w:val="28"/>
          <w:szCs w:val="28"/>
        </w:rPr>
        <w:t>字以下，关键词数量为</w:t>
      </w:r>
      <w:r>
        <w:rPr>
          <w:rFonts w:hint="eastAsia" w:ascii="宋体" w:hAnsi="宋体"/>
          <w:kern w:val="0"/>
          <w:sz w:val="28"/>
          <w:szCs w:val="28"/>
        </w:rPr>
        <w:t>3-5</w:t>
      </w:r>
      <w:r>
        <w:rPr>
          <w:rFonts w:hint="eastAsia" w:ascii="宋体" w:hAnsi="宋体" w:cs="宋体"/>
          <w:kern w:val="0"/>
          <w:sz w:val="28"/>
          <w:szCs w:val="28"/>
        </w:rPr>
        <w:t>个，中间用“；”隔开。（不需要英文摘要和关键词）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4. </w:t>
      </w:r>
      <w:r>
        <w:rPr>
          <w:rFonts w:hint="eastAsia" w:ascii="宋体" w:hAnsi="宋体" w:cs="宋体"/>
          <w:kern w:val="0"/>
          <w:sz w:val="28"/>
          <w:szCs w:val="28"/>
        </w:rPr>
        <w:t>正文。正文请用宋体</w:t>
      </w:r>
      <w:r>
        <w:rPr>
          <w:rFonts w:hint="eastAsia" w:ascii="宋体" w:hAnsi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号字，各级标题请加粗。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5. 图表：文中能用文字说明的问题，尽量不用图表。确有必要的图表应置于相关段落之后并全文连续标明序号，表格标题在表格正上方，图片标题在图片正下方，表格和图片均居中，相关字体也均设为宋体小5号。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6. 页边距为:上下:2.5厘米，左:3厘米，右:2厘米。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．注释。注释请用宋体小</w:t>
      </w:r>
      <w:r>
        <w:rPr>
          <w:rFonts w:hint="eastAsia" w:ascii="宋体" w:hAnsi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号字。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作者信息可以包括性别（男士免）、民族（汉族免）、最高学位（硕士及以下可以不写）、工作单位与职称、担任导师情况（硕士生导师、博士生导师）等。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正文注释一律采用当页脚注形式，每页采用“自动编号”以及“每页重新编号”的方式。脚注数字采用①②③④的形式。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注释体例如下：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著作类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例：刘隆亨：《中国税法概论》（第</w:t>
      </w:r>
      <w:r>
        <w:rPr>
          <w:rFonts w:hint="eastAsia" w:ascii="宋体" w:hAnsi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版），北京大学出版社</w:t>
      </w:r>
      <w:r>
        <w:rPr>
          <w:rFonts w:hint="eastAsia" w:ascii="宋体" w:hAnsi="宋体"/>
          <w:kern w:val="0"/>
          <w:sz w:val="28"/>
          <w:szCs w:val="28"/>
        </w:rPr>
        <w:t>1995</w:t>
      </w:r>
      <w:r>
        <w:rPr>
          <w:rFonts w:hint="eastAsia" w:ascii="宋体" w:hAnsi="宋体" w:cs="宋体"/>
          <w:kern w:val="0"/>
          <w:sz w:val="28"/>
          <w:szCs w:val="28"/>
        </w:rPr>
        <w:t>年版，第</w:t>
      </w:r>
      <w:r>
        <w:rPr>
          <w:rFonts w:hint="eastAsia" w:ascii="宋体" w:hAnsi="宋体"/>
          <w:kern w:val="0"/>
          <w:sz w:val="28"/>
          <w:szCs w:val="28"/>
        </w:rPr>
        <w:t>2-3</w:t>
      </w:r>
      <w:r>
        <w:rPr>
          <w:rFonts w:hint="eastAsia" w:ascii="宋体" w:hAnsi="宋体" w:cs="宋体"/>
          <w:kern w:val="0"/>
          <w:sz w:val="28"/>
          <w:szCs w:val="28"/>
        </w:rPr>
        <w:t>页。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刘剑文主编：《税法学》（第</w:t>
      </w: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版），人民出版社</w:t>
      </w:r>
      <w:r>
        <w:rPr>
          <w:rFonts w:hint="eastAsia" w:ascii="宋体" w:hAnsi="宋体"/>
          <w:kern w:val="0"/>
          <w:sz w:val="28"/>
          <w:szCs w:val="28"/>
        </w:rPr>
        <w:t>2003</w:t>
      </w:r>
      <w:r>
        <w:rPr>
          <w:rFonts w:hint="eastAsia" w:ascii="宋体" w:hAnsi="宋体" w:cs="宋体"/>
          <w:kern w:val="0"/>
          <w:sz w:val="28"/>
          <w:szCs w:val="28"/>
        </w:rPr>
        <w:t>年版，第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页。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[</w:t>
      </w:r>
      <w:r>
        <w:rPr>
          <w:rFonts w:hint="eastAsia" w:ascii="宋体" w:hAnsi="宋体" w:cs="宋体"/>
          <w:kern w:val="0"/>
          <w:sz w:val="28"/>
          <w:szCs w:val="28"/>
        </w:rPr>
        <w:t>美</w:t>
      </w:r>
      <w:r>
        <w:rPr>
          <w:rFonts w:hint="eastAsia" w:ascii="宋体" w:hAnsi="宋体"/>
          <w:kern w:val="0"/>
          <w:sz w:val="28"/>
          <w:szCs w:val="28"/>
        </w:rPr>
        <w:t>]</w:t>
      </w:r>
      <w:r>
        <w:rPr>
          <w:rFonts w:hint="eastAsia" w:ascii="宋体" w:hAnsi="宋体" w:cs="宋体"/>
          <w:kern w:val="0"/>
          <w:sz w:val="28"/>
          <w:szCs w:val="28"/>
        </w:rPr>
        <w:t>理查德</w:t>
      </w:r>
      <w:r>
        <w:rPr>
          <w:rFonts w:hint="eastAsia" w:ascii="宋体" w:hAnsi="宋体"/>
          <w:kern w:val="0"/>
          <w:sz w:val="28"/>
          <w:szCs w:val="28"/>
        </w:rPr>
        <w:t>· A.</w:t>
      </w:r>
      <w:r>
        <w:rPr>
          <w:rFonts w:hint="eastAsia" w:ascii="宋体" w:hAnsi="宋体" w:cs="宋体"/>
          <w:kern w:val="0"/>
          <w:sz w:val="28"/>
          <w:szCs w:val="28"/>
        </w:rPr>
        <w:t>波斯纳：《法律的经济分析》（下），蒋兆康译，中国政法大学出版社</w:t>
      </w:r>
      <w:r>
        <w:rPr>
          <w:rFonts w:hint="eastAsia" w:ascii="宋体" w:hAnsi="宋体"/>
          <w:kern w:val="0"/>
          <w:sz w:val="28"/>
          <w:szCs w:val="28"/>
        </w:rPr>
        <w:t>1997</w:t>
      </w:r>
      <w:r>
        <w:rPr>
          <w:rFonts w:hint="eastAsia" w:ascii="宋体" w:hAnsi="宋体" w:cs="宋体"/>
          <w:kern w:val="0"/>
          <w:sz w:val="28"/>
          <w:szCs w:val="28"/>
        </w:rPr>
        <w:t>年版，第</w:t>
      </w:r>
      <w:r>
        <w:rPr>
          <w:rFonts w:hint="eastAsia" w:ascii="宋体" w:hAnsi="宋体"/>
          <w:kern w:val="0"/>
          <w:sz w:val="28"/>
          <w:szCs w:val="28"/>
        </w:rPr>
        <w:t>625</w:t>
      </w:r>
      <w:r>
        <w:rPr>
          <w:rFonts w:hint="eastAsia" w:ascii="宋体" w:hAnsi="宋体" w:cs="宋体"/>
          <w:kern w:val="0"/>
          <w:sz w:val="28"/>
          <w:szCs w:val="28"/>
        </w:rPr>
        <w:t>页。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《马克思恩格斯选集》（第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卷</w:t>
      </w:r>
      <w:r>
        <w:rPr>
          <w:rFonts w:hint="eastAsia" w:ascii="宋体" w:hAnsi="宋体"/>
          <w:kern w:val="0"/>
          <w:sz w:val="28"/>
          <w:szCs w:val="28"/>
        </w:rPr>
        <w:t>)</w:t>
      </w:r>
      <w:r>
        <w:rPr>
          <w:rFonts w:hint="eastAsia" w:ascii="宋体" w:hAnsi="宋体" w:cs="宋体"/>
          <w:kern w:val="0"/>
          <w:sz w:val="28"/>
          <w:szCs w:val="28"/>
        </w:rPr>
        <w:t>，人民出版社</w:t>
      </w:r>
      <w:r>
        <w:rPr>
          <w:rFonts w:hint="eastAsia" w:ascii="宋体" w:hAnsi="宋体"/>
          <w:kern w:val="0"/>
          <w:sz w:val="28"/>
          <w:szCs w:val="28"/>
        </w:rPr>
        <w:t>1972</w:t>
      </w:r>
      <w:r>
        <w:rPr>
          <w:rFonts w:hint="eastAsia" w:ascii="宋体" w:hAnsi="宋体" w:cs="宋体"/>
          <w:kern w:val="0"/>
          <w:sz w:val="28"/>
          <w:szCs w:val="28"/>
        </w:rPr>
        <w:t>年版，第</w:t>
      </w:r>
      <w:r>
        <w:rPr>
          <w:rFonts w:hint="eastAsia" w:ascii="宋体" w:hAnsi="宋体"/>
          <w:kern w:val="0"/>
          <w:sz w:val="28"/>
          <w:szCs w:val="28"/>
        </w:rPr>
        <w:t>200</w:t>
      </w:r>
      <w:r>
        <w:rPr>
          <w:rFonts w:hint="eastAsia" w:ascii="宋体" w:hAnsi="宋体" w:cs="宋体"/>
          <w:kern w:val="0"/>
          <w:sz w:val="28"/>
          <w:szCs w:val="28"/>
        </w:rPr>
        <w:t>页。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论文类：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例：张富强：《论税收国家的基础》，载《中国法学》2016年第2期。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刘剑文：《中国税收立法研究》，载徐杰主编：《经济法论丛》（第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卷</w:t>
      </w:r>
      <w:r>
        <w:rPr>
          <w:rFonts w:hint="eastAsia" w:ascii="宋体" w:hAnsi="宋体"/>
          <w:kern w:val="0"/>
          <w:sz w:val="28"/>
          <w:szCs w:val="28"/>
        </w:rPr>
        <w:t>)</w:t>
      </w:r>
      <w:r>
        <w:rPr>
          <w:rFonts w:hint="eastAsia" w:ascii="宋体" w:hAnsi="宋体" w:cs="宋体"/>
          <w:kern w:val="0"/>
          <w:sz w:val="28"/>
          <w:szCs w:val="28"/>
        </w:rPr>
        <w:t>，法律出版社</w:t>
      </w:r>
      <w:r>
        <w:rPr>
          <w:rFonts w:hint="eastAsia" w:ascii="宋体" w:hAnsi="宋体"/>
          <w:kern w:val="0"/>
          <w:sz w:val="28"/>
          <w:szCs w:val="28"/>
        </w:rPr>
        <w:t>2000</w:t>
      </w:r>
      <w:r>
        <w:rPr>
          <w:rFonts w:hint="eastAsia" w:ascii="宋体" w:hAnsi="宋体" w:cs="宋体"/>
          <w:kern w:val="0"/>
          <w:sz w:val="28"/>
          <w:szCs w:val="28"/>
        </w:rPr>
        <w:t>年版。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）引用资料非来自原始出处者，请首先标注原始出处，再标注转引出处。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（4）其它资料的注释体例请参照《中国法学》杂志的要求。</w:t>
      </w:r>
    </w:p>
    <w:p/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97101"/>
    <w:rsid w:val="064971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2017-04-24T14:33:00Z</dcterms:created>
  <dc:creator>Administrator</dc:creator>
  <cp:lastModifiedBy>Administrator</cp:lastModifiedBy>
  <dcterms:modified xsi:type="dcterms:W3CDTF">2017-04-24T14:34:38Z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