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B1F" w:rsidRPr="005A2758" w:rsidRDefault="008C2B1F">
      <w:pPr>
        <w:rPr>
          <w:b/>
        </w:rPr>
      </w:pPr>
      <w:r w:rsidRPr="005A2758">
        <w:rPr>
          <w:rFonts w:hint="eastAsia"/>
          <w:b/>
        </w:rPr>
        <w:t>一、个人简介</w:t>
      </w:r>
    </w:p>
    <w:p w:rsidR="007449D4" w:rsidRDefault="007449D4">
      <w:r w:rsidRPr="007449D4">
        <w:rPr>
          <w:noProof/>
        </w:rPr>
        <w:drawing>
          <wp:inline distT="0" distB="0" distL="0" distR="0">
            <wp:extent cx="2670175" cy="4003675"/>
            <wp:effectExtent l="19050" t="0" r="0" b="0"/>
            <wp:docPr id="1" name="图片 1" descr="郑秋坚.jpg"/>
            <wp:cNvGraphicFramePr/>
            <a:graphic xmlns:a="http://schemas.openxmlformats.org/drawingml/2006/main">
              <a:graphicData uri="http://schemas.openxmlformats.org/drawingml/2006/picture">
                <pic:pic xmlns:pic="http://schemas.openxmlformats.org/drawingml/2006/picture">
                  <pic:nvPicPr>
                    <pic:cNvPr id="4098" name="图片 1" descr="郑秋坚.jpg"/>
                    <pic:cNvPicPr>
                      <a:picLocks noChangeAspect="1"/>
                    </pic:cNvPicPr>
                  </pic:nvPicPr>
                  <pic:blipFill>
                    <a:blip r:embed="rId7"/>
                    <a:srcRect/>
                    <a:stretch>
                      <a:fillRect/>
                    </a:stretch>
                  </pic:blipFill>
                  <pic:spPr bwMode="auto">
                    <a:xfrm>
                      <a:off x="0" y="0"/>
                      <a:ext cx="2670175" cy="4003675"/>
                    </a:xfrm>
                    <a:prstGeom prst="rect">
                      <a:avLst/>
                    </a:prstGeom>
                    <a:noFill/>
                    <a:ln w="9525">
                      <a:noFill/>
                      <a:miter lim="800000"/>
                      <a:headEnd/>
                      <a:tailEnd/>
                    </a:ln>
                  </pic:spPr>
                </pic:pic>
              </a:graphicData>
            </a:graphic>
          </wp:inline>
        </w:drawing>
      </w:r>
    </w:p>
    <w:p w:rsidR="007449D4" w:rsidRPr="00AD03C5" w:rsidRDefault="007449D4">
      <w:pPr>
        <w:rPr>
          <w:b/>
        </w:rPr>
      </w:pPr>
      <w:r w:rsidRPr="00AD03C5">
        <w:rPr>
          <w:rFonts w:hint="eastAsia"/>
          <w:b/>
        </w:rPr>
        <w:t>郑秋坚</w:t>
      </w:r>
    </w:p>
    <w:p w:rsidR="007449D4" w:rsidRDefault="007449D4" w:rsidP="007449D4">
      <w:pPr>
        <w:rPr>
          <w:rFonts w:ascii="宋体"/>
        </w:rPr>
      </w:pPr>
      <w:r>
        <w:rPr>
          <w:rFonts w:hint="eastAsia"/>
        </w:rPr>
        <w:t>男，</w:t>
      </w:r>
      <w:r>
        <w:rPr>
          <w:rFonts w:hint="eastAsia"/>
        </w:rPr>
        <w:t>51</w:t>
      </w:r>
      <w:r>
        <w:rPr>
          <w:rFonts w:hint="eastAsia"/>
        </w:rPr>
        <w:t>岁，主任医师，广东省人民医院骨科</w:t>
      </w:r>
      <w:r w:rsidR="0001383F">
        <w:rPr>
          <w:rFonts w:hint="eastAsia"/>
        </w:rPr>
        <w:t>，</w:t>
      </w:r>
      <w:r w:rsidR="0001383F" w:rsidRPr="00EC5A85">
        <w:rPr>
          <w:rFonts w:ascii="宋体" w:eastAsia="宋体" w:hAnsi="Calibri" w:cs="Times New Roman" w:hint="eastAsia"/>
        </w:rPr>
        <w:t>中山医科大学</w:t>
      </w:r>
      <w:r w:rsidR="0001383F">
        <w:rPr>
          <w:rFonts w:ascii="宋体" w:hint="eastAsia"/>
        </w:rPr>
        <w:t>临床医学学士学位</w:t>
      </w:r>
    </w:p>
    <w:p w:rsidR="00223C42" w:rsidRDefault="00F979C7" w:rsidP="00223C42">
      <w:r w:rsidRPr="008C2B1F">
        <w:rPr>
          <w:rFonts w:hint="eastAsia"/>
        </w:rPr>
        <w:t>现担任南方医、汕头大学硕士研究生导师</w:t>
      </w:r>
      <w:r w:rsidR="001E3B9B">
        <w:rPr>
          <w:rFonts w:hint="eastAsia"/>
        </w:rPr>
        <w:t>；</w:t>
      </w:r>
      <w:r w:rsidRPr="008C2B1F">
        <w:rPr>
          <w:rFonts w:hint="eastAsia"/>
        </w:rPr>
        <w:t>华工医学院兼职硕士生导师</w:t>
      </w:r>
    </w:p>
    <w:p w:rsidR="00223C42" w:rsidRDefault="00223C42" w:rsidP="00223C42">
      <w:pPr>
        <w:rPr>
          <w:rFonts w:ascii="宋体"/>
        </w:rPr>
      </w:pPr>
      <w:r w:rsidRPr="00356BAC">
        <w:rPr>
          <w:rFonts w:ascii="Calibri" w:eastAsia="宋体" w:hAnsi="Calibri" w:cs="Times New Roman" w:hint="eastAsia"/>
        </w:rPr>
        <w:t>主要研究方向</w:t>
      </w:r>
      <w:r>
        <w:rPr>
          <w:rFonts w:hint="eastAsia"/>
        </w:rPr>
        <w:t>：</w:t>
      </w:r>
      <w:r>
        <w:rPr>
          <w:rFonts w:ascii="Calibri" w:eastAsia="宋体" w:hAnsi="Calibri" w:cs="Times New Roman" w:hint="eastAsia"/>
        </w:rPr>
        <w:t>关节外科</w:t>
      </w:r>
      <w:r>
        <w:rPr>
          <w:rFonts w:hint="eastAsia"/>
        </w:rPr>
        <w:t>与运动医学</w:t>
      </w:r>
    </w:p>
    <w:p w:rsidR="006C6EFA" w:rsidRDefault="001E3B9B" w:rsidP="008C2B1F">
      <w:r>
        <w:rPr>
          <w:rFonts w:hint="eastAsia"/>
        </w:rPr>
        <w:t>近</w:t>
      </w:r>
      <w:r w:rsidR="00477F70">
        <w:rPr>
          <w:rFonts w:hint="eastAsia"/>
        </w:rPr>
        <w:t>3</w:t>
      </w:r>
      <w:r>
        <w:rPr>
          <w:rFonts w:hint="eastAsia"/>
        </w:rPr>
        <w:t>年作为课题负责人，主持课题：</w:t>
      </w:r>
    </w:p>
    <w:p w:rsidR="006C6EFA" w:rsidRPr="001E3B9B" w:rsidRDefault="00F979C7" w:rsidP="001E3B9B">
      <w:pPr>
        <w:numPr>
          <w:ilvl w:val="0"/>
          <w:numId w:val="2"/>
        </w:numPr>
        <w:tabs>
          <w:tab w:val="clear" w:pos="720"/>
          <w:tab w:val="num" w:pos="0"/>
        </w:tabs>
      </w:pPr>
      <w:r w:rsidRPr="001E3B9B">
        <w:t>1.SPARC</w:t>
      </w:r>
      <w:r w:rsidRPr="001E3B9B">
        <w:rPr>
          <w:rFonts w:hint="eastAsia"/>
        </w:rPr>
        <w:t>对肌腱发育与腱病的影响以及通过</w:t>
      </w:r>
      <w:r w:rsidRPr="001E3B9B">
        <w:rPr>
          <w:rFonts w:hint="eastAsia"/>
        </w:rPr>
        <w:t xml:space="preserve"> </w:t>
      </w:r>
      <w:r w:rsidRPr="001E3B9B">
        <w:t xml:space="preserve">integrin/beta-catenin </w:t>
      </w:r>
      <w:r w:rsidRPr="001E3B9B">
        <w:rPr>
          <w:rFonts w:hint="eastAsia"/>
        </w:rPr>
        <w:t>调节肌腱细胞功能的研究</w:t>
      </w:r>
      <w:r w:rsidRPr="001E3B9B">
        <w:t xml:space="preserve"> </w:t>
      </w:r>
    </w:p>
    <w:p w:rsidR="006C6EFA" w:rsidRPr="001E3B9B" w:rsidRDefault="00F979C7" w:rsidP="001E3B9B">
      <w:pPr>
        <w:numPr>
          <w:ilvl w:val="0"/>
          <w:numId w:val="2"/>
        </w:numPr>
      </w:pPr>
      <w:r w:rsidRPr="001E3B9B">
        <w:t>2013</w:t>
      </w:r>
      <w:r w:rsidRPr="001E3B9B">
        <w:rPr>
          <w:rFonts w:hint="eastAsia"/>
        </w:rPr>
        <w:t>年国家自然科学基金（面上项目）项目编号：</w:t>
      </w:r>
      <w:r w:rsidRPr="001E3B9B">
        <w:rPr>
          <w:rFonts w:hint="eastAsia"/>
        </w:rPr>
        <w:t xml:space="preserve"> </w:t>
      </w:r>
      <w:r w:rsidRPr="001E3B9B">
        <w:t>81371991</w:t>
      </w:r>
    </w:p>
    <w:p w:rsidR="006C6EFA" w:rsidRPr="001E3B9B" w:rsidRDefault="00F979C7" w:rsidP="001E3B9B">
      <w:pPr>
        <w:numPr>
          <w:ilvl w:val="0"/>
          <w:numId w:val="2"/>
        </w:numPr>
      </w:pPr>
      <w:r w:rsidRPr="001E3B9B">
        <w:rPr>
          <w:rFonts w:hint="eastAsia"/>
        </w:rPr>
        <w:t>课题经费：</w:t>
      </w:r>
      <w:r w:rsidRPr="001E3B9B">
        <w:t>70</w:t>
      </w:r>
      <w:r w:rsidRPr="001E3B9B">
        <w:rPr>
          <w:rFonts w:hint="eastAsia"/>
        </w:rPr>
        <w:t>万</w:t>
      </w:r>
      <w:r w:rsidRPr="001E3B9B">
        <w:rPr>
          <w:rFonts w:hint="eastAsia"/>
        </w:rPr>
        <w:t xml:space="preserve">   </w:t>
      </w:r>
      <w:r w:rsidRPr="001E3B9B">
        <w:rPr>
          <w:rFonts w:hint="eastAsia"/>
        </w:rPr>
        <w:t>起讫时间：</w:t>
      </w:r>
      <w:r w:rsidRPr="001E3B9B">
        <w:t xml:space="preserve"> 2014.01-2017.12</w:t>
      </w:r>
    </w:p>
    <w:p w:rsidR="006C6EFA" w:rsidRPr="001E3B9B" w:rsidRDefault="00F979C7" w:rsidP="001E3B9B">
      <w:pPr>
        <w:numPr>
          <w:ilvl w:val="0"/>
          <w:numId w:val="2"/>
        </w:numPr>
      </w:pPr>
      <w:r w:rsidRPr="001E3B9B">
        <w:t>2.</w:t>
      </w:r>
      <w:r w:rsidRPr="001E3B9B">
        <w:rPr>
          <w:rFonts w:hint="eastAsia"/>
        </w:rPr>
        <w:t>利用肌腱干细胞结合生物反应器培养无支架组织工程化软骨进行大动物关节软骨缺损模型修复及临床应用研究</w:t>
      </w:r>
    </w:p>
    <w:p w:rsidR="006C6EFA" w:rsidRPr="001E3B9B" w:rsidRDefault="00F979C7" w:rsidP="005E055F">
      <w:pPr>
        <w:numPr>
          <w:ilvl w:val="0"/>
          <w:numId w:val="2"/>
        </w:numPr>
      </w:pPr>
      <w:r w:rsidRPr="001E3B9B">
        <w:rPr>
          <w:rFonts w:hint="eastAsia"/>
        </w:rPr>
        <w:t>广东省科技</w:t>
      </w:r>
      <w:r w:rsidRPr="001E3B9B">
        <w:t>2015</w:t>
      </w:r>
      <w:r w:rsidRPr="001E3B9B">
        <w:rPr>
          <w:rFonts w:hint="eastAsia"/>
        </w:rPr>
        <w:t>年度省前沿与关键技术创新重大科技专项</w:t>
      </w:r>
      <w:r w:rsidRPr="001E3B9B">
        <w:t xml:space="preserve"> </w:t>
      </w:r>
      <w:r w:rsidRPr="001E3B9B">
        <w:rPr>
          <w:rFonts w:hint="eastAsia"/>
        </w:rPr>
        <w:t>项目编号：</w:t>
      </w:r>
      <w:r w:rsidRPr="001E3B9B">
        <w:t xml:space="preserve">2015B020225007 </w:t>
      </w:r>
      <w:r w:rsidRPr="001E3B9B">
        <w:rPr>
          <w:rFonts w:hint="eastAsia"/>
        </w:rPr>
        <w:t>课题经费：</w:t>
      </w:r>
      <w:r w:rsidRPr="001E3B9B">
        <w:t>300</w:t>
      </w:r>
      <w:r w:rsidRPr="001E3B9B">
        <w:rPr>
          <w:rFonts w:hint="eastAsia"/>
        </w:rPr>
        <w:t>万</w:t>
      </w:r>
      <w:r w:rsidRPr="001E3B9B">
        <w:rPr>
          <w:rFonts w:hint="eastAsia"/>
        </w:rPr>
        <w:t xml:space="preserve"> </w:t>
      </w:r>
      <w:r w:rsidRPr="001E3B9B">
        <w:rPr>
          <w:rFonts w:hint="eastAsia"/>
        </w:rPr>
        <w:t>起讫时间：</w:t>
      </w:r>
      <w:r w:rsidRPr="001E3B9B">
        <w:t xml:space="preserve"> 2016.01-2018.12</w:t>
      </w:r>
    </w:p>
    <w:p w:rsidR="006C6EFA" w:rsidRPr="001E3B9B" w:rsidRDefault="00F979C7" w:rsidP="001E3B9B">
      <w:pPr>
        <w:numPr>
          <w:ilvl w:val="0"/>
          <w:numId w:val="2"/>
        </w:numPr>
      </w:pPr>
      <w:r w:rsidRPr="001E3B9B">
        <w:t>3.</w:t>
      </w:r>
      <w:r w:rsidRPr="001E3B9B">
        <w:rPr>
          <w:rFonts w:hint="eastAsia"/>
        </w:rPr>
        <w:t>液泡</w:t>
      </w:r>
      <w:r w:rsidRPr="001E3B9B">
        <w:t>ATP</w:t>
      </w:r>
      <w:r w:rsidRPr="001E3B9B">
        <w:rPr>
          <w:rFonts w:hint="eastAsia"/>
        </w:rPr>
        <w:t>酶辅助亚单位</w:t>
      </w:r>
      <w:r w:rsidRPr="001E3B9B">
        <w:t>AC45</w:t>
      </w:r>
      <w:r w:rsidRPr="001E3B9B">
        <w:rPr>
          <w:rFonts w:hint="eastAsia"/>
        </w:rPr>
        <w:t>参与破骨细胞酸化及介导骨吸收的分子机制研究</w:t>
      </w:r>
      <w:r w:rsidRPr="001E3B9B">
        <w:t xml:space="preserve"> </w:t>
      </w:r>
    </w:p>
    <w:p w:rsidR="006C6EFA" w:rsidRPr="001E3B9B" w:rsidRDefault="00F979C7" w:rsidP="001E3B9B">
      <w:pPr>
        <w:numPr>
          <w:ilvl w:val="0"/>
          <w:numId w:val="2"/>
        </w:numPr>
      </w:pPr>
      <w:r w:rsidRPr="001E3B9B">
        <w:t>2012</w:t>
      </w:r>
      <w:r w:rsidRPr="001E3B9B">
        <w:rPr>
          <w:rFonts w:hint="eastAsia"/>
        </w:rPr>
        <w:t>年广东省科技计划项目</w:t>
      </w:r>
      <w:r w:rsidRPr="001E3B9B">
        <w:rPr>
          <w:rFonts w:hint="eastAsia"/>
        </w:rPr>
        <w:t xml:space="preserve">  </w:t>
      </w:r>
      <w:r w:rsidRPr="001E3B9B">
        <w:rPr>
          <w:rFonts w:hint="eastAsia"/>
        </w:rPr>
        <w:t>项目编号：</w:t>
      </w:r>
      <w:r w:rsidRPr="001E3B9B">
        <w:t xml:space="preserve">1211422700004  </w:t>
      </w:r>
    </w:p>
    <w:p w:rsidR="006C6EFA" w:rsidRDefault="00F979C7" w:rsidP="00AD03C5">
      <w:pPr>
        <w:numPr>
          <w:ilvl w:val="0"/>
          <w:numId w:val="2"/>
        </w:numPr>
        <w:rPr>
          <w:rFonts w:hint="eastAsia"/>
        </w:rPr>
      </w:pPr>
      <w:r w:rsidRPr="001E3B9B">
        <w:rPr>
          <w:rFonts w:hint="eastAsia"/>
        </w:rPr>
        <w:t>课题经费：</w:t>
      </w:r>
      <w:r w:rsidRPr="001E3B9B">
        <w:t>20</w:t>
      </w:r>
      <w:r w:rsidRPr="001E3B9B">
        <w:rPr>
          <w:rFonts w:hint="eastAsia"/>
        </w:rPr>
        <w:t>万</w:t>
      </w:r>
      <w:r w:rsidRPr="001E3B9B">
        <w:rPr>
          <w:rFonts w:hint="eastAsia"/>
        </w:rPr>
        <w:t xml:space="preserve">  </w:t>
      </w:r>
      <w:r w:rsidRPr="001E3B9B">
        <w:rPr>
          <w:rFonts w:hint="eastAsia"/>
        </w:rPr>
        <w:t>起讫时间：</w:t>
      </w:r>
      <w:r w:rsidRPr="001E3B9B">
        <w:t xml:space="preserve"> 2013.1-2015.12 </w:t>
      </w:r>
    </w:p>
    <w:p w:rsidR="00AD03C5" w:rsidRPr="001E3B9B" w:rsidRDefault="00AD03C5" w:rsidP="00AD03C5">
      <w:pPr>
        <w:ind w:left="720"/>
      </w:pPr>
    </w:p>
    <w:p w:rsidR="001E3B9B" w:rsidRPr="00AD03C5" w:rsidRDefault="001E3B9B" w:rsidP="001E3B9B">
      <w:pPr>
        <w:rPr>
          <w:b/>
        </w:rPr>
      </w:pPr>
      <w:r w:rsidRPr="00AD03C5">
        <w:rPr>
          <w:rFonts w:hint="eastAsia"/>
          <w:b/>
        </w:rPr>
        <w:t>近</w:t>
      </w:r>
      <w:r w:rsidRPr="00AD03C5">
        <w:rPr>
          <w:rFonts w:hint="eastAsia"/>
          <w:b/>
        </w:rPr>
        <w:t>3</w:t>
      </w:r>
      <w:r w:rsidRPr="00AD03C5">
        <w:rPr>
          <w:rFonts w:hint="eastAsia"/>
          <w:b/>
        </w:rPr>
        <w:t>年在国内外重要刊物发表论文</w:t>
      </w:r>
      <w:r w:rsidRPr="00AD03C5">
        <w:rPr>
          <w:rFonts w:hint="eastAsia"/>
          <w:b/>
        </w:rPr>
        <w:t>22</w:t>
      </w:r>
      <w:r w:rsidRPr="00AD03C5">
        <w:rPr>
          <w:rFonts w:hint="eastAsia"/>
          <w:b/>
        </w:rPr>
        <w:t>篇，其中第一</w:t>
      </w:r>
      <w:r w:rsidRPr="00AD03C5">
        <w:rPr>
          <w:b/>
        </w:rPr>
        <w:t>/</w:t>
      </w:r>
      <w:r w:rsidRPr="00AD03C5">
        <w:rPr>
          <w:rFonts w:hint="eastAsia"/>
          <w:b/>
        </w:rPr>
        <w:t>通讯作者</w:t>
      </w:r>
      <w:r w:rsidRPr="00AD03C5">
        <w:rPr>
          <w:rFonts w:hint="eastAsia"/>
          <w:b/>
        </w:rPr>
        <w:t>1</w:t>
      </w:r>
      <w:r w:rsidR="00A162E1" w:rsidRPr="00AD03C5">
        <w:rPr>
          <w:rFonts w:hint="eastAsia"/>
          <w:b/>
        </w:rPr>
        <w:t>1</w:t>
      </w:r>
      <w:r w:rsidRPr="00AD03C5">
        <w:rPr>
          <w:rFonts w:hint="eastAsia"/>
          <w:b/>
        </w:rPr>
        <w:t>篇。</w:t>
      </w:r>
      <w:r w:rsidRPr="00AD03C5">
        <w:rPr>
          <w:b/>
        </w:rPr>
        <w:t xml:space="preserve"> </w:t>
      </w:r>
    </w:p>
    <w:p w:rsidR="001E3B9B" w:rsidRPr="001E3B9B" w:rsidRDefault="001E3B9B" w:rsidP="001E3B9B">
      <w:r>
        <w:rPr>
          <w:rFonts w:hint="eastAsia"/>
        </w:rPr>
        <w:t>1</w:t>
      </w:r>
      <w:r w:rsidRPr="001E3B9B">
        <w:t>. Ma, Y., T. Wang, J. Liao, H. Gu, X. Lin, Q. Jiang, M.K. Bulsara, M. Zheng, and Q. Zheng</w:t>
      </w:r>
      <w:r w:rsidRPr="001E3B9B">
        <w:rPr>
          <w:rFonts w:hint="eastAsia"/>
        </w:rPr>
        <w:t>（</w:t>
      </w:r>
      <w:r w:rsidRPr="001E3B9B">
        <w:rPr>
          <w:rFonts w:hint="eastAsia"/>
          <w:b/>
          <w:bCs/>
        </w:rPr>
        <w:t>郑秋坚，共同通信作者</w:t>
      </w:r>
      <w:r w:rsidRPr="001E3B9B">
        <w:rPr>
          <w:rFonts w:hint="eastAsia"/>
        </w:rPr>
        <w:t>）</w:t>
      </w:r>
      <w:r w:rsidRPr="001E3B9B">
        <w:t>, Efficacy of autologous bone marrow buffy coat grafting combined with core decompression in patients with avascular necrosis of femoral head: a prospective, double-blinded, randomized, controlled study. Stem Cell Res Ther, 2014. 5(5): p. 115.</w:t>
      </w:r>
      <w:r w:rsidRPr="001E3B9B">
        <w:rPr>
          <w:rFonts w:hint="eastAsia"/>
        </w:rPr>
        <w:t>（影响因子：</w:t>
      </w:r>
      <w:r w:rsidRPr="001E3B9B">
        <w:t xml:space="preserve"> 3.368 </w:t>
      </w:r>
      <w:r w:rsidRPr="001E3B9B">
        <w:rPr>
          <w:rFonts w:hint="eastAsia"/>
        </w:rPr>
        <w:t>）</w:t>
      </w:r>
      <w:r w:rsidRPr="001E3B9B">
        <w:t xml:space="preserve"> </w:t>
      </w:r>
    </w:p>
    <w:p w:rsidR="001E3B9B" w:rsidRPr="001E3B9B" w:rsidRDefault="001E3B9B" w:rsidP="001E3B9B">
      <w:r>
        <w:rPr>
          <w:rFonts w:hint="eastAsia"/>
        </w:rPr>
        <w:lastRenderedPageBreak/>
        <w:t>2</w:t>
      </w:r>
      <w:r w:rsidRPr="001E3B9B">
        <w:t>. Wang, T., Z. Lin, M. Ni, C. Thien, R. E. Day, B. Gardiner, J. Rubenson, T. B. Kirk, D. W. Smith, A. Wang, D. G. Lloyd, Y. Wang, Q. Zheng</w:t>
      </w:r>
      <w:r w:rsidRPr="001E3B9B">
        <w:rPr>
          <w:rFonts w:hint="eastAsia"/>
          <w:b/>
          <w:bCs/>
        </w:rPr>
        <w:t>（郑秋坚，共同通信作者</w:t>
      </w:r>
      <w:r w:rsidRPr="001E3B9B">
        <w:rPr>
          <w:rFonts w:hint="eastAsia"/>
        </w:rPr>
        <w:t>）</w:t>
      </w:r>
      <w:r w:rsidRPr="001E3B9B">
        <w:t xml:space="preserve">, and M. H. Zheng, Cyclic mechanical stimulation rescues achilles tendon from degeneration in a bioreactor system. J Orthop Res, 2015. 33(12): p. 1888-96. </w:t>
      </w:r>
      <w:r w:rsidRPr="001E3B9B">
        <w:t>（影响因子</w:t>
      </w:r>
      <w:r w:rsidRPr="001E3B9B">
        <w:t>:  2.986;</w:t>
      </w:r>
      <w:r w:rsidRPr="001E3B9B">
        <w:rPr>
          <w:rFonts w:hint="eastAsia"/>
        </w:rPr>
        <w:t>）</w:t>
      </w:r>
      <w:r w:rsidRPr="001E3B9B">
        <w:t xml:space="preserve"> </w:t>
      </w:r>
    </w:p>
    <w:p w:rsidR="001E3B9B" w:rsidRPr="001E3B9B" w:rsidRDefault="001E3B9B" w:rsidP="001E3B9B">
      <w:r>
        <w:rPr>
          <w:rFonts w:hint="eastAsia"/>
        </w:rPr>
        <w:t>3</w:t>
      </w:r>
      <w:r w:rsidRPr="001E3B9B">
        <w:t>. Li, G., Y. Ma, T. S. Cheng, E. Landao-Bassonga, A. Qin, N. J. Pavlos, C. Zhang, Q. Zheng</w:t>
      </w:r>
      <w:r w:rsidRPr="001E3B9B">
        <w:rPr>
          <w:rFonts w:hint="eastAsia"/>
          <w:b/>
          <w:bCs/>
        </w:rPr>
        <w:t>（郑秋坚，共同通信作者）</w:t>
      </w:r>
      <w:r w:rsidRPr="001E3B9B">
        <w:t xml:space="preserve">, and M. H. Zheng, Identical subchondral bone microarchitecture pattern with increased bone resorption in rheumatoid arthritis as compared to osteoarthritis. Osteoarthritis Cartilage, 2014. 22(12): p. 2083-92. </w:t>
      </w:r>
      <w:r w:rsidRPr="001E3B9B">
        <w:t>（影响因子</w:t>
      </w:r>
      <w:r w:rsidRPr="001E3B9B">
        <w:t>: 4.165;</w:t>
      </w:r>
      <w:r w:rsidRPr="001E3B9B">
        <w:rPr>
          <w:rFonts w:hint="eastAsia"/>
        </w:rPr>
        <w:t>）</w:t>
      </w:r>
      <w:r w:rsidRPr="001E3B9B">
        <w:t xml:space="preserve"> </w:t>
      </w:r>
    </w:p>
    <w:p w:rsidR="001E3B9B" w:rsidRPr="001E3B9B" w:rsidRDefault="001E3B9B" w:rsidP="001E3B9B">
      <w:r>
        <w:rPr>
          <w:rFonts w:hint="eastAsia"/>
        </w:rPr>
        <w:t>4</w:t>
      </w:r>
      <w:r w:rsidRPr="001E3B9B">
        <w:t>.Zhang, Y., Q.J. Zheng(</w:t>
      </w:r>
      <w:r w:rsidRPr="001E3B9B">
        <w:rPr>
          <w:rFonts w:hint="eastAsia"/>
        </w:rPr>
        <w:t>郑秋坚</w:t>
      </w:r>
      <w:r w:rsidRPr="001E3B9B">
        <w:t>), S. Wang, S.X. Zeng, Y.P. Zhang, X.J. Bai, and T.Y. Hou, Diabetes mellitus is associated with increased risk of surgical site infections: A meta-analysis of prospective cohort studies. Am J Infect Control, 2015. 43(8): p. 810-5.</w:t>
      </w:r>
    </w:p>
    <w:p w:rsidR="001E3B9B" w:rsidRPr="001E3B9B" w:rsidRDefault="001E3B9B" w:rsidP="001E3B9B">
      <w:r>
        <w:rPr>
          <w:rFonts w:hint="eastAsia"/>
        </w:rPr>
        <w:t>5</w:t>
      </w:r>
      <w:r w:rsidRPr="001E3B9B">
        <w:t>. Li, G., Q. Zheng(</w:t>
      </w:r>
      <w:r w:rsidRPr="001E3B9B">
        <w:rPr>
          <w:rFonts w:hint="eastAsia"/>
        </w:rPr>
        <w:t>郑秋坚</w:t>
      </w:r>
      <w:r w:rsidRPr="001E3B9B">
        <w:t>), E. Landao-Bassonga, T. S. Cheng, N. J. Pavlos, Y. Ma, C. Zhang, and M. H. Zheng, Influence of age and gender on microarchitecture and bone remodeling in subchondral bone of the osteoarthritic femoral head. Bone, 2015. 77: p. 91-7.</w:t>
      </w:r>
    </w:p>
    <w:p w:rsidR="001E3B9B" w:rsidRPr="001E3B9B" w:rsidRDefault="001E3B9B" w:rsidP="001E3B9B">
      <w:r>
        <w:rPr>
          <w:rFonts w:hint="eastAsia"/>
        </w:rPr>
        <w:t>6</w:t>
      </w:r>
      <w:r w:rsidRPr="001E3B9B">
        <w:t>. Gu, H.L., S.X. Zeng, Y.B. Chang, Z. Lin, Q.J. Zheng(</w:t>
      </w:r>
      <w:r w:rsidRPr="001E3B9B">
        <w:rPr>
          <w:rFonts w:hint="eastAsia"/>
        </w:rPr>
        <w:t>郑秋坚</w:t>
      </w:r>
      <w:r w:rsidRPr="001E3B9B">
        <w:t>), X.Q. Zheng, Z.W. Peng, and S.Q. Zhan, Multidisciplinary treatment based on surgery leading to long-term survival of a patient with multiple asynchronous rare primary malignant neoplasms: A case report and literature review. Oncol Lett, 2015. 9(3): p. 1135-1141.</w:t>
      </w:r>
    </w:p>
    <w:p w:rsidR="001E3B9B" w:rsidRPr="001E3B9B" w:rsidRDefault="001E3B9B" w:rsidP="001E3B9B">
      <w:r>
        <w:rPr>
          <w:rFonts w:hint="eastAsia"/>
        </w:rPr>
        <w:t>7</w:t>
      </w:r>
      <w:r w:rsidRPr="001E3B9B">
        <w:t>.</w:t>
      </w:r>
      <w:r w:rsidRPr="001E3B9B">
        <w:rPr>
          <w:rFonts w:hint="eastAsia"/>
        </w:rPr>
        <w:t>王子南、李梦远、郑秋坚（</w:t>
      </w:r>
      <w:r w:rsidRPr="006A05FB">
        <w:rPr>
          <w:rFonts w:hint="eastAsia"/>
          <w:b/>
        </w:rPr>
        <w:t>通讯作者</w:t>
      </w:r>
      <w:r w:rsidRPr="001E3B9B">
        <w:rPr>
          <w:rFonts w:hint="eastAsia"/>
        </w:rPr>
        <w:t>），骨科病房耐甲氧西林金黄色葡萄球菌感染的预防及早期发现</w:t>
      </w:r>
      <w:r w:rsidRPr="001E3B9B">
        <w:t xml:space="preserve"> </w:t>
      </w:r>
      <w:r w:rsidRPr="001E3B9B">
        <w:t>《</w:t>
      </w:r>
      <w:r w:rsidRPr="001E3B9B">
        <w:t xml:space="preserve"> </w:t>
      </w:r>
      <w:r w:rsidRPr="001E3B9B">
        <w:rPr>
          <w:rFonts w:hint="eastAsia"/>
        </w:rPr>
        <w:t>中华骨科杂志》</w:t>
      </w:r>
      <w:r w:rsidRPr="001E3B9B">
        <w:rPr>
          <w:rFonts w:hint="eastAsia"/>
        </w:rPr>
        <w:t xml:space="preserve"> 2015</w:t>
      </w:r>
      <w:r w:rsidRPr="001E3B9B">
        <w:rPr>
          <w:rFonts w:hint="eastAsia"/>
        </w:rPr>
        <w:t>，</w:t>
      </w:r>
      <w:r w:rsidRPr="001E3B9B">
        <w:t>35</w:t>
      </w:r>
      <w:r w:rsidRPr="001E3B9B">
        <w:rPr>
          <w:rFonts w:hint="eastAsia"/>
        </w:rPr>
        <w:t>（</w:t>
      </w:r>
      <w:r w:rsidRPr="001E3B9B">
        <w:t>6</w:t>
      </w:r>
      <w:r w:rsidRPr="001E3B9B">
        <w:rPr>
          <w:rFonts w:hint="eastAsia"/>
        </w:rPr>
        <w:t>）：</w:t>
      </w:r>
      <w:r w:rsidRPr="001E3B9B">
        <w:t>686-690</w:t>
      </w:r>
    </w:p>
    <w:p w:rsidR="001E3B9B" w:rsidRPr="001E3B9B" w:rsidRDefault="001E3B9B" w:rsidP="001E3B9B">
      <w:r>
        <w:rPr>
          <w:rFonts w:hint="eastAsia"/>
        </w:rPr>
        <w:t>8</w:t>
      </w:r>
      <w:r w:rsidRPr="001E3B9B">
        <w:t>.</w:t>
      </w:r>
      <w:r w:rsidRPr="001E3B9B">
        <w:rPr>
          <w:rFonts w:hint="eastAsia"/>
        </w:rPr>
        <w:t>李梦远、郑秋坚（</w:t>
      </w:r>
      <w:r w:rsidRPr="000F540D">
        <w:rPr>
          <w:rFonts w:hint="eastAsia"/>
          <w:b/>
        </w:rPr>
        <w:t>通讯作者</w:t>
      </w:r>
      <w:r w:rsidRPr="001E3B9B">
        <w:rPr>
          <w:rFonts w:hint="eastAsia"/>
        </w:rPr>
        <w:t>）等，自体软骨细胞结合</w:t>
      </w:r>
      <w:r w:rsidRPr="001E3B9B">
        <w:t>I</w:t>
      </w:r>
      <w:r w:rsidRPr="001E3B9B">
        <w:rPr>
          <w:rFonts w:hint="eastAsia"/>
        </w:rPr>
        <w:t>型胶原蛋白支架治疗膝关节软骨缺损的近期疗效</w:t>
      </w:r>
      <w:r w:rsidRPr="001E3B9B">
        <w:t xml:space="preserve"> </w:t>
      </w:r>
      <w:r w:rsidRPr="001E3B9B">
        <w:t>《</w:t>
      </w:r>
      <w:r w:rsidRPr="001E3B9B">
        <w:rPr>
          <w:rFonts w:hint="eastAsia"/>
        </w:rPr>
        <w:t>中华骨科杂志》</w:t>
      </w:r>
      <w:r w:rsidRPr="001E3B9B">
        <w:rPr>
          <w:rFonts w:hint="eastAsia"/>
        </w:rPr>
        <w:t xml:space="preserve"> 2015,35</w:t>
      </w:r>
      <w:r w:rsidRPr="001E3B9B">
        <w:rPr>
          <w:rFonts w:hint="eastAsia"/>
        </w:rPr>
        <w:t>（</w:t>
      </w:r>
      <w:r w:rsidRPr="001E3B9B">
        <w:t>9</w:t>
      </w:r>
      <w:r w:rsidRPr="001E3B9B">
        <w:rPr>
          <w:rFonts w:hint="eastAsia"/>
        </w:rPr>
        <w:t>）：</w:t>
      </w:r>
      <w:r w:rsidRPr="001E3B9B">
        <w:t>906-913</w:t>
      </w:r>
    </w:p>
    <w:p w:rsidR="001E3B9B" w:rsidRPr="001E3B9B" w:rsidRDefault="001E3B9B" w:rsidP="001E3B9B">
      <w:r>
        <w:rPr>
          <w:rFonts w:hint="eastAsia"/>
        </w:rPr>
        <w:t>9</w:t>
      </w:r>
      <w:r w:rsidRPr="001E3B9B">
        <w:t>.</w:t>
      </w:r>
      <w:r w:rsidRPr="001E3B9B">
        <w:rPr>
          <w:rFonts w:hint="eastAsia"/>
        </w:rPr>
        <w:t>马元琛、郑秋坚（</w:t>
      </w:r>
      <w:r w:rsidRPr="000F540D">
        <w:rPr>
          <w:rFonts w:hint="eastAsia"/>
          <w:b/>
        </w:rPr>
        <w:t>通讯作者</w:t>
      </w:r>
      <w:r w:rsidRPr="001E3B9B">
        <w:rPr>
          <w:rFonts w:hint="eastAsia"/>
        </w:rPr>
        <w:t>）等，计算机导航辅助全膝关节表面置换术治疗膝节骨关节炎</w:t>
      </w:r>
      <w:r w:rsidRPr="001E3B9B">
        <w:t xml:space="preserve"> </w:t>
      </w:r>
    </w:p>
    <w:p w:rsidR="001E3B9B" w:rsidRPr="001E3B9B" w:rsidRDefault="001E3B9B" w:rsidP="001E3B9B">
      <w:r w:rsidRPr="001E3B9B">
        <w:rPr>
          <w:rFonts w:hint="eastAsia"/>
        </w:rPr>
        <w:t>《中华创伤骨科杂志》</w:t>
      </w:r>
      <w:r w:rsidRPr="001E3B9B">
        <w:t xml:space="preserve"> 2014; 16(7): 599-602</w:t>
      </w:r>
    </w:p>
    <w:p w:rsidR="001E3B9B" w:rsidRPr="001E3B9B" w:rsidRDefault="001E3B9B" w:rsidP="001E3B9B">
      <w:r>
        <w:rPr>
          <w:rFonts w:hint="eastAsia"/>
        </w:rPr>
        <w:t>10</w:t>
      </w:r>
      <w:r w:rsidRPr="001E3B9B">
        <w:t>.</w:t>
      </w:r>
      <w:r w:rsidRPr="001E3B9B">
        <w:rPr>
          <w:rFonts w:hint="eastAsia"/>
        </w:rPr>
        <w:t>徐耀宁、郑秋坚（</w:t>
      </w:r>
      <w:r w:rsidRPr="000F540D">
        <w:rPr>
          <w:rFonts w:hint="eastAsia"/>
          <w:b/>
        </w:rPr>
        <w:t>通讯作者</w:t>
      </w:r>
      <w:r w:rsidRPr="001E3B9B">
        <w:rPr>
          <w:rFonts w:hint="eastAsia"/>
        </w:rPr>
        <w:t>）等，经皮椎体后凸成形术治疗陈旧性骨质疏松椎体压缩性骨折的疗效研究</w:t>
      </w:r>
      <w:r w:rsidRPr="001E3B9B">
        <w:t xml:space="preserve"> </w:t>
      </w:r>
      <w:r w:rsidRPr="001E3B9B">
        <w:rPr>
          <w:rFonts w:hint="eastAsia"/>
        </w:rPr>
        <w:t>《中华创伤骨科杂志》</w:t>
      </w:r>
      <w:r w:rsidRPr="001E3B9B">
        <w:rPr>
          <w:rFonts w:hint="eastAsia"/>
        </w:rPr>
        <w:t xml:space="preserve"> 2014; 16(9): 770-775</w:t>
      </w:r>
    </w:p>
    <w:p w:rsidR="001E3B9B" w:rsidRPr="001E3B9B" w:rsidRDefault="001E3B9B" w:rsidP="001E3B9B">
      <w:r>
        <w:rPr>
          <w:rFonts w:hint="eastAsia"/>
        </w:rPr>
        <w:t>11</w:t>
      </w:r>
      <w:r w:rsidRPr="001E3B9B">
        <w:t>.</w:t>
      </w:r>
      <w:r w:rsidRPr="001E3B9B">
        <w:rPr>
          <w:rFonts w:hint="eastAsia"/>
        </w:rPr>
        <w:t>李梦远、郑秋坚（</w:t>
      </w:r>
      <w:r w:rsidRPr="000F540D">
        <w:rPr>
          <w:rFonts w:hint="eastAsia"/>
          <w:b/>
        </w:rPr>
        <w:t>通讯作者</w:t>
      </w:r>
      <w:r w:rsidRPr="001E3B9B">
        <w:rPr>
          <w:rFonts w:hint="eastAsia"/>
        </w:rPr>
        <w:t>）等，关节镜下单排固定与双排固定治疗肩袖撕裂的</w:t>
      </w:r>
      <w:r w:rsidRPr="001E3B9B">
        <w:t>Meta</w:t>
      </w:r>
      <w:r w:rsidRPr="001E3B9B">
        <w:rPr>
          <w:rFonts w:hint="eastAsia"/>
        </w:rPr>
        <w:t>分析</w:t>
      </w:r>
      <w:r w:rsidRPr="001E3B9B">
        <w:t xml:space="preserve"> </w:t>
      </w:r>
      <w:r w:rsidRPr="001E3B9B">
        <w:rPr>
          <w:rFonts w:hint="eastAsia"/>
        </w:rPr>
        <w:t>《中华关节外科杂志（电子版）</w:t>
      </w:r>
      <w:r w:rsidRPr="001E3B9B">
        <w:t xml:space="preserve"> </w:t>
      </w:r>
      <w:r w:rsidRPr="001E3B9B">
        <w:t>》</w:t>
      </w:r>
      <w:r w:rsidRPr="001E3B9B">
        <w:t xml:space="preserve"> 2015</w:t>
      </w:r>
      <w:r w:rsidRPr="001E3B9B">
        <w:rPr>
          <w:rFonts w:hint="eastAsia"/>
        </w:rPr>
        <w:t>，</w:t>
      </w:r>
      <w:r w:rsidRPr="001E3B9B">
        <w:t>9</w:t>
      </w:r>
      <w:r w:rsidRPr="001E3B9B">
        <w:rPr>
          <w:rFonts w:hint="eastAsia"/>
        </w:rPr>
        <w:t>（</w:t>
      </w:r>
      <w:r w:rsidRPr="001E3B9B">
        <w:t>2</w:t>
      </w:r>
      <w:r w:rsidRPr="001E3B9B">
        <w:rPr>
          <w:rFonts w:hint="eastAsia"/>
        </w:rPr>
        <w:t>）：</w:t>
      </w:r>
      <w:r w:rsidRPr="001E3B9B">
        <w:t xml:space="preserve">229-236    </w:t>
      </w:r>
    </w:p>
    <w:p w:rsidR="001E3B9B" w:rsidRPr="001E3B9B" w:rsidRDefault="001E3B9B" w:rsidP="001E3B9B">
      <w:r>
        <w:rPr>
          <w:rFonts w:hint="eastAsia"/>
        </w:rPr>
        <w:t>12</w:t>
      </w:r>
      <w:r w:rsidRPr="001E3B9B">
        <w:t>.</w:t>
      </w:r>
      <w:r w:rsidRPr="001E3B9B">
        <w:rPr>
          <w:rFonts w:hint="eastAsia"/>
        </w:rPr>
        <w:t>郑超、郑秋坚（</w:t>
      </w:r>
      <w:r w:rsidRPr="000F540D">
        <w:rPr>
          <w:rFonts w:hint="eastAsia"/>
          <w:b/>
        </w:rPr>
        <w:t>通讯作者</w:t>
      </w:r>
      <w:r w:rsidRPr="001E3B9B">
        <w:rPr>
          <w:rFonts w:hint="eastAsia"/>
        </w:rPr>
        <w:t>）等，影响股骨头坏死临床疗效及预后的危险因素</w:t>
      </w:r>
      <w:r w:rsidRPr="001E3B9B">
        <w:t xml:space="preserve"> </w:t>
      </w:r>
    </w:p>
    <w:p w:rsidR="001E3B9B" w:rsidRPr="001E3B9B" w:rsidRDefault="001E3B9B" w:rsidP="001E3B9B">
      <w:r w:rsidRPr="001E3B9B">
        <w:rPr>
          <w:rFonts w:hint="eastAsia"/>
        </w:rPr>
        <w:t>《广东医学》</w:t>
      </w:r>
      <w:r w:rsidRPr="001E3B9B">
        <w:rPr>
          <w:rFonts w:hint="eastAsia"/>
        </w:rPr>
        <w:t xml:space="preserve"> 2014,35</w:t>
      </w:r>
      <w:r w:rsidRPr="001E3B9B">
        <w:rPr>
          <w:rFonts w:hint="eastAsia"/>
        </w:rPr>
        <w:t>（</w:t>
      </w:r>
      <w:r w:rsidRPr="001E3B9B">
        <w:t>14</w:t>
      </w:r>
      <w:r w:rsidRPr="001E3B9B">
        <w:rPr>
          <w:rFonts w:hint="eastAsia"/>
        </w:rPr>
        <w:t>）：</w:t>
      </w:r>
      <w:r w:rsidRPr="001E3B9B">
        <w:t>2178-2181</w:t>
      </w:r>
    </w:p>
    <w:p w:rsidR="001E3B9B" w:rsidRPr="001E3B9B" w:rsidRDefault="001E3B9B" w:rsidP="001E3B9B">
      <w:r>
        <w:rPr>
          <w:rFonts w:hint="eastAsia"/>
        </w:rPr>
        <w:t>13</w:t>
      </w:r>
      <w:r w:rsidRPr="001E3B9B">
        <w:t>.</w:t>
      </w:r>
      <w:r w:rsidRPr="001E3B9B">
        <w:rPr>
          <w:rFonts w:hint="eastAsia"/>
        </w:rPr>
        <w:t>王良泽、郑秋坚（</w:t>
      </w:r>
      <w:r w:rsidRPr="000F540D">
        <w:rPr>
          <w:rFonts w:hint="eastAsia"/>
          <w:b/>
        </w:rPr>
        <w:t>通讯作者</w:t>
      </w:r>
      <w:r w:rsidRPr="001E3B9B">
        <w:rPr>
          <w:rFonts w:hint="eastAsia"/>
        </w:rPr>
        <w:t>）等，吗啡联合罗哌卡因膝关节腔内注射对膝关节镜术后疼痛的影响</w:t>
      </w:r>
      <w:r w:rsidRPr="001E3B9B">
        <w:t xml:space="preserve"> </w:t>
      </w:r>
      <w:r w:rsidRPr="001E3B9B">
        <w:rPr>
          <w:rFonts w:hint="eastAsia"/>
        </w:rPr>
        <w:t>《广东医学》</w:t>
      </w:r>
      <w:r w:rsidRPr="001E3B9B">
        <w:t xml:space="preserve"> 2014;35(</w:t>
      </w:r>
      <w:r w:rsidRPr="001E3B9B">
        <w:rPr>
          <w:rFonts w:hint="eastAsia"/>
        </w:rPr>
        <w:t>增刊</w:t>
      </w:r>
      <w:r w:rsidRPr="001E3B9B">
        <w:t xml:space="preserve">):257-258 </w:t>
      </w:r>
    </w:p>
    <w:p w:rsidR="001E3B9B" w:rsidRPr="001E3B9B" w:rsidRDefault="001E3B9B" w:rsidP="001E3B9B">
      <w:r>
        <w:rPr>
          <w:rFonts w:hint="eastAsia"/>
        </w:rPr>
        <w:t>14</w:t>
      </w:r>
      <w:r w:rsidRPr="001E3B9B">
        <w:t>.</w:t>
      </w:r>
      <w:r w:rsidRPr="001E3B9B">
        <w:rPr>
          <w:rFonts w:hint="eastAsia"/>
        </w:rPr>
        <w:t>沈梓维、郑秋坚（</w:t>
      </w:r>
      <w:r w:rsidRPr="000F540D">
        <w:rPr>
          <w:rFonts w:hint="eastAsia"/>
          <w:b/>
        </w:rPr>
        <w:t>通讯作者</w:t>
      </w:r>
      <w:r w:rsidRPr="001E3B9B">
        <w:rPr>
          <w:rFonts w:hint="eastAsia"/>
        </w:rPr>
        <w:t>）等，富血小板血浆在运动损伤疾病的临床应用现状</w:t>
      </w:r>
      <w:r w:rsidRPr="001E3B9B">
        <w:t xml:space="preserve"> </w:t>
      </w:r>
    </w:p>
    <w:p w:rsidR="001E3B9B" w:rsidRPr="001E3B9B" w:rsidRDefault="001E3B9B" w:rsidP="001E3B9B">
      <w:r w:rsidRPr="001E3B9B">
        <w:rPr>
          <w:rFonts w:hint="eastAsia"/>
        </w:rPr>
        <w:t>《中国组织工程研究》</w:t>
      </w:r>
      <w:r w:rsidRPr="001E3B9B">
        <w:t xml:space="preserve"> 2014; 18(47): 7689-7696 </w:t>
      </w:r>
    </w:p>
    <w:p w:rsidR="00AD03C5" w:rsidRDefault="00AD03C5" w:rsidP="008C2B1F">
      <w:pPr>
        <w:rPr>
          <w:rFonts w:hint="eastAsia"/>
          <w:b/>
        </w:rPr>
      </w:pPr>
    </w:p>
    <w:p w:rsidR="001E3B9B" w:rsidRPr="004968E6" w:rsidRDefault="00634379" w:rsidP="008C2B1F">
      <w:pPr>
        <w:rPr>
          <w:b/>
        </w:rPr>
      </w:pPr>
      <w:r w:rsidRPr="004968E6">
        <w:rPr>
          <w:rFonts w:hint="eastAsia"/>
          <w:b/>
        </w:rPr>
        <w:t>学科特色：</w:t>
      </w:r>
    </w:p>
    <w:p w:rsidR="00634379" w:rsidRPr="00212C21" w:rsidRDefault="004968E6" w:rsidP="00634379">
      <w:pPr>
        <w:ind w:firstLineChars="150" w:firstLine="315"/>
        <w:rPr>
          <w:szCs w:val="21"/>
        </w:rPr>
      </w:pPr>
      <w:r>
        <w:rPr>
          <w:rFonts w:hint="eastAsia"/>
          <w:szCs w:val="21"/>
        </w:rPr>
        <w:t>广东省人民医院骨科</w:t>
      </w:r>
      <w:r w:rsidR="00634379" w:rsidRPr="00212C21">
        <w:rPr>
          <w:rFonts w:hint="eastAsia"/>
          <w:szCs w:val="21"/>
        </w:rPr>
        <w:t>关节外科始建于</w:t>
      </w:r>
      <w:r w:rsidR="00634379" w:rsidRPr="00212C21">
        <w:rPr>
          <w:rFonts w:hint="eastAsia"/>
          <w:szCs w:val="21"/>
        </w:rPr>
        <w:t>70</w:t>
      </w:r>
      <w:r w:rsidR="00634379" w:rsidRPr="00212C21">
        <w:rPr>
          <w:rFonts w:hint="eastAsia"/>
          <w:szCs w:val="21"/>
        </w:rPr>
        <w:t>年代末期，有</w:t>
      </w:r>
      <w:r w:rsidR="00634379" w:rsidRPr="00212C21">
        <w:rPr>
          <w:rFonts w:hint="eastAsia"/>
          <w:szCs w:val="21"/>
        </w:rPr>
        <w:t>30</w:t>
      </w:r>
      <w:r w:rsidR="00634379" w:rsidRPr="00212C21">
        <w:rPr>
          <w:rFonts w:hint="eastAsia"/>
          <w:szCs w:val="21"/>
        </w:rPr>
        <w:t>多年历史与经验，在省内率先进行髋关节和膝关节的置换手术，</w:t>
      </w:r>
      <w:r w:rsidR="00634379" w:rsidRPr="00212C21">
        <w:rPr>
          <w:rFonts w:hint="eastAsia"/>
          <w:szCs w:val="21"/>
        </w:rPr>
        <w:t>80</w:t>
      </w:r>
      <w:r w:rsidR="00634379" w:rsidRPr="00212C21">
        <w:rPr>
          <w:rFonts w:hint="eastAsia"/>
          <w:szCs w:val="21"/>
        </w:rPr>
        <w:t>年代便已开展髋、膝、肩、肘、腕和指间关节等关节的置换手术等，包括双髋、双膝同时置换等；</w:t>
      </w:r>
      <w:r w:rsidR="00634379" w:rsidRPr="00212C21">
        <w:rPr>
          <w:rFonts w:hint="eastAsia"/>
          <w:szCs w:val="21"/>
        </w:rPr>
        <w:t>80</w:t>
      </w:r>
      <w:r w:rsidR="00634379" w:rsidRPr="00212C21">
        <w:rPr>
          <w:rFonts w:hint="eastAsia"/>
          <w:szCs w:val="21"/>
        </w:rPr>
        <w:t>年代末期已进行人工关节的翻修手术，一直以来无私指导和帮助各兄弟医院开展相关手术。目前每年关节手术</w:t>
      </w:r>
      <w:r w:rsidR="00634379" w:rsidRPr="00212C21">
        <w:rPr>
          <w:rFonts w:hint="eastAsia"/>
          <w:szCs w:val="21"/>
        </w:rPr>
        <w:t>500</w:t>
      </w:r>
      <w:r w:rsidR="00634379" w:rsidRPr="00212C21">
        <w:rPr>
          <w:rFonts w:hint="eastAsia"/>
          <w:szCs w:val="21"/>
        </w:rPr>
        <w:t>多台，关节置换手术近</w:t>
      </w:r>
      <w:r w:rsidR="00634379" w:rsidRPr="00212C21">
        <w:rPr>
          <w:rFonts w:hint="eastAsia"/>
          <w:szCs w:val="21"/>
        </w:rPr>
        <w:t>300</w:t>
      </w:r>
      <w:r w:rsidR="00634379" w:rsidRPr="00212C21">
        <w:rPr>
          <w:rFonts w:hint="eastAsia"/>
          <w:szCs w:val="21"/>
        </w:rPr>
        <w:t>台，关节镜手术近</w:t>
      </w:r>
      <w:r w:rsidR="00634379" w:rsidRPr="00212C21">
        <w:rPr>
          <w:rFonts w:hint="eastAsia"/>
          <w:szCs w:val="21"/>
        </w:rPr>
        <w:t>200</w:t>
      </w:r>
      <w:r w:rsidR="00634379" w:rsidRPr="00212C21">
        <w:rPr>
          <w:rFonts w:hint="eastAsia"/>
          <w:szCs w:val="21"/>
        </w:rPr>
        <w:t>台，并以每年</w:t>
      </w:r>
      <w:r w:rsidR="00634379" w:rsidRPr="00212C21">
        <w:rPr>
          <w:rFonts w:hint="eastAsia"/>
          <w:szCs w:val="21"/>
        </w:rPr>
        <w:t>20%</w:t>
      </w:r>
      <w:r w:rsidR="00634379" w:rsidRPr="00212C21">
        <w:rPr>
          <w:rFonts w:hint="eastAsia"/>
          <w:szCs w:val="21"/>
        </w:rPr>
        <w:t>速度递增。除进行常规的髋、膝、肩、肘、踝等关节置换外，精于各种复杂、高难度的关节置换手术，以及髋、膝、肩人工关节的翻修手术，包括各种关节松动或感染、骨溶解、骨缺损的重建与修复、关节翻修等。关节镜手术除膝关节外，其它关节如髋、肩、肘、踝等关节也开展了镜下治疗手术。广泛开展镜下各种</w:t>
      </w:r>
      <w:r w:rsidR="00634379" w:rsidRPr="00212C21">
        <w:rPr>
          <w:rFonts w:hint="eastAsia"/>
          <w:szCs w:val="21"/>
        </w:rPr>
        <w:lastRenderedPageBreak/>
        <w:t>手术，如前后交叉韧带重建、半月板缝合、关节软骨损伤的治疗包括软骨移植、肩袖损伤修补、股髋撞击症的治疗等。对股骨头坏死的治疗已形成自己的特色，根据疾病的阶段采取阶梯式的治疗方案，并与澳大利亚西澳大学联合进行自体骨髓细胞移植治疗股骨头缺血性坏死的基础与临床研究，目前已完成近百例。</w:t>
      </w:r>
      <w:r w:rsidR="00634379" w:rsidRPr="00634379">
        <w:rPr>
          <w:rFonts w:hint="eastAsia"/>
          <w:szCs w:val="21"/>
        </w:rPr>
        <w:t>对细胞治疗和组织工程在骨科的应用有较丰富的经验。</w:t>
      </w:r>
      <w:r w:rsidR="00634379" w:rsidRPr="00634379">
        <w:rPr>
          <w:szCs w:val="21"/>
        </w:rPr>
        <w:t>已经开展了自体</w:t>
      </w:r>
      <w:r w:rsidR="00634379" w:rsidRPr="00634379">
        <w:rPr>
          <w:szCs w:val="21"/>
        </w:rPr>
        <w:t>MSCs</w:t>
      </w:r>
      <w:r w:rsidR="00634379" w:rsidRPr="00634379">
        <w:rPr>
          <w:rFonts w:hint="eastAsia"/>
          <w:szCs w:val="21"/>
        </w:rPr>
        <w:t>移植治疗早</w:t>
      </w:r>
      <w:r w:rsidR="00634379">
        <w:rPr>
          <w:rFonts w:hint="eastAsia"/>
          <w:szCs w:val="21"/>
        </w:rPr>
        <w:t>期股骨头坏死、自体软骨细胞移植修复关节软骨损伤的研究和临床应用。</w:t>
      </w:r>
    </w:p>
    <w:p w:rsidR="00634379" w:rsidRPr="00AC7866" w:rsidRDefault="00634379" w:rsidP="008C2B1F"/>
    <w:p w:rsidR="00B52398" w:rsidRPr="00AD03C5" w:rsidRDefault="00236386" w:rsidP="008C2B1F">
      <w:pPr>
        <w:rPr>
          <w:rFonts w:ascii="宋体"/>
          <w:b/>
        </w:rPr>
      </w:pPr>
      <w:r w:rsidRPr="00AD03C5">
        <w:rPr>
          <w:rFonts w:ascii="宋体" w:hint="eastAsia"/>
          <w:b/>
        </w:rPr>
        <w:t>二、</w:t>
      </w:r>
      <w:r w:rsidR="00AC7866" w:rsidRPr="00AD03C5">
        <w:rPr>
          <w:rFonts w:ascii="宋体" w:hint="eastAsia"/>
          <w:b/>
        </w:rPr>
        <w:t>招生方向和</w:t>
      </w:r>
      <w:r w:rsidRPr="00AD03C5">
        <w:rPr>
          <w:rFonts w:ascii="宋体" w:hint="eastAsia"/>
          <w:b/>
        </w:rPr>
        <w:t>考生</w:t>
      </w:r>
      <w:r w:rsidR="00AC7866" w:rsidRPr="00AD03C5">
        <w:rPr>
          <w:rFonts w:ascii="宋体" w:hint="eastAsia"/>
          <w:b/>
        </w:rPr>
        <w:t>要求：</w:t>
      </w:r>
    </w:p>
    <w:p w:rsidR="00F244F9" w:rsidRPr="001371BB" w:rsidRDefault="009E72C0" w:rsidP="008C2B1F">
      <w:pPr>
        <w:rPr>
          <w:szCs w:val="21"/>
        </w:rPr>
      </w:pPr>
      <w:r w:rsidRPr="001371BB">
        <w:rPr>
          <w:szCs w:val="21"/>
        </w:rPr>
        <w:t>生源院校</w:t>
      </w:r>
      <w:r w:rsidR="00A14B25">
        <w:rPr>
          <w:rFonts w:hint="eastAsia"/>
          <w:szCs w:val="21"/>
        </w:rPr>
        <w:t>和招生要求</w:t>
      </w:r>
      <w:r w:rsidR="00DB7578" w:rsidRPr="001371BB">
        <w:rPr>
          <w:rFonts w:hint="eastAsia"/>
          <w:szCs w:val="21"/>
        </w:rPr>
        <w:t>：</w:t>
      </w:r>
      <w:r w:rsidR="00022916">
        <w:rPr>
          <w:rFonts w:hint="eastAsia"/>
          <w:szCs w:val="21"/>
        </w:rPr>
        <w:t>按照华南理工大学医学院招生要求招生</w:t>
      </w:r>
      <w:r w:rsidR="00806AB1" w:rsidRPr="001371BB">
        <w:rPr>
          <w:rFonts w:hint="eastAsia"/>
          <w:szCs w:val="21"/>
        </w:rPr>
        <w:t>。</w:t>
      </w:r>
    </w:p>
    <w:p w:rsidR="00AC7866" w:rsidRDefault="003F2C30" w:rsidP="008C2B1F">
      <w:pPr>
        <w:rPr>
          <w:szCs w:val="21"/>
        </w:rPr>
      </w:pPr>
      <w:r w:rsidRPr="001371BB">
        <w:rPr>
          <w:rFonts w:hint="eastAsia"/>
          <w:szCs w:val="21"/>
        </w:rPr>
        <w:t>具有熟练</w:t>
      </w:r>
      <w:r w:rsidR="00C8567F" w:rsidRPr="001371BB">
        <w:rPr>
          <w:rFonts w:hint="eastAsia"/>
          <w:szCs w:val="21"/>
        </w:rPr>
        <w:t>的英语</w:t>
      </w:r>
      <w:r w:rsidR="006F5D0A">
        <w:rPr>
          <w:rFonts w:hint="eastAsia"/>
          <w:szCs w:val="21"/>
        </w:rPr>
        <w:t>听、读、写能力，具有</w:t>
      </w:r>
      <w:r w:rsidR="00992EB4">
        <w:rPr>
          <w:rFonts w:hint="eastAsia"/>
          <w:szCs w:val="21"/>
        </w:rPr>
        <w:t>良好</w:t>
      </w:r>
      <w:r w:rsidR="006F5D0A">
        <w:rPr>
          <w:rFonts w:hint="eastAsia"/>
          <w:szCs w:val="21"/>
        </w:rPr>
        <w:t>的关节外科</w:t>
      </w:r>
      <w:r w:rsidR="002713A5">
        <w:rPr>
          <w:rFonts w:hint="eastAsia"/>
          <w:szCs w:val="21"/>
        </w:rPr>
        <w:t>理论和实际操作能力。</w:t>
      </w:r>
    </w:p>
    <w:p w:rsidR="00FB6DC2" w:rsidRPr="001371BB" w:rsidRDefault="00FB6DC2" w:rsidP="008C2B1F">
      <w:pPr>
        <w:rPr>
          <w:szCs w:val="21"/>
        </w:rPr>
      </w:pPr>
    </w:p>
    <w:p w:rsidR="003F2C30" w:rsidRPr="00AD03C5" w:rsidRDefault="003F2C30" w:rsidP="008C2B1F">
      <w:pPr>
        <w:rPr>
          <w:b/>
          <w:szCs w:val="21"/>
        </w:rPr>
      </w:pPr>
      <w:r w:rsidRPr="00AD03C5">
        <w:rPr>
          <w:rFonts w:hint="eastAsia"/>
          <w:b/>
          <w:szCs w:val="21"/>
        </w:rPr>
        <w:t>三、推荐人选：</w:t>
      </w:r>
    </w:p>
    <w:p w:rsidR="00236386" w:rsidRPr="001371BB" w:rsidRDefault="00F244F9" w:rsidP="008C2B1F">
      <w:pPr>
        <w:rPr>
          <w:szCs w:val="21"/>
        </w:rPr>
      </w:pPr>
      <w:r w:rsidRPr="001371BB">
        <w:rPr>
          <w:rFonts w:hint="eastAsia"/>
          <w:szCs w:val="21"/>
        </w:rPr>
        <w:t>该学生具有扎实的临床医学学科基础，</w:t>
      </w:r>
      <w:r w:rsidR="001225B1" w:rsidRPr="001225B1">
        <w:rPr>
          <w:rFonts w:hint="eastAsia"/>
          <w:szCs w:val="21"/>
        </w:rPr>
        <w:t>基本操作与理论知识能力</w:t>
      </w:r>
      <w:r w:rsidR="00473884">
        <w:rPr>
          <w:rFonts w:hint="eastAsia"/>
          <w:szCs w:val="21"/>
        </w:rPr>
        <w:t>良好</w:t>
      </w:r>
      <w:r w:rsidR="001225B1" w:rsidRPr="001225B1">
        <w:rPr>
          <w:rFonts w:hint="eastAsia"/>
          <w:szCs w:val="21"/>
        </w:rPr>
        <w:t>，</w:t>
      </w:r>
      <w:r w:rsidRPr="001371BB">
        <w:rPr>
          <w:rFonts w:hint="eastAsia"/>
          <w:szCs w:val="21"/>
        </w:rPr>
        <w:t>具有</w:t>
      </w:r>
      <w:r w:rsidR="005B6079" w:rsidRPr="001371BB">
        <w:rPr>
          <w:rFonts w:hint="eastAsia"/>
          <w:szCs w:val="21"/>
        </w:rPr>
        <w:t>熟练</w:t>
      </w:r>
      <w:r w:rsidRPr="001371BB">
        <w:rPr>
          <w:rFonts w:hint="eastAsia"/>
          <w:szCs w:val="21"/>
        </w:rPr>
        <w:t>的英语听、读、写能力，已经通过大学英语四、六级考试。</w:t>
      </w:r>
      <w:r w:rsidR="005B6079" w:rsidRPr="001371BB">
        <w:rPr>
          <w:rFonts w:hint="eastAsia"/>
          <w:szCs w:val="21"/>
        </w:rPr>
        <w:t>为人开朗，做事认真负责，有良好的团队合作精神。</w:t>
      </w:r>
    </w:p>
    <w:p w:rsidR="00DF5418" w:rsidRPr="002B253C" w:rsidRDefault="00DF5418" w:rsidP="00DF5418">
      <w:pPr>
        <w:rPr>
          <w:rFonts w:ascii="宋体"/>
        </w:rPr>
      </w:pPr>
      <w:r>
        <w:rPr>
          <w:rFonts w:ascii="宋体" w:hint="eastAsia"/>
        </w:rPr>
        <w:t>调剂生：黄成智  广东药学院临床医学2011级（五年制本科）学生 （报考中大临床研究生）</w:t>
      </w:r>
    </w:p>
    <w:p w:rsidR="00DF5418" w:rsidRDefault="00DF5418" w:rsidP="00DF5418">
      <w:pPr>
        <w:rPr>
          <w:rFonts w:ascii="宋体"/>
        </w:rPr>
      </w:pPr>
      <w:r w:rsidRPr="00A929BE">
        <w:rPr>
          <w:rFonts w:ascii="宋体" w:hint="eastAsia"/>
        </w:rPr>
        <w:t>考研考生号:105586810109933。</w:t>
      </w:r>
      <w:r>
        <w:rPr>
          <w:rFonts w:ascii="宋体" w:hint="eastAsia"/>
        </w:rPr>
        <w:t>报名号：441391539</w:t>
      </w:r>
    </w:p>
    <w:p w:rsidR="00DF5418" w:rsidRPr="00236386" w:rsidRDefault="00DF5418" w:rsidP="00DF5418">
      <w:pPr>
        <w:rPr>
          <w:rFonts w:ascii="宋体"/>
        </w:rPr>
      </w:pPr>
      <w:r w:rsidRPr="00A929BE">
        <w:rPr>
          <w:rFonts w:ascii="宋体" w:hint="eastAsia"/>
        </w:rPr>
        <w:t>考研成绩:英语75分，政治68分，西医综合167分，总分310分。</w:t>
      </w:r>
    </w:p>
    <w:p w:rsidR="00936EB7" w:rsidRPr="008C2B1F" w:rsidRDefault="00936EB7" w:rsidP="007449D4"/>
    <w:p w:rsidR="006C6EFA" w:rsidRDefault="006C6EFA"/>
    <w:p w:rsidR="007449D4" w:rsidRDefault="007449D4"/>
    <w:sectPr w:rsidR="007449D4" w:rsidSect="006C6E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2A3" w:rsidRDefault="003062A3" w:rsidP="007449D4">
      <w:r>
        <w:separator/>
      </w:r>
    </w:p>
  </w:endnote>
  <w:endnote w:type="continuationSeparator" w:id="1">
    <w:p w:rsidR="003062A3" w:rsidRDefault="003062A3" w:rsidP="007449D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2A3" w:rsidRDefault="003062A3" w:rsidP="007449D4">
      <w:r>
        <w:separator/>
      </w:r>
    </w:p>
  </w:footnote>
  <w:footnote w:type="continuationSeparator" w:id="1">
    <w:p w:rsidR="003062A3" w:rsidRDefault="003062A3" w:rsidP="007449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EF06BC"/>
    <w:multiLevelType w:val="hybridMultilevel"/>
    <w:tmpl w:val="3800D924"/>
    <w:lvl w:ilvl="0" w:tplc="E812BF00">
      <w:start w:val="1"/>
      <w:numFmt w:val="bullet"/>
      <w:lvlText w:val="•"/>
      <w:lvlJc w:val="left"/>
      <w:pPr>
        <w:tabs>
          <w:tab w:val="num" w:pos="720"/>
        </w:tabs>
        <w:ind w:left="720" w:hanging="360"/>
      </w:pPr>
      <w:rPr>
        <w:rFonts w:ascii="Arial" w:hAnsi="Arial" w:hint="default"/>
      </w:rPr>
    </w:lvl>
    <w:lvl w:ilvl="1" w:tplc="0EFAF2DA" w:tentative="1">
      <w:start w:val="1"/>
      <w:numFmt w:val="bullet"/>
      <w:lvlText w:val="•"/>
      <w:lvlJc w:val="left"/>
      <w:pPr>
        <w:tabs>
          <w:tab w:val="num" w:pos="1440"/>
        </w:tabs>
        <w:ind w:left="1440" w:hanging="360"/>
      </w:pPr>
      <w:rPr>
        <w:rFonts w:ascii="Arial" w:hAnsi="Arial" w:hint="default"/>
      </w:rPr>
    </w:lvl>
    <w:lvl w:ilvl="2" w:tplc="158045D6" w:tentative="1">
      <w:start w:val="1"/>
      <w:numFmt w:val="bullet"/>
      <w:lvlText w:val="•"/>
      <w:lvlJc w:val="left"/>
      <w:pPr>
        <w:tabs>
          <w:tab w:val="num" w:pos="2160"/>
        </w:tabs>
        <w:ind w:left="2160" w:hanging="360"/>
      </w:pPr>
      <w:rPr>
        <w:rFonts w:ascii="Arial" w:hAnsi="Arial" w:hint="default"/>
      </w:rPr>
    </w:lvl>
    <w:lvl w:ilvl="3" w:tplc="8BD4B9F8" w:tentative="1">
      <w:start w:val="1"/>
      <w:numFmt w:val="bullet"/>
      <w:lvlText w:val="•"/>
      <w:lvlJc w:val="left"/>
      <w:pPr>
        <w:tabs>
          <w:tab w:val="num" w:pos="2880"/>
        </w:tabs>
        <w:ind w:left="2880" w:hanging="360"/>
      </w:pPr>
      <w:rPr>
        <w:rFonts w:ascii="Arial" w:hAnsi="Arial" w:hint="default"/>
      </w:rPr>
    </w:lvl>
    <w:lvl w:ilvl="4" w:tplc="04E41192" w:tentative="1">
      <w:start w:val="1"/>
      <w:numFmt w:val="bullet"/>
      <w:lvlText w:val="•"/>
      <w:lvlJc w:val="left"/>
      <w:pPr>
        <w:tabs>
          <w:tab w:val="num" w:pos="3600"/>
        </w:tabs>
        <w:ind w:left="3600" w:hanging="360"/>
      </w:pPr>
      <w:rPr>
        <w:rFonts w:ascii="Arial" w:hAnsi="Arial" w:hint="default"/>
      </w:rPr>
    </w:lvl>
    <w:lvl w:ilvl="5" w:tplc="6FC40B46" w:tentative="1">
      <w:start w:val="1"/>
      <w:numFmt w:val="bullet"/>
      <w:lvlText w:val="•"/>
      <w:lvlJc w:val="left"/>
      <w:pPr>
        <w:tabs>
          <w:tab w:val="num" w:pos="4320"/>
        </w:tabs>
        <w:ind w:left="4320" w:hanging="360"/>
      </w:pPr>
      <w:rPr>
        <w:rFonts w:ascii="Arial" w:hAnsi="Arial" w:hint="default"/>
      </w:rPr>
    </w:lvl>
    <w:lvl w:ilvl="6" w:tplc="DF44BBA6" w:tentative="1">
      <w:start w:val="1"/>
      <w:numFmt w:val="bullet"/>
      <w:lvlText w:val="•"/>
      <w:lvlJc w:val="left"/>
      <w:pPr>
        <w:tabs>
          <w:tab w:val="num" w:pos="5040"/>
        </w:tabs>
        <w:ind w:left="5040" w:hanging="360"/>
      </w:pPr>
      <w:rPr>
        <w:rFonts w:ascii="Arial" w:hAnsi="Arial" w:hint="default"/>
      </w:rPr>
    </w:lvl>
    <w:lvl w:ilvl="7" w:tplc="898C2EA6" w:tentative="1">
      <w:start w:val="1"/>
      <w:numFmt w:val="bullet"/>
      <w:lvlText w:val="•"/>
      <w:lvlJc w:val="left"/>
      <w:pPr>
        <w:tabs>
          <w:tab w:val="num" w:pos="5760"/>
        </w:tabs>
        <w:ind w:left="5760" w:hanging="360"/>
      </w:pPr>
      <w:rPr>
        <w:rFonts w:ascii="Arial" w:hAnsi="Arial" w:hint="default"/>
      </w:rPr>
    </w:lvl>
    <w:lvl w:ilvl="8" w:tplc="E77880F6" w:tentative="1">
      <w:start w:val="1"/>
      <w:numFmt w:val="bullet"/>
      <w:lvlText w:val="•"/>
      <w:lvlJc w:val="left"/>
      <w:pPr>
        <w:tabs>
          <w:tab w:val="num" w:pos="6480"/>
        </w:tabs>
        <w:ind w:left="6480" w:hanging="360"/>
      </w:pPr>
      <w:rPr>
        <w:rFonts w:ascii="Arial" w:hAnsi="Arial" w:hint="default"/>
      </w:rPr>
    </w:lvl>
  </w:abstractNum>
  <w:abstractNum w:abstractNumId="1">
    <w:nsid w:val="7A1712F9"/>
    <w:multiLevelType w:val="hybridMultilevel"/>
    <w:tmpl w:val="30A4514E"/>
    <w:lvl w:ilvl="0" w:tplc="A1000632">
      <w:start w:val="1"/>
      <w:numFmt w:val="bullet"/>
      <w:lvlText w:val="•"/>
      <w:lvlJc w:val="left"/>
      <w:pPr>
        <w:tabs>
          <w:tab w:val="num" w:pos="720"/>
        </w:tabs>
        <w:ind w:left="720" w:hanging="360"/>
      </w:pPr>
      <w:rPr>
        <w:rFonts w:ascii="Arial" w:hAnsi="Arial" w:hint="default"/>
      </w:rPr>
    </w:lvl>
    <w:lvl w:ilvl="1" w:tplc="2090AF78" w:tentative="1">
      <w:start w:val="1"/>
      <w:numFmt w:val="bullet"/>
      <w:lvlText w:val="•"/>
      <w:lvlJc w:val="left"/>
      <w:pPr>
        <w:tabs>
          <w:tab w:val="num" w:pos="1440"/>
        </w:tabs>
        <w:ind w:left="1440" w:hanging="360"/>
      </w:pPr>
      <w:rPr>
        <w:rFonts w:ascii="Arial" w:hAnsi="Arial" w:hint="default"/>
      </w:rPr>
    </w:lvl>
    <w:lvl w:ilvl="2" w:tplc="35AE9AB0" w:tentative="1">
      <w:start w:val="1"/>
      <w:numFmt w:val="bullet"/>
      <w:lvlText w:val="•"/>
      <w:lvlJc w:val="left"/>
      <w:pPr>
        <w:tabs>
          <w:tab w:val="num" w:pos="2160"/>
        </w:tabs>
        <w:ind w:left="2160" w:hanging="360"/>
      </w:pPr>
      <w:rPr>
        <w:rFonts w:ascii="Arial" w:hAnsi="Arial" w:hint="default"/>
      </w:rPr>
    </w:lvl>
    <w:lvl w:ilvl="3" w:tplc="C380B580" w:tentative="1">
      <w:start w:val="1"/>
      <w:numFmt w:val="bullet"/>
      <w:lvlText w:val="•"/>
      <w:lvlJc w:val="left"/>
      <w:pPr>
        <w:tabs>
          <w:tab w:val="num" w:pos="2880"/>
        </w:tabs>
        <w:ind w:left="2880" w:hanging="360"/>
      </w:pPr>
      <w:rPr>
        <w:rFonts w:ascii="Arial" w:hAnsi="Arial" w:hint="default"/>
      </w:rPr>
    </w:lvl>
    <w:lvl w:ilvl="4" w:tplc="6E1EF9C0" w:tentative="1">
      <w:start w:val="1"/>
      <w:numFmt w:val="bullet"/>
      <w:lvlText w:val="•"/>
      <w:lvlJc w:val="left"/>
      <w:pPr>
        <w:tabs>
          <w:tab w:val="num" w:pos="3600"/>
        </w:tabs>
        <w:ind w:left="3600" w:hanging="360"/>
      </w:pPr>
      <w:rPr>
        <w:rFonts w:ascii="Arial" w:hAnsi="Arial" w:hint="default"/>
      </w:rPr>
    </w:lvl>
    <w:lvl w:ilvl="5" w:tplc="E60CFF34" w:tentative="1">
      <w:start w:val="1"/>
      <w:numFmt w:val="bullet"/>
      <w:lvlText w:val="•"/>
      <w:lvlJc w:val="left"/>
      <w:pPr>
        <w:tabs>
          <w:tab w:val="num" w:pos="4320"/>
        </w:tabs>
        <w:ind w:left="4320" w:hanging="360"/>
      </w:pPr>
      <w:rPr>
        <w:rFonts w:ascii="Arial" w:hAnsi="Arial" w:hint="default"/>
      </w:rPr>
    </w:lvl>
    <w:lvl w:ilvl="6" w:tplc="1E145F1E" w:tentative="1">
      <w:start w:val="1"/>
      <w:numFmt w:val="bullet"/>
      <w:lvlText w:val="•"/>
      <w:lvlJc w:val="left"/>
      <w:pPr>
        <w:tabs>
          <w:tab w:val="num" w:pos="5040"/>
        </w:tabs>
        <w:ind w:left="5040" w:hanging="360"/>
      </w:pPr>
      <w:rPr>
        <w:rFonts w:ascii="Arial" w:hAnsi="Arial" w:hint="default"/>
      </w:rPr>
    </w:lvl>
    <w:lvl w:ilvl="7" w:tplc="5B4E412C" w:tentative="1">
      <w:start w:val="1"/>
      <w:numFmt w:val="bullet"/>
      <w:lvlText w:val="•"/>
      <w:lvlJc w:val="left"/>
      <w:pPr>
        <w:tabs>
          <w:tab w:val="num" w:pos="5760"/>
        </w:tabs>
        <w:ind w:left="5760" w:hanging="360"/>
      </w:pPr>
      <w:rPr>
        <w:rFonts w:ascii="Arial" w:hAnsi="Arial" w:hint="default"/>
      </w:rPr>
    </w:lvl>
    <w:lvl w:ilvl="8" w:tplc="A57C1C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9D4"/>
    <w:rsid w:val="0001383F"/>
    <w:rsid w:val="00022916"/>
    <w:rsid w:val="000850B3"/>
    <w:rsid w:val="000F540D"/>
    <w:rsid w:val="001225B1"/>
    <w:rsid w:val="001371BB"/>
    <w:rsid w:val="001707A1"/>
    <w:rsid w:val="001E04A1"/>
    <w:rsid w:val="001E3B9B"/>
    <w:rsid w:val="001F1FEA"/>
    <w:rsid w:val="00223C42"/>
    <w:rsid w:val="00236386"/>
    <w:rsid w:val="00252DD9"/>
    <w:rsid w:val="002713A5"/>
    <w:rsid w:val="002B253C"/>
    <w:rsid w:val="002C1E2F"/>
    <w:rsid w:val="002D4D40"/>
    <w:rsid w:val="002D5871"/>
    <w:rsid w:val="003062A3"/>
    <w:rsid w:val="003F2C30"/>
    <w:rsid w:val="00473884"/>
    <w:rsid w:val="00477F70"/>
    <w:rsid w:val="004968E6"/>
    <w:rsid w:val="005A2758"/>
    <w:rsid w:val="005B6079"/>
    <w:rsid w:val="005E055F"/>
    <w:rsid w:val="00634379"/>
    <w:rsid w:val="006A05FB"/>
    <w:rsid w:val="006C6EFA"/>
    <w:rsid w:val="006F5D0A"/>
    <w:rsid w:val="007449D4"/>
    <w:rsid w:val="007C46B0"/>
    <w:rsid w:val="007C46C4"/>
    <w:rsid w:val="00806AB1"/>
    <w:rsid w:val="00817230"/>
    <w:rsid w:val="008420B9"/>
    <w:rsid w:val="008B22B2"/>
    <w:rsid w:val="008C2B1F"/>
    <w:rsid w:val="008D68EB"/>
    <w:rsid w:val="00936EB7"/>
    <w:rsid w:val="00992EB4"/>
    <w:rsid w:val="009E72C0"/>
    <w:rsid w:val="00A14B25"/>
    <w:rsid w:val="00A162E1"/>
    <w:rsid w:val="00A929BE"/>
    <w:rsid w:val="00AB3703"/>
    <w:rsid w:val="00AC7866"/>
    <w:rsid w:val="00AD03C5"/>
    <w:rsid w:val="00B52398"/>
    <w:rsid w:val="00C8567F"/>
    <w:rsid w:val="00D74D08"/>
    <w:rsid w:val="00DB7578"/>
    <w:rsid w:val="00DF5418"/>
    <w:rsid w:val="00E50B2B"/>
    <w:rsid w:val="00F244F9"/>
    <w:rsid w:val="00F979C7"/>
    <w:rsid w:val="00FA071B"/>
    <w:rsid w:val="00FA7794"/>
    <w:rsid w:val="00FB6DC2"/>
    <w:rsid w:val="00FE74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E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49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49D4"/>
    <w:rPr>
      <w:sz w:val="18"/>
      <w:szCs w:val="18"/>
    </w:rPr>
  </w:style>
  <w:style w:type="paragraph" w:styleId="a4">
    <w:name w:val="footer"/>
    <w:basedOn w:val="a"/>
    <w:link w:val="Char0"/>
    <w:uiPriority w:val="99"/>
    <w:semiHidden/>
    <w:unhideWhenUsed/>
    <w:rsid w:val="007449D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49D4"/>
    <w:rPr>
      <w:sz w:val="18"/>
      <w:szCs w:val="18"/>
    </w:rPr>
  </w:style>
  <w:style w:type="paragraph" w:styleId="a5">
    <w:name w:val="Balloon Text"/>
    <w:basedOn w:val="a"/>
    <w:link w:val="Char1"/>
    <w:uiPriority w:val="99"/>
    <w:semiHidden/>
    <w:unhideWhenUsed/>
    <w:rsid w:val="007449D4"/>
    <w:rPr>
      <w:sz w:val="18"/>
      <w:szCs w:val="18"/>
    </w:rPr>
  </w:style>
  <w:style w:type="character" w:customStyle="1" w:styleId="Char1">
    <w:name w:val="批注框文本 Char"/>
    <w:basedOn w:val="a0"/>
    <w:link w:val="a5"/>
    <w:uiPriority w:val="99"/>
    <w:semiHidden/>
    <w:rsid w:val="007449D4"/>
    <w:rPr>
      <w:sz w:val="18"/>
      <w:szCs w:val="18"/>
    </w:rPr>
  </w:style>
  <w:style w:type="paragraph" w:customStyle="1" w:styleId="a6">
    <w:name w:val="标准"/>
    <w:basedOn w:val="a"/>
    <w:rsid w:val="00936EB7"/>
    <w:pPr>
      <w:adjustRightInd w:val="0"/>
      <w:spacing w:before="120" w:after="120" w:line="312" w:lineRule="atLeast"/>
      <w:textAlignment w:val="baseline"/>
    </w:pPr>
    <w:rPr>
      <w:rFonts w:ascii="宋体" w:eastAsia="宋体" w:hAnsi="Times New Roman" w:cs="Times New Roman"/>
      <w:kern w:val="0"/>
      <w:szCs w:val="20"/>
    </w:rPr>
  </w:style>
  <w:style w:type="paragraph" w:styleId="HTML">
    <w:name w:val="HTML Preformatted"/>
    <w:basedOn w:val="a"/>
    <w:link w:val="HTMLChar"/>
    <w:uiPriority w:val="99"/>
    <w:semiHidden/>
    <w:unhideWhenUsed/>
    <w:rsid w:val="001E3B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1E3B9B"/>
    <w:rPr>
      <w:rFonts w:ascii="宋体" w:eastAsia="宋体" w:hAnsi="宋体" w:cs="宋体"/>
      <w:kern w:val="0"/>
      <w:sz w:val="24"/>
      <w:szCs w:val="24"/>
    </w:rPr>
  </w:style>
  <w:style w:type="paragraph" w:styleId="a7">
    <w:name w:val="Normal (Web)"/>
    <w:basedOn w:val="a"/>
    <w:uiPriority w:val="99"/>
    <w:semiHidden/>
    <w:unhideWhenUsed/>
    <w:rsid w:val="00634379"/>
    <w:pPr>
      <w:widowControl/>
      <w:spacing w:before="100" w:beforeAutospacing="1" w:after="100" w:afterAutospacing="1"/>
      <w:jc w:val="left"/>
    </w:pPr>
    <w:rPr>
      <w:rFonts w:ascii="宋体" w:eastAsia="宋体" w:hAnsi="宋体" w:cs="宋体"/>
      <w:kern w:val="0"/>
      <w:sz w:val="24"/>
      <w:szCs w:val="24"/>
    </w:rPr>
  </w:style>
  <w:style w:type="paragraph" w:customStyle="1" w:styleId="xmsonormal">
    <w:name w:val="x_msonormal"/>
    <w:basedOn w:val="a"/>
    <w:rsid w:val="00236386"/>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8D68EB"/>
    <w:rPr>
      <w:b/>
      <w:bCs/>
    </w:rPr>
  </w:style>
</w:styles>
</file>

<file path=word/webSettings.xml><?xml version="1.0" encoding="utf-8"?>
<w:webSettings xmlns:r="http://schemas.openxmlformats.org/officeDocument/2006/relationships" xmlns:w="http://schemas.openxmlformats.org/wordprocessingml/2006/main">
  <w:divs>
    <w:div w:id="457071782">
      <w:bodyDiv w:val="1"/>
      <w:marLeft w:val="0"/>
      <w:marRight w:val="0"/>
      <w:marTop w:val="0"/>
      <w:marBottom w:val="0"/>
      <w:divBdr>
        <w:top w:val="none" w:sz="0" w:space="0" w:color="auto"/>
        <w:left w:val="none" w:sz="0" w:space="0" w:color="auto"/>
        <w:bottom w:val="none" w:sz="0" w:space="0" w:color="auto"/>
        <w:right w:val="none" w:sz="0" w:space="0" w:color="auto"/>
      </w:divBdr>
    </w:div>
    <w:div w:id="496579036">
      <w:bodyDiv w:val="1"/>
      <w:marLeft w:val="0"/>
      <w:marRight w:val="0"/>
      <w:marTop w:val="0"/>
      <w:marBottom w:val="0"/>
      <w:divBdr>
        <w:top w:val="none" w:sz="0" w:space="0" w:color="auto"/>
        <w:left w:val="none" w:sz="0" w:space="0" w:color="auto"/>
        <w:bottom w:val="none" w:sz="0" w:space="0" w:color="auto"/>
        <w:right w:val="none" w:sz="0" w:space="0" w:color="auto"/>
      </w:divBdr>
    </w:div>
    <w:div w:id="565801378">
      <w:bodyDiv w:val="1"/>
      <w:marLeft w:val="0"/>
      <w:marRight w:val="0"/>
      <w:marTop w:val="0"/>
      <w:marBottom w:val="0"/>
      <w:divBdr>
        <w:top w:val="none" w:sz="0" w:space="0" w:color="auto"/>
        <w:left w:val="none" w:sz="0" w:space="0" w:color="auto"/>
        <w:bottom w:val="none" w:sz="0" w:space="0" w:color="auto"/>
        <w:right w:val="none" w:sz="0" w:space="0" w:color="auto"/>
      </w:divBdr>
    </w:div>
    <w:div w:id="726730714">
      <w:bodyDiv w:val="1"/>
      <w:marLeft w:val="0"/>
      <w:marRight w:val="0"/>
      <w:marTop w:val="0"/>
      <w:marBottom w:val="0"/>
      <w:divBdr>
        <w:top w:val="none" w:sz="0" w:space="0" w:color="auto"/>
        <w:left w:val="none" w:sz="0" w:space="0" w:color="auto"/>
        <w:bottom w:val="none" w:sz="0" w:space="0" w:color="auto"/>
        <w:right w:val="none" w:sz="0" w:space="0" w:color="auto"/>
      </w:divBdr>
    </w:div>
    <w:div w:id="840896292">
      <w:bodyDiv w:val="1"/>
      <w:marLeft w:val="0"/>
      <w:marRight w:val="0"/>
      <w:marTop w:val="0"/>
      <w:marBottom w:val="0"/>
      <w:divBdr>
        <w:top w:val="none" w:sz="0" w:space="0" w:color="auto"/>
        <w:left w:val="none" w:sz="0" w:space="0" w:color="auto"/>
        <w:bottom w:val="none" w:sz="0" w:space="0" w:color="auto"/>
        <w:right w:val="none" w:sz="0" w:space="0" w:color="auto"/>
      </w:divBdr>
    </w:div>
    <w:div w:id="1701319072">
      <w:bodyDiv w:val="1"/>
      <w:marLeft w:val="0"/>
      <w:marRight w:val="0"/>
      <w:marTop w:val="0"/>
      <w:marBottom w:val="0"/>
      <w:divBdr>
        <w:top w:val="none" w:sz="0" w:space="0" w:color="auto"/>
        <w:left w:val="none" w:sz="0" w:space="0" w:color="auto"/>
        <w:bottom w:val="none" w:sz="0" w:space="0" w:color="auto"/>
        <w:right w:val="none" w:sz="0" w:space="0" w:color="auto"/>
      </w:divBdr>
    </w:div>
    <w:div w:id="1804618294">
      <w:bodyDiv w:val="1"/>
      <w:marLeft w:val="0"/>
      <w:marRight w:val="0"/>
      <w:marTop w:val="0"/>
      <w:marBottom w:val="0"/>
      <w:divBdr>
        <w:top w:val="none" w:sz="0" w:space="0" w:color="auto"/>
        <w:left w:val="none" w:sz="0" w:space="0" w:color="auto"/>
        <w:bottom w:val="none" w:sz="0" w:space="0" w:color="auto"/>
        <w:right w:val="none" w:sz="0" w:space="0" w:color="auto"/>
      </w:divBdr>
    </w:div>
    <w:div w:id="1851093844">
      <w:bodyDiv w:val="1"/>
      <w:marLeft w:val="0"/>
      <w:marRight w:val="0"/>
      <w:marTop w:val="0"/>
      <w:marBottom w:val="0"/>
      <w:divBdr>
        <w:top w:val="none" w:sz="0" w:space="0" w:color="auto"/>
        <w:left w:val="none" w:sz="0" w:space="0" w:color="auto"/>
        <w:bottom w:val="none" w:sz="0" w:space="0" w:color="auto"/>
        <w:right w:val="none" w:sz="0" w:space="0" w:color="auto"/>
      </w:divBdr>
      <w:divsChild>
        <w:div w:id="1469855720">
          <w:marLeft w:val="360"/>
          <w:marRight w:val="0"/>
          <w:marTop w:val="200"/>
          <w:marBottom w:val="0"/>
          <w:divBdr>
            <w:top w:val="none" w:sz="0" w:space="0" w:color="auto"/>
            <w:left w:val="none" w:sz="0" w:space="0" w:color="auto"/>
            <w:bottom w:val="none" w:sz="0" w:space="0" w:color="auto"/>
            <w:right w:val="none" w:sz="0" w:space="0" w:color="auto"/>
          </w:divBdr>
        </w:div>
        <w:div w:id="1323464535">
          <w:marLeft w:val="360"/>
          <w:marRight w:val="0"/>
          <w:marTop w:val="200"/>
          <w:marBottom w:val="0"/>
          <w:divBdr>
            <w:top w:val="none" w:sz="0" w:space="0" w:color="auto"/>
            <w:left w:val="none" w:sz="0" w:space="0" w:color="auto"/>
            <w:bottom w:val="none" w:sz="0" w:space="0" w:color="auto"/>
            <w:right w:val="none" w:sz="0" w:space="0" w:color="auto"/>
          </w:divBdr>
        </w:div>
        <w:div w:id="1972903964">
          <w:marLeft w:val="360"/>
          <w:marRight w:val="0"/>
          <w:marTop w:val="200"/>
          <w:marBottom w:val="0"/>
          <w:divBdr>
            <w:top w:val="none" w:sz="0" w:space="0" w:color="auto"/>
            <w:left w:val="none" w:sz="0" w:space="0" w:color="auto"/>
            <w:bottom w:val="none" w:sz="0" w:space="0" w:color="auto"/>
            <w:right w:val="none" w:sz="0" w:space="0" w:color="auto"/>
          </w:divBdr>
        </w:div>
        <w:div w:id="1389376530">
          <w:marLeft w:val="360"/>
          <w:marRight w:val="0"/>
          <w:marTop w:val="200"/>
          <w:marBottom w:val="0"/>
          <w:divBdr>
            <w:top w:val="none" w:sz="0" w:space="0" w:color="auto"/>
            <w:left w:val="none" w:sz="0" w:space="0" w:color="auto"/>
            <w:bottom w:val="none" w:sz="0" w:space="0" w:color="auto"/>
            <w:right w:val="none" w:sz="0" w:space="0" w:color="auto"/>
          </w:divBdr>
        </w:div>
        <w:div w:id="492180072">
          <w:marLeft w:val="360"/>
          <w:marRight w:val="0"/>
          <w:marTop w:val="200"/>
          <w:marBottom w:val="0"/>
          <w:divBdr>
            <w:top w:val="none" w:sz="0" w:space="0" w:color="auto"/>
            <w:left w:val="none" w:sz="0" w:space="0" w:color="auto"/>
            <w:bottom w:val="none" w:sz="0" w:space="0" w:color="auto"/>
            <w:right w:val="none" w:sz="0" w:space="0" w:color="auto"/>
          </w:divBdr>
        </w:div>
        <w:div w:id="439110506">
          <w:marLeft w:val="360"/>
          <w:marRight w:val="0"/>
          <w:marTop w:val="200"/>
          <w:marBottom w:val="0"/>
          <w:divBdr>
            <w:top w:val="none" w:sz="0" w:space="0" w:color="auto"/>
            <w:left w:val="none" w:sz="0" w:space="0" w:color="auto"/>
            <w:bottom w:val="none" w:sz="0" w:space="0" w:color="auto"/>
            <w:right w:val="none" w:sz="0" w:space="0" w:color="auto"/>
          </w:divBdr>
        </w:div>
        <w:div w:id="1294600447">
          <w:marLeft w:val="360"/>
          <w:marRight w:val="0"/>
          <w:marTop w:val="200"/>
          <w:marBottom w:val="0"/>
          <w:divBdr>
            <w:top w:val="none" w:sz="0" w:space="0" w:color="auto"/>
            <w:left w:val="none" w:sz="0" w:space="0" w:color="auto"/>
            <w:bottom w:val="none" w:sz="0" w:space="0" w:color="auto"/>
            <w:right w:val="none" w:sz="0" w:space="0" w:color="auto"/>
          </w:divBdr>
        </w:div>
        <w:div w:id="827018579">
          <w:marLeft w:val="360"/>
          <w:marRight w:val="0"/>
          <w:marTop w:val="200"/>
          <w:marBottom w:val="0"/>
          <w:divBdr>
            <w:top w:val="none" w:sz="0" w:space="0" w:color="auto"/>
            <w:left w:val="none" w:sz="0" w:space="0" w:color="auto"/>
            <w:bottom w:val="none" w:sz="0" w:space="0" w:color="auto"/>
            <w:right w:val="none" w:sz="0" w:space="0" w:color="auto"/>
          </w:divBdr>
        </w:div>
        <w:div w:id="55016553">
          <w:marLeft w:val="360"/>
          <w:marRight w:val="0"/>
          <w:marTop w:val="200"/>
          <w:marBottom w:val="0"/>
          <w:divBdr>
            <w:top w:val="none" w:sz="0" w:space="0" w:color="auto"/>
            <w:left w:val="none" w:sz="0" w:space="0" w:color="auto"/>
            <w:bottom w:val="none" w:sz="0" w:space="0" w:color="auto"/>
            <w:right w:val="none" w:sz="0" w:space="0" w:color="auto"/>
          </w:divBdr>
        </w:div>
        <w:div w:id="2107336334">
          <w:marLeft w:val="360"/>
          <w:marRight w:val="0"/>
          <w:marTop w:val="200"/>
          <w:marBottom w:val="0"/>
          <w:divBdr>
            <w:top w:val="none" w:sz="0" w:space="0" w:color="auto"/>
            <w:left w:val="none" w:sz="0" w:space="0" w:color="auto"/>
            <w:bottom w:val="none" w:sz="0" w:space="0" w:color="auto"/>
            <w:right w:val="none" w:sz="0" w:space="0" w:color="auto"/>
          </w:divBdr>
        </w:div>
      </w:divsChild>
    </w:div>
    <w:div w:id="1903325879">
      <w:bodyDiv w:val="1"/>
      <w:marLeft w:val="0"/>
      <w:marRight w:val="0"/>
      <w:marTop w:val="0"/>
      <w:marBottom w:val="0"/>
      <w:divBdr>
        <w:top w:val="none" w:sz="0" w:space="0" w:color="auto"/>
        <w:left w:val="none" w:sz="0" w:space="0" w:color="auto"/>
        <w:bottom w:val="none" w:sz="0" w:space="0" w:color="auto"/>
        <w:right w:val="none" w:sz="0" w:space="0" w:color="auto"/>
      </w:divBdr>
    </w:div>
    <w:div w:id="2115975480">
      <w:bodyDiv w:val="1"/>
      <w:marLeft w:val="0"/>
      <w:marRight w:val="0"/>
      <w:marTop w:val="0"/>
      <w:marBottom w:val="0"/>
      <w:divBdr>
        <w:top w:val="none" w:sz="0" w:space="0" w:color="auto"/>
        <w:left w:val="none" w:sz="0" w:space="0" w:color="auto"/>
        <w:bottom w:val="none" w:sz="0" w:space="0" w:color="auto"/>
        <w:right w:val="none" w:sz="0" w:space="0" w:color="auto"/>
      </w:divBdr>
      <w:divsChild>
        <w:div w:id="172576220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mimcs</dc:creator>
  <cp:keywords/>
  <dc:description/>
  <cp:lastModifiedBy>netuser</cp:lastModifiedBy>
  <cp:revision>239</cp:revision>
  <dcterms:created xsi:type="dcterms:W3CDTF">2016-03-07T06:00:00Z</dcterms:created>
  <dcterms:modified xsi:type="dcterms:W3CDTF">2016-03-07T10:37:00Z</dcterms:modified>
</cp:coreProperties>
</file>