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B1F" w:rsidRPr="00310CD0" w:rsidRDefault="006E7B1F" w:rsidP="0071031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10CD0">
        <w:rPr>
          <w:rFonts w:ascii="Times New Roman" w:hAnsi="Times New Roman" w:cs="宋体" w:hint="eastAsia"/>
          <w:b/>
          <w:bCs/>
          <w:sz w:val="24"/>
          <w:szCs w:val="24"/>
        </w:rPr>
        <w:t>一、导师简介</w:t>
      </w:r>
    </w:p>
    <w:p w:rsidR="006E7B1F" w:rsidRPr="00B064BC" w:rsidRDefault="006E7B1F" w:rsidP="0071031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宋体" w:hint="eastAsia"/>
          <w:b/>
          <w:bCs/>
          <w:sz w:val="24"/>
          <w:szCs w:val="24"/>
        </w:rPr>
        <w:t>基本情况</w:t>
      </w:r>
    </w:p>
    <w:p w:rsidR="006E7B1F" w:rsidRDefault="006E7B1F" w:rsidP="00597AD9">
      <w:pPr>
        <w:spacing w:line="360" w:lineRule="auto"/>
        <w:ind w:firstLineChars="200" w:firstLine="316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宋体" w:hint="eastAsia"/>
          <w:sz w:val="24"/>
          <w:szCs w:val="24"/>
        </w:rPr>
        <w:t>翁建宇，</w:t>
      </w:r>
      <w:r w:rsidRPr="00B064BC">
        <w:rPr>
          <w:rFonts w:ascii="Times New Roman" w:hAnsi="Times New Roman" w:cs="宋体" w:hint="eastAsia"/>
          <w:sz w:val="24"/>
          <w:szCs w:val="24"/>
        </w:rPr>
        <w:t>广东省人民医院血液科行政</w:t>
      </w:r>
      <w:r>
        <w:rPr>
          <w:rFonts w:ascii="Times New Roman" w:hAnsi="Times New Roman" w:cs="宋体" w:hint="eastAsia"/>
          <w:sz w:val="24"/>
          <w:szCs w:val="24"/>
        </w:rPr>
        <w:t>副</w:t>
      </w:r>
      <w:r w:rsidRPr="00B064BC">
        <w:rPr>
          <w:rFonts w:ascii="Times New Roman" w:hAnsi="Times New Roman" w:cs="宋体" w:hint="eastAsia"/>
          <w:sz w:val="24"/>
          <w:szCs w:val="24"/>
        </w:rPr>
        <w:t>主任，教授，主任医师，</w:t>
      </w:r>
      <w:r>
        <w:rPr>
          <w:rFonts w:ascii="Times New Roman" w:hAnsi="Times New Roman" w:cs="宋体" w:hint="eastAsia"/>
          <w:sz w:val="24"/>
          <w:szCs w:val="24"/>
        </w:rPr>
        <w:t>博士研究生</w:t>
      </w:r>
      <w:r w:rsidRPr="00B064BC">
        <w:rPr>
          <w:rFonts w:ascii="Times New Roman" w:hAnsi="Times New Roman" w:cs="宋体" w:hint="eastAsia"/>
          <w:sz w:val="24"/>
          <w:szCs w:val="24"/>
        </w:rPr>
        <w:t>导师</w:t>
      </w:r>
      <w:r>
        <w:rPr>
          <w:rFonts w:ascii="Times New Roman" w:hAnsi="Times New Roman" w:cs="宋体" w:hint="eastAsia"/>
          <w:sz w:val="24"/>
          <w:szCs w:val="24"/>
        </w:rPr>
        <w:t>，南方医科大学、华南理工大学医学院、汕头大学研究生导师</w:t>
      </w:r>
      <w:r w:rsidRPr="00B064BC">
        <w:rPr>
          <w:rFonts w:ascii="Times New Roman" w:hAnsi="Times New Roman" w:cs="宋体" w:hint="eastAsia"/>
          <w:sz w:val="24"/>
          <w:szCs w:val="24"/>
        </w:rPr>
        <w:t>。兼任</w:t>
      </w:r>
      <w:r w:rsidRPr="0094260D">
        <w:rPr>
          <w:rFonts w:ascii="Times New Roman" w:hAnsi="Times New Roman" w:cs="宋体" w:hint="eastAsia"/>
          <w:sz w:val="24"/>
          <w:szCs w:val="24"/>
        </w:rPr>
        <w:t>广东省医学会血液病专业委员会副主任委员、广东省中西医结合学会血液病专业委员会委员兼秘书、广东省医学会细胞治疗专业委员会委员、广东省血液科医师协会常委</w:t>
      </w:r>
      <w:r>
        <w:rPr>
          <w:rFonts w:ascii="Times New Roman" w:hAnsi="Times New Roman" w:cs="宋体" w:hint="eastAsia"/>
          <w:sz w:val="24"/>
          <w:szCs w:val="24"/>
        </w:rPr>
        <w:t>及</w:t>
      </w:r>
      <w:r w:rsidRPr="0094260D">
        <w:rPr>
          <w:rFonts w:ascii="Times New Roman" w:hAnsi="Times New Roman" w:cs="宋体" w:hint="eastAsia"/>
          <w:sz w:val="24"/>
          <w:szCs w:val="24"/>
        </w:rPr>
        <w:t>专业组副组长</w:t>
      </w:r>
      <w:r>
        <w:rPr>
          <w:rFonts w:ascii="Times New Roman" w:hAnsi="Times New Roman" w:cs="宋体" w:hint="eastAsia"/>
          <w:sz w:val="24"/>
          <w:szCs w:val="24"/>
        </w:rPr>
        <w:t>。</w:t>
      </w:r>
    </w:p>
    <w:p w:rsidR="006E7B1F" w:rsidRPr="003A6926" w:rsidRDefault="006E7B1F" w:rsidP="00597AD9">
      <w:pPr>
        <w:spacing w:line="360" w:lineRule="auto"/>
        <w:ind w:firstLineChars="200" w:firstLine="31680"/>
        <w:rPr>
          <w:rFonts w:ascii="Times New Roman" w:hAnsi="Times New Roman" w:cs="Times New Roman"/>
          <w:color w:val="FF0000"/>
          <w:sz w:val="24"/>
          <w:szCs w:val="24"/>
        </w:rPr>
      </w:pPr>
    </w:p>
    <w:p w:rsidR="006E7B1F" w:rsidRDefault="006E7B1F" w:rsidP="0071031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064BC">
        <w:rPr>
          <w:rFonts w:ascii="Times New Roman" w:hAnsi="Times New Roman" w:cs="宋体" w:hint="eastAsia"/>
          <w:b/>
          <w:bCs/>
          <w:sz w:val="24"/>
          <w:szCs w:val="24"/>
        </w:rPr>
        <w:t>主要研究方向</w:t>
      </w:r>
      <w:r w:rsidRPr="00B064B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E7B1F" w:rsidRDefault="006E7B1F" w:rsidP="0094260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4260D">
        <w:rPr>
          <w:rFonts w:ascii="Times New Roman" w:hAnsi="Times New Roman" w:cs="宋体" w:hint="eastAsia"/>
          <w:b/>
          <w:bCs/>
          <w:sz w:val="24"/>
          <w:szCs w:val="24"/>
        </w:rPr>
        <w:t>（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94260D">
        <w:rPr>
          <w:rFonts w:ascii="Times New Roman" w:hAnsi="Times New Roman" w:cs="宋体" w:hint="eastAsia"/>
          <w:b/>
          <w:bCs/>
          <w:sz w:val="24"/>
          <w:szCs w:val="24"/>
        </w:rPr>
        <w:t>）</w:t>
      </w:r>
      <w:r>
        <w:rPr>
          <w:rFonts w:ascii="Times New Roman" w:hAnsi="Times New Roman" w:cs="宋体" w:hint="eastAsia"/>
          <w:b/>
          <w:bCs/>
          <w:sz w:val="24"/>
          <w:szCs w:val="24"/>
        </w:rPr>
        <w:t>造血干细胞移植治疗恶性血液病</w:t>
      </w:r>
    </w:p>
    <w:p w:rsidR="006E7B1F" w:rsidRPr="0094260D" w:rsidRDefault="006E7B1F" w:rsidP="00597AD9">
      <w:pPr>
        <w:spacing w:line="360" w:lineRule="auto"/>
        <w:ind w:firstLineChars="200" w:firstLine="31680"/>
        <w:rPr>
          <w:rFonts w:ascii="Times New Roman" w:hAnsi="Times New Roman" w:cs="Times New Roman"/>
          <w:sz w:val="24"/>
          <w:szCs w:val="24"/>
        </w:rPr>
      </w:pPr>
      <w:r w:rsidRPr="0094260D">
        <w:rPr>
          <w:rFonts w:ascii="Times New Roman" w:hAnsi="Times New Roman" w:cs="宋体" w:hint="eastAsia"/>
          <w:sz w:val="24"/>
          <w:szCs w:val="24"/>
        </w:rPr>
        <w:t>从事血液病临床工作</w:t>
      </w:r>
      <w:r>
        <w:rPr>
          <w:rFonts w:ascii="Times New Roman" w:hAnsi="Times New Roman" w:cs="宋体" w:hint="eastAsia"/>
          <w:sz w:val="24"/>
          <w:szCs w:val="24"/>
        </w:rPr>
        <w:t>二十余</w:t>
      </w:r>
      <w:r w:rsidRPr="0094260D">
        <w:rPr>
          <w:rFonts w:ascii="Times New Roman" w:hAnsi="Times New Roman" w:cs="宋体" w:hint="eastAsia"/>
          <w:sz w:val="24"/>
          <w:szCs w:val="24"/>
        </w:rPr>
        <w:t>年，主要负责造血干细胞移植治疗恶性血液病、移植物抗宿主病及移植相关并发症的防治工作</w:t>
      </w:r>
      <w:r w:rsidRPr="0094260D">
        <w:rPr>
          <w:rFonts w:ascii="Times New Roman" w:hAnsi="Times New Roman" w:cs="Times New Roman"/>
          <w:sz w:val="24"/>
          <w:szCs w:val="24"/>
        </w:rPr>
        <w:t xml:space="preserve">, </w:t>
      </w:r>
      <w:r w:rsidRPr="0094260D">
        <w:rPr>
          <w:rFonts w:ascii="Times New Roman" w:hAnsi="Times New Roman" w:cs="宋体" w:hint="eastAsia"/>
          <w:sz w:val="24"/>
          <w:szCs w:val="24"/>
        </w:rPr>
        <w:t>已完成造血干细胞移植治疗恶性血液病</w:t>
      </w:r>
      <w:r w:rsidRPr="0094260D">
        <w:rPr>
          <w:rFonts w:ascii="Times New Roman" w:hAnsi="Times New Roman" w:cs="Times New Roman"/>
          <w:sz w:val="24"/>
          <w:szCs w:val="24"/>
        </w:rPr>
        <w:t>500</w:t>
      </w:r>
      <w:r w:rsidRPr="0094260D">
        <w:rPr>
          <w:rFonts w:ascii="Times New Roman" w:hAnsi="Times New Roman" w:cs="宋体" w:hint="eastAsia"/>
          <w:sz w:val="24"/>
          <w:szCs w:val="24"/>
        </w:rPr>
        <w:t>余例（包括自体、异体，血缘、非血缘，骨髓、外周血、脐带血，</w:t>
      </w:r>
      <w:r w:rsidRPr="0094260D">
        <w:rPr>
          <w:rFonts w:ascii="Times New Roman" w:hAnsi="Times New Roman" w:cs="Times New Roman"/>
          <w:sz w:val="24"/>
          <w:szCs w:val="24"/>
        </w:rPr>
        <w:t>HLA</w:t>
      </w:r>
      <w:r w:rsidRPr="0094260D">
        <w:rPr>
          <w:rFonts w:ascii="Times New Roman" w:hAnsi="Times New Roman" w:cs="宋体" w:hint="eastAsia"/>
          <w:sz w:val="24"/>
          <w:szCs w:val="24"/>
        </w:rPr>
        <w:t>匹配</w:t>
      </w:r>
      <w:r>
        <w:rPr>
          <w:rFonts w:ascii="Times New Roman" w:hAnsi="Times New Roman" w:cs="宋体" w:hint="eastAsia"/>
          <w:sz w:val="24"/>
          <w:szCs w:val="24"/>
        </w:rPr>
        <w:t>、</w:t>
      </w:r>
      <w:r w:rsidRPr="0094260D">
        <w:rPr>
          <w:rFonts w:ascii="Times New Roman" w:hAnsi="Times New Roman" w:cs="Times New Roman"/>
          <w:sz w:val="24"/>
          <w:szCs w:val="24"/>
        </w:rPr>
        <w:t>HLA</w:t>
      </w:r>
      <w:r w:rsidRPr="0094260D">
        <w:rPr>
          <w:rFonts w:ascii="Times New Roman" w:hAnsi="Times New Roman" w:cs="宋体" w:hint="eastAsia"/>
          <w:sz w:val="24"/>
          <w:szCs w:val="24"/>
        </w:rPr>
        <w:t>不匹配）</w:t>
      </w:r>
      <w:r>
        <w:rPr>
          <w:rFonts w:ascii="Times New Roman" w:hAnsi="Times New Roman" w:cs="宋体" w:hint="eastAsia"/>
          <w:sz w:val="24"/>
          <w:szCs w:val="24"/>
        </w:rPr>
        <w:t>。</w:t>
      </w:r>
      <w:r w:rsidRPr="0094260D">
        <w:rPr>
          <w:rFonts w:ascii="Times New Roman" w:hAnsi="Times New Roman" w:cs="宋体" w:hint="eastAsia"/>
          <w:sz w:val="24"/>
          <w:szCs w:val="24"/>
        </w:rPr>
        <w:t>异基因造血干细胞仍是根治绝大多数恶性血液病的</w:t>
      </w:r>
      <w:r>
        <w:rPr>
          <w:rFonts w:ascii="Times New Roman" w:hAnsi="Times New Roman" w:cs="宋体" w:hint="eastAsia"/>
          <w:sz w:val="24"/>
          <w:szCs w:val="24"/>
        </w:rPr>
        <w:t>有效</w:t>
      </w:r>
      <w:r w:rsidRPr="0094260D">
        <w:rPr>
          <w:rFonts w:ascii="Times New Roman" w:hAnsi="Times New Roman" w:cs="宋体" w:hint="eastAsia"/>
          <w:sz w:val="24"/>
          <w:szCs w:val="24"/>
        </w:rPr>
        <w:t>方法，但如何降低移植相关死亡率及复发率，提高移植疗效仍是移植领域需深入探索的课题。</w:t>
      </w:r>
      <w:r>
        <w:rPr>
          <w:rFonts w:ascii="Times New Roman" w:hAnsi="Times New Roman" w:cs="宋体" w:hint="eastAsia"/>
          <w:sz w:val="24"/>
          <w:szCs w:val="24"/>
        </w:rPr>
        <w:t>翁建宇教授较早</w:t>
      </w:r>
      <w:r w:rsidRPr="0094260D">
        <w:rPr>
          <w:rFonts w:ascii="Times New Roman" w:hAnsi="Times New Roman" w:cs="宋体" w:hint="eastAsia"/>
          <w:sz w:val="24"/>
          <w:szCs w:val="24"/>
        </w:rPr>
        <w:t>应用</w:t>
      </w:r>
      <w:r w:rsidRPr="0094260D">
        <w:rPr>
          <w:rFonts w:ascii="Times New Roman" w:hAnsi="Times New Roman" w:cs="Times New Roman"/>
          <w:sz w:val="24"/>
          <w:szCs w:val="24"/>
        </w:rPr>
        <w:t>FABC</w:t>
      </w:r>
      <w:r w:rsidRPr="0094260D">
        <w:rPr>
          <w:rFonts w:ascii="Times New Roman" w:hAnsi="Times New Roman" w:cs="宋体" w:hint="eastAsia"/>
          <w:sz w:val="24"/>
          <w:szCs w:val="24"/>
        </w:rPr>
        <w:t>预处理体系治疗恶性血液病，总体疗效达</w:t>
      </w:r>
      <w:r w:rsidRPr="0094260D">
        <w:rPr>
          <w:rFonts w:ascii="Times New Roman" w:hAnsi="Times New Roman" w:cs="Times New Roman"/>
          <w:sz w:val="24"/>
          <w:szCs w:val="24"/>
        </w:rPr>
        <w:t>60%</w:t>
      </w:r>
      <w:r>
        <w:rPr>
          <w:rFonts w:ascii="Times New Roman" w:hAnsi="Times New Roman" w:cs="宋体" w:hint="eastAsia"/>
          <w:sz w:val="24"/>
          <w:szCs w:val="24"/>
        </w:rPr>
        <w:t>。</w:t>
      </w:r>
      <w:r w:rsidRPr="0094260D">
        <w:rPr>
          <w:rFonts w:ascii="Times New Roman" w:hAnsi="Times New Roman" w:cs="宋体" w:hint="eastAsia"/>
          <w:sz w:val="24"/>
          <w:szCs w:val="24"/>
        </w:rPr>
        <w:t>其中</w:t>
      </w:r>
      <w:r w:rsidRPr="0094260D">
        <w:rPr>
          <w:rFonts w:ascii="Times New Roman" w:hAnsi="Times New Roman" w:cs="Times New Roman"/>
          <w:sz w:val="24"/>
          <w:szCs w:val="24"/>
        </w:rPr>
        <w:t>CML 5</w:t>
      </w:r>
      <w:r w:rsidRPr="0094260D">
        <w:rPr>
          <w:rFonts w:ascii="Times New Roman" w:hAnsi="Times New Roman" w:cs="宋体" w:hint="eastAsia"/>
          <w:sz w:val="24"/>
          <w:szCs w:val="24"/>
        </w:rPr>
        <w:t>年</w:t>
      </w:r>
      <w:r w:rsidRPr="0094260D">
        <w:rPr>
          <w:rFonts w:ascii="Times New Roman" w:hAnsi="Times New Roman" w:cs="Times New Roman"/>
          <w:sz w:val="24"/>
          <w:szCs w:val="24"/>
        </w:rPr>
        <w:t>DFS</w:t>
      </w:r>
      <w:r w:rsidRPr="0094260D">
        <w:rPr>
          <w:rFonts w:ascii="Times New Roman" w:hAnsi="Times New Roman" w:cs="宋体" w:hint="eastAsia"/>
          <w:sz w:val="24"/>
          <w:szCs w:val="24"/>
        </w:rPr>
        <w:t>达</w:t>
      </w:r>
      <w:r w:rsidRPr="0094260D">
        <w:rPr>
          <w:rFonts w:ascii="Times New Roman" w:hAnsi="Times New Roman" w:cs="Times New Roman"/>
          <w:sz w:val="24"/>
          <w:szCs w:val="24"/>
        </w:rPr>
        <w:t>78%</w:t>
      </w:r>
      <w:r w:rsidRPr="0094260D">
        <w:rPr>
          <w:rFonts w:ascii="Times New Roman" w:hAnsi="Times New Roman" w:cs="宋体" w:hint="eastAsia"/>
          <w:sz w:val="24"/>
          <w:szCs w:val="24"/>
        </w:rPr>
        <w:t>，高危</w:t>
      </w:r>
      <w:r w:rsidRPr="0094260D">
        <w:rPr>
          <w:rFonts w:ascii="Times New Roman" w:hAnsi="Times New Roman" w:cs="Times New Roman"/>
          <w:sz w:val="24"/>
          <w:szCs w:val="24"/>
        </w:rPr>
        <w:t>ALL 3</w:t>
      </w:r>
      <w:r w:rsidRPr="0094260D">
        <w:rPr>
          <w:rFonts w:ascii="Times New Roman" w:hAnsi="Times New Roman" w:cs="宋体" w:hint="eastAsia"/>
          <w:sz w:val="24"/>
          <w:szCs w:val="24"/>
        </w:rPr>
        <w:t>年</w:t>
      </w:r>
      <w:r w:rsidRPr="0094260D">
        <w:rPr>
          <w:rFonts w:ascii="Times New Roman" w:hAnsi="Times New Roman" w:cs="Times New Roman"/>
          <w:sz w:val="24"/>
          <w:szCs w:val="24"/>
        </w:rPr>
        <w:t>DFS</w:t>
      </w:r>
      <w:r w:rsidRPr="0094260D">
        <w:rPr>
          <w:rFonts w:ascii="Times New Roman" w:hAnsi="Times New Roman" w:cs="宋体" w:hint="eastAsia"/>
          <w:sz w:val="24"/>
          <w:szCs w:val="24"/>
        </w:rPr>
        <w:t>接近</w:t>
      </w:r>
      <w:r w:rsidRPr="0094260D">
        <w:rPr>
          <w:rFonts w:ascii="Times New Roman" w:hAnsi="Times New Roman" w:cs="Times New Roman"/>
          <w:sz w:val="24"/>
          <w:szCs w:val="24"/>
        </w:rPr>
        <w:t>50%</w:t>
      </w:r>
      <w:r w:rsidRPr="0094260D">
        <w:rPr>
          <w:rFonts w:ascii="Times New Roman" w:hAnsi="Times New Roman" w:cs="宋体" w:hint="eastAsia"/>
          <w:sz w:val="24"/>
          <w:szCs w:val="24"/>
        </w:rPr>
        <w:t>，难治未缓解</w:t>
      </w:r>
      <w:r w:rsidRPr="0094260D">
        <w:rPr>
          <w:rFonts w:ascii="Times New Roman" w:hAnsi="Times New Roman" w:cs="Times New Roman"/>
          <w:sz w:val="24"/>
          <w:szCs w:val="24"/>
        </w:rPr>
        <w:t>AL 1</w:t>
      </w:r>
      <w:r w:rsidRPr="0094260D">
        <w:rPr>
          <w:rFonts w:ascii="Times New Roman" w:hAnsi="Times New Roman" w:cs="宋体" w:hint="eastAsia"/>
          <w:sz w:val="24"/>
          <w:szCs w:val="24"/>
        </w:rPr>
        <w:t>年</w:t>
      </w:r>
      <w:r w:rsidRPr="0094260D">
        <w:rPr>
          <w:rFonts w:ascii="Times New Roman" w:hAnsi="Times New Roman" w:cs="Times New Roman"/>
          <w:sz w:val="24"/>
          <w:szCs w:val="24"/>
        </w:rPr>
        <w:t>DFS</w:t>
      </w:r>
      <w:r w:rsidRPr="0094260D">
        <w:rPr>
          <w:rFonts w:ascii="Times New Roman" w:hAnsi="Times New Roman" w:cs="宋体" w:hint="eastAsia"/>
          <w:sz w:val="24"/>
          <w:szCs w:val="24"/>
        </w:rPr>
        <w:t>达</w:t>
      </w:r>
      <w:r w:rsidRPr="0094260D">
        <w:rPr>
          <w:rFonts w:ascii="Times New Roman" w:hAnsi="Times New Roman" w:cs="Times New Roman"/>
          <w:sz w:val="24"/>
          <w:szCs w:val="24"/>
        </w:rPr>
        <w:t>50%</w:t>
      </w:r>
      <w:r w:rsidRPr="0094260D">
        <w:rPr>
          <w:rFonts w:ascii="Times New Roman" w:hAnsi="Times New Roman" w:cs="宋体" w:hint="eastAsia"/>
          <w:sz w:val="24"/>
          <w:szCs w:val="24"/>
        </w:rPr>
        <w:t>，总体疗效达国内外先进水平</w:t>
      </w:r>
      <w:r>
        <w:rPr>
          <w:rFonts w:ascii="Times New Roman" w:hAnsi="Times New Roman" w:cs="宋体" w:hint="eastAsia"/>
          <w:sz w:val="24"/>
          <w:szCs w:val="24"/>
        </w:rPr>
        <w:t>，</w:t>
      </w:r>
      <w:r w:rsidRPr="0094260D">
        <w:rPr>
          <w:rFonts w:ascii="Times New Roman" w:hAnsi="Times New Roman" w:cs="宋体" w:hint="eastAsia"/>
          <w:sz w:val="24"/>
          <w:szCs w:val="24"/>
        </w:rPr>
        <w:t>相关研究结果分别在国际</w:t>
      </w:r>
      <w:r w:rsidRPr="0094260D">
        <w:rPr>
          <w:rFonts w:ascii="Times New Roman" w:hAnsi="Times New Roman" w:cs="Times New Roman"/>
          <w:sz w:val="24"/>
          <w:szCs w:val="24"/>
        </w:rPr>
        <w:t>ASH</w:t>
      </w:r>
      <w:r w:rsidRPr="0094260D">
        <w:rPr>
          <w:rFonts w:ascii="Times New Roman" w:hAnsi="Times New Roman" w:cs="宋体" w:hint="eastAsia"/>
          <w:sz w:val="24"/>
          <w:szCs w:val="24"/>
        </w:rPr>
        <w:t>会议壁报</w:t>
      </w:r>
      <w:r>
        <w:rPr>
          <w:rFonts w:ascii="Times New Roman" w:hAnsi="Times New Roman" w:cs="宋体" w:hint="eastAsia"/>
          <w:sz w:val="24"/>
          <w:szCs w:val="24"/>
        </w:rPr>
        <w:t>、</w:t>
      </w:r>
      <w:r w:rsidRPr="0094260D">
        <w:rPr>
          <w:rFonts w:ascii="Times New Roman" w:hAnsi="Times New Roman" w:cs="宋体" w:hint="eastAsia"/>
          <w:sz w:val="24"/>
          <w:szCs w:val="24"/>
        </w:rPr>
        <w:t>香港血液年会大会</w:t>
      </w:r>
      <w:r>
        <w:rPr>
          <w:rFonts w:ascii="Times New Roman" w:hAnsi="Times New Roman" w:cs="宋体" w:hint="eastAsia"/>
          <w:sz w:val="24"/>
          <w:szCs w:val="24"/>
        </w:rPr>
        <w:t>交流及专业期刊发表。</w:t>
      </w:r>
    </w:p>
    <w:p w:rsidR="006E7B1F" w:rsidRPr="00D35CF7" w:rsidRDefault="006E7B1F" w:rsidP="0094260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宋体" w:hint="eastAsia"/>
          <w:b/>
          <w:bCs/>
          <w:sz w:val="24"/>
          <w:szCs w:val="24"/>
        </w:rPr>
        <w:t>（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宋体" w:hint="eastAsia"/>
          <w:b/>
          <w:bCs/>
          <w:sz w:val="24"/>
          <w:szCs w:val="24"/>
        </w:rPr>
        <w:t>）</w:t>
      </w:r>
      <w:r w:rsidRPr="00D35CF7">
        <w:rPr>
          <w:rFonts w:ascii="Times New Roman" w:hAnsi="Times New Roman" w:cs="Times New Roman"/>
          <w:b/>
          <w:bCs/>
          <w:sz w:val="24"/>
          <w:szCs w:val="24"/>
        </w:rPr>
        <w:t>GVHD</w:t>
      </w:r>
      <w:r w:rsidRPr="00D35CF7">
        <w:rPr>
          <w:rFonts w:ascii="Times New Roman" w:hAnsi="Times New Roman" w:cs="宋体" w:hint="eastAsia"/>
          <w:b/>
          <w:bCs/>
          <w:sz w:val="24"/>
          <w:szCs w:val="24"/>
        </w:rPr>
        <w:t>防治的基础与临床研究：</w:t>
      </w:r>
    </w:p>
    <w:p w:rsidR="006E7B1F" w:rsidRDefault="006E7B1F" w:rsidP="00597AD9">
      <w:pPr>
        <w:spacing w:line="360" w:lineRule="auto"/>
        <w:ind w:firstLineChars="200" w:firstLine="31680"/>
        <w:rPr>
          <w:rFonts w:ascii="Times New Roman" w:hAnsi="Times New Roman" w:cs="Times New Roman"/>
          <w:sz w:val="24"/>
          <w:szCs w:val="24"/>
        </w:rPr>
      </w:pPr>
      <w:r w:rsidRPr="00145D3E">
        <w:rPr>
          <w:sz w:val="24"/>
          <w:szCs w:val="24"/>
        </w:rPr>
        <w:t>GVHD</w:t>
      </w:r>
      <w:r w:rsidRPr="00145D3E">
        <w:rPr>
          <w:rFonts w:cs="宋体" w:hint="eastAsia"/>
          <w:sz w:val="24"/>
          <w:szCs w:val="24"/>
        </w:rPr>
        <w:t>是异基因造血干细胞移植的</w:t>
      </w:r>
      <w:r>
        <w:rPr>
          <w:rFonts w:cs="宋体" w:hint="eastAsia"/>
          <w:sz w:val="24"/>
          <w:szCs w:val="24"/>
        </w:rPr>
        <w:t>严重</w:t>
      </w:r>
      <w:r w:rsidRPr="00145D3E">
        <w:rPr>
          <w:rFonts w:cs="宋体" w:hint="eastAsia"/>
          <w:sz w:val="24"/>
          <w:szCs w:val="24"/>
        </w:rPr>
        <w:t>并发症和主要死亡原因之一，严重影响受者长期存活和生活质量。</w:t>
      </w:r>
      <w:r>
        <w:rPr>
          <w:rFonts w:cs="宋体" w:hint="eastAsia"/>
          <w:sz w:val="24"/>
          <w:szCs w:val="24"/>
        </w:rPr>
        <w:t>防治</w:t>
      </w:r>
      <w:r w:rsidRPr="00145D3E">
        <w:rPr>
          <w:sz w:val="24"/>
          <w:szCs w:val="24"/>
        </w:rPr>
        <w:t>GVHD</w:t>
      </w:r>
      <w:r>
        <w:rPr>
          <w:rFonts w:cs="宋体" w:hint="eastAsia"/>
          <w:sz w:val="24"/>
          <w:szCs w:val="24"/>
        </w:rPr>
        <w:t>，提高</w:t>
      </w:r>
      <w:r w:rsidRPr="00145D3E">
        <w:rPr>
          <w:rFonts w:cs="宋体" w:hint="eastAsia"/>
          <w:sz w:val="24"/>
          <w:szCs w:val="24"/>
        </w:rPr>
        <w:t>患者提高生活质量</w:t>
      </w:r>
      <w:r>
        <w:rPr>
          <w:rFonts w:cs="宋体" w:hint="eastAsia"/>
          <w:sz w:val="24"/>
          <w:szCs w:val="24"/>
        </w:rPr>
        <w:t>和延长</w:t>
      </w:r>
      <w:r w:rsidRPr="00145D3E">
        <w:rPr>
          <w:rFonts w:cs="宋体" w:hint="eastAsia"/>
          <w:sz w:val="24"/>
          <w:szCs w:val="24"/>
        </w:rPr>
        <w:t>生存是我们研究的重点。</w:t>
      </w:r>
      <w:r>
        <w:rPr>
          <w:rFonts w:cs="宋体" w:hint="eastAsia"/>
          <w:sz w:val="24"/>
          <w:szCs w:val="24"/>
        </w:rPr>
        <w:t>翁建宇教授</w:t>
      </w:r>
      <w:r>
        <w:rPr>
          <w:rFonts w:ascii="Times New Roman" w:hAnsi="Times New Roman" w:cs="宋体" w:hint="eastAsia"/>
          <w:sz w:val="24"/>
          <w:szCs w:val="24"/>
        </w:rPr>
        <w:t>较早</w:t>
      </w:r>
      <w:r w:rsidRPr="00EE6B40">
        <w:rPr>
          <w:rFonts w:ascii="Times New Roman" w:hAnsi="Times New Roman" w:cs="宋体" w:hint="eastAsia"/>
          <w:sz w:val="24"/>
          <w:szCs w:val="24"/>
        </w:rPr>
        <w:t>从事</w:t>
      </w:r>
      <w:r>
        <w:rPr>
          <w:rFonts w:ascii="Times New Roman" w:hAnsi="Times New Roman" w:cs="宋体" w:hint="eastAsia"/>
          <w:sz w:val="24"/>
          <w:szCs w:val="24"/>
        </w:rPr>
        <w:t>造血</w:t>
      </w:r>
      <w:r w:rsidRPr="00EE6B40">
        <w:rPr>
          <w:rFonts w:ascii="Times New Roman" w:hAnsi="Times New Roman" w:cs="宋体" w:hint="eastAsia"/>
          <w:sz w:val="24"/>
          <w:szCs w:val="24"/>
        </w:rPr>
        <w:t>干细胞移植及移植免疫</w:t>
      </w:r>
      <w:r>
        <w:rPr>
          <w:rFonts w:ascii="Times New Roman" w:hAnsi="Times New Roman" w:cs="宋体" w:hint="eastAsia"/>
          <w:sz w:val="24"/>
          <w:szCs w:val="24"/>
        </w:rPr>
        <w:t>的</w:t>
      </w:r>
      <w:r w:rsidRPr="00EE6B40">
        <w:rPr>
          <w:rFonts w:ascii="Times New Roman" w:hAnsi="Times New Roman" w:cs="宋体" w:hint="eastAsia"/>
          <w:sz w:val="24"/>
          <w:szCs w:val="24"/>
        </w:rPr>
        <w:t>临床与基础研究，</w:t>
      </w:r>
      <w:r>
        <w:rPr>
          <w:rFonts w:ascii="Times New Roman" w:hAnsi="Times New Roman" w:cs="宋体" w:hint="eastAsia"/>
          <w:sz w:val="24"/>
          <w:szCs w:val="24"/>
        </w:rPr>
        <w:t>将</w:t>
      </w:r>
      <w:r w:rsidRPr="00EE6B40">
        <w:rPr>
          <w:rFonts w:ascii="Times New Roman" w:hAnsi="Times New Roman" w:cs="Times New Roman"/>
          <w:sz w:val="24"/>
          <w:szCs w:val="24"/>
        </w:rPr>
        <w:t>FABC</w:t>
      </w:r>
      <w:r w:rsidRPr="00EE6B40">
        <w:rPr>
          <w:rFonts w:ascii="Times New Roman" w:hAnsi="Times New Roman" w:cs="宋体" w:hint="eastAsia"/>
          <w:sz w:val="24"/>
          <w:szCs w:val="24"/>
        </w:rPr>
        <w:t>预处理体系</w:t>
      </w:r>
      <w:r>
        <w:rPr>
          <w:rFonts w:ascii="Times New Roman" w:hAnsi="Times New Roman" w:cs="宋体" w:hint="eastAsia"/>
          <w:sz w:val="24"/>
          <w:szCs w:val="24"/>
        </w:rPr>
        <w:t>应用于</w:t>
      </w:r>
      <w:r w:rsidRPr="00EE6B40">
        <w:rPr>
          <w:rFonts w:ascii="Times New Roman" w:hAnsi="Times New Roman" w:cs="宋体" w:hint="eastAsia"/>
          <w:sz w:val="24"/>
          <w:szCs w:val="24"/>
        </w:rPr>
        <w:t>临床实践中</w:t>
      </w:r>
      <w:r>
        <w:rPr>
          <w:rFonts w:ascii="Times New Roman" w:hAnsi="Times New Roman" w:cs="宋体" w:hint="eastAsia"/>
          <w:sz w:val="24"/>
          <w:szCs w:val="24"/>
        </w:rPr>
        <w:t>并</w:t>
      </w:r>
      <w:bookmarkStart w:id="0" w:name="_GoBack"/>
      <w:bookmarkEnd w:id="0"/>
      <w:r w:rsidRPr="00EE6B40">
        <w:rPr>
          <w:rFonts w:ascii="Times New Roman" w:hAnsi="Times New Roman" w:cs="宋体" w:hint="eastAsia"/>
          <w:sz w:val="24"/>
          <w:szCs w:val="24"/>
        </w:rPr>
        <w:t>获得良好的移植效果；</w:t>
      </w:r>
      <w:r>
        <w:rPr>
          <w:rFonts w:ascii="Times New Roman" w:hAnsi="Times New Roman" w:cs="宋体" w:hint="eastAsia"/>
          <w:sz w:val="24"/>
          <w:szCs w:val="24"/>
        </w:rPr>
        <w:t>并</w:t>
      </w:r>
      <w:r w:rsidRPr="00EE6B40">
        <w:rPr>
          <w:rFonts w:ascii="Times New Roman" w:hAnsi="Times New Roman" w:cs="宋体" w:hint="eastAsia"/>
          <w:sz w:val="24"/>
          <w:szCs w:val="24"/>
        </w:rPr>
        <w:t>较早</w:t>
      </w:r>
      <w:r>
        <w:rPr>
          <w:rFonts w:ascii="Times New Roman" w:hAnsi="Times New Roman" w:cs="宋体" w:hint="eastAsia"/>
          <w:sz w:val="24"/>
          <w:szCs w:val="24"/>
        </w:rPr>
        <w:t>参与了</w:t>
      </w:r>
      <w:r w:rsidRPr="00EE6B40">
        <w:rPr>
          <w:rFonts w:ascii="Times New Roman" w:hAnsi="Times New Roman" w:cs="宋体" w:hint="eastAsia"/>
          <w:sz w:val="24"/>
          <w:szCs w:val="24"/>
        </w:rPr>
        <w:t>移植物抗宿主病（</w:t>
      </w:r>
      <w:r w:rsidRPr="00EE6B40">
        <w:rPr>
          <w:rFonts w:ascii="Times New Roman" w:hAnsi="Times New Roman" w:cs="Times New Roman"/>
          <w:sz w:val="24"/>
          <w:szCs w:val="24"/>
        </w:rPr>
        <w:t>GVHD</w:t>
      </w:r>
      <w:r w:rsidRPr="00EE6B40">
        <w:rPr>
          <w:rFonts w:ascii="Times New Roman" w:hAnsi="Times New Roman" w:cs="宋体" w:hint="eastAsia"/>
          <w:sz w:val="24"/>
          <w:szCs w:val="24"/>
        </w:rPr>
        <w:t>）的基础与临床研究</w:t>
      </w:r>
      <w:r>
        <w:rPr>
          <w:rFonts w:ascii="Times New Roman" w:hAnsi="Times New Roman" w:cs="宋体" w:hint="eastAsia"/>
          <w:sz w:val="24"/>
          <w:szCs w:val="24"/>
        </w:rPr>
        <w:t>，有关</w:t>
      </w:r>
      <w:r w:rsidRPr="00EE6B40">
        <w:rPr>
          <w:rFonts w:ascii="Times New Roman" w:hAnsi="Times New Roman" w:cs="Times New Roman"/>
          <w:sz w:val="24"/>
          <w:szCs w:val="24"/>
        </w:rPr>
        <w:t>MSCs</w:t>
      </w:r>
      <w:r w:rsidRPr="00EE6B40">
        <w:rPr>
          <w:rFonts w:ascii="Times New Roman" w:hAnsi="Times New Roman" w:cs="宋体" w:hint="eastAsia"/>
          <w:sz w:val="24"/>
          <w:szCs w:val="24"/>
        </w:rPr>
        <w:t>治疗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EE6B40">
        <w:rPr>
          <w:rFonts w:ascii="Times New Roman" w:hAnsi="Times New Roman" w:cs="Times New Roman"/>
          <w:sz w:val="24"/>
          <w:szCs w:val="24"/>
        </w:rPr>
        <w:t>GVHD</w:t>
      </w:r>
      <w:r>
        <w:rPr>
          <w:rFonts w:ascii="Times New Roman" w:hAnsi="Times New Roman" w:cs="宋体" w:hint="eastAsia"/>
          <w:sz w:val="24"/>
          <w:szCs w:val="24"/>
        </w:rPr>
        <w:t>的临床与基础研究成果</w:t>
      </w:r>
      <w:r w:rsidRPr="00EE6B40">
        <w:rPr>
          <w:rFonts w:ascii="Times New Roman" w:hAnsi="Times New Roman" w:cs="宋体" w:hint="eastAsia"/>
          <w:sz w:val="24"/>
          <w:szCs w:val="24"/>
        </w:rPr>
        <w:t>已发表在</w:t>
      </w:r>
      <w:r w:rsidRPr="00EE6B40">
        <w:rPr>
          <w:rFonts w:ascii="Times New Roman" w:hAnsi="Times New Roman" w:cs="Times New Roman"/>
          <w:sz w:val="24"/>
          <w:szCs w:val="24"/>
        </w:rPr>
        <w:t>Bone Marrow Transplantation</w:t>
      </w:r>
      <w:r w:rsidRPr="00EE6B40">
        <w:rPr>
          <w:rFonts w:ascii="Times New Roman" w:hAnsi="Times New Roman" w:cs="宋体" w:hint="eastAsia"/>
          <w:sz w:val="24"/>
          <w:szCs w:val="24"/>
        </w:rPr>
        <w:t>、</w:t>
      </w:r>
      <w:r w:rsidRPr="00EE6B40">
        <w:rPr>
          <w:rFonts w:ascii="Times New Roman" w:hAnsi="Times New Roman" w:cs="Times New Roman"/>
          <w:sz w:val="24"/>
          <w:szCs w:val="24"/>
        </w:rPr>
        <w:t>Molecular Therapy</w:t>
      </w:r>
      <w:r w:rsidRPr="00EE6B40">
        <w:rPr>
          <w:rFonts w:ascii="Times New Roman" w:hAnsi="Times New Roman" w:cs="宋体" w:hint="eastAsia"/>
          <w:sz w:val="24"/>
          <w:szCs w:val="24"/>
        </w:rPr>
        <w:t>等杂志，引起国内外同行的关注，</w:t>
      </w:r>
      <w:r>
        <w:rPr>
          <w:rFonts w:ascii="Times New Roman" w:hAnsi="Times New Roman" w:cs="宋体" w:hint="eastAsia"/>
          <w:sz w:val="24"/>
          <w:szCs w:val="24"/>
        </w:rPr>
        <w:t>其中</w:t>
      </w:r>
      <w:r w:rsidRPr="00EE6B40">
        <w:rPr>
          <w:rFonts w:ascii="Times New Roman" w:hAnsi="Times New Roman" w:cs="宋体" w:hint="eastAsia"/>
          <w:sz w:val="24"/>
          <w:szCs w:val="24"/>
        </w:rPr>
        <w:t>单篇</w:t>
      </w:r>
      <w:r w:rsidRPr="00EE6B40">
        <w:rPr>
          <w:rFonts w:ascii="Times New Roman" w:hAnsi="Times New Roman" w:cs="Times New Roman"/>
          <w:sz w:val="24"/>
          <w:szCs w:val="24"/>
        </w:rPr>
        <w:t>(BMT 2011(46):163-164)</w:t>
      </w:r>
      <w:r w:rsidRPr="00EE6B40">
        <w:rPr>
          <w:rFonts w:ascii="Times New Roman" w:hAnsi="Times New Roman" w:cs="宋体" w:hint="eastAsia"/>
          <w:sz w:val="24"/>
          <w:szCs w:val="24"/>
        </w:rPr>
        <w:t>近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E6B40">
        <w:rPr>
          <w:rFonts w:ascii="Times New Roman" w:hAnsi="Times New Roman" w:cs="宋体" w:hint="eastAsia"/>
          <w:sz w:val="24"/>
          <w:szCs w:val="24"/>
        </w:rPr>
        <w:t>年最高引用率超过</w:t>
      </w:r>
      <w:r w:rsidRPr="00EE6B40">
        <w:rPr>
          <w:rFonts w:ascii="Times New Roman" w:hAnsi="Times New Roman" w:cs="Times New Roman"/>
          <w:sz w:val="24"/>
          <w:szCs w:val="24"/>
        </w:rPr>
        <w:t>100</w:t>
      </w:r>
      <w:r w:rsidRPr="00EE6B40">
        <w:rPr>
          <w:rFonts w:ascii="Times New Roman" w:hAnsi="Times New Roman" w:cs="宋体" w:hint="eastAsia"/>
          <w:sz w:val="24"/>
          <w:szCs w:val="24"/>
        </w:rPr>
        <w:t>次，国际著名骨髓移植首席专家</w:t>
      </w:r>
      <w:r w:rsidRPr="00EE6B40">
        <w:rPr>
          <w:rFonts w:ascii="Times New Roman" w:hAnsi="Times New Roman" w:cs="Times New Roman"/>
          <w:sz w:val="24"/>
          <w:szCs w:val="24"/>
        </w:rPr>
        <w:t>O Ringden</w:t>
      </w:r>
      <w:r w:rsidRPr="00EE6B40">
        <w:rPr>
          <w:rFonts w:ascii="Times New Roman" w:hAnsi="Times New Roman" w:cs="宋体" w:hint="eastAsia"/>
          <w:sz w:val="24"/>
          <w:szCs w:val="24"/>
        </w:rPr>
        <w:t>就此撰写述评</w:t>
      </w:r>
      <w:r>
        <w:rPr>
          <w:rFonts w:ascii="Times New Roman" w:hAnsi="Times New Roman" w:cs="宋体" w:hint="eastAsia"/>
          <w:sz w:val="24"/>
          <w:szCs w:val="24"/>
        </w:rPr>
        <w:t>，</w:t>
      </w:r>
      <w:r w:rsidRPr="00EE6B40">
        <w:rPr>
          <w:rFonts w:ascii="Times New Roman" w:hAnsi="Times New Roman" w:cs="宋体" w:hint="eastAsia"/>
          <w:sz w:val="24"/>
          <w:szCs w:val="24"/>
        </w:rPr>
        <w:t>提出本该研究为难治性</w:t>
      </w:r>
      <w:r w:rsidRPr="00EE6B40">
        <w:rPr>
          <w:rFonts w:ascii="Times New Roman" w:hAnsi="Times New Roman" w:cs="Times New Roman"/>
          <w:sz w:val="24"/>
          <w:szCs w:val="24"/>
        </w:rPr>
        <w:t>GVHD</w:t>
      </w:r>
      <w:r w:rsidRPr="00EE6B40">
        <w:rPr>
          <w:rFonts w:ascii="Times New Roman" w:hAnsi="Times New Roman" w:cs="宋体" w:hint="eastAsia"/>
          <w:sz w:val="24"/>
          <w:szCs w:val="24"/>
        </w:rPr>
        <w:t>提供新的治疗策略</w:t>
      </w:r>
      <w:r>
        <w:rPr>
          <w:rFonts w:ascii="Times New Roman" w:hAnsi="Times New Roman" w:cs="宋体" w:hint="eastAsia"/>
          <w:sz w:val="24"/>
          <w:szCs w:val="24"/>
        </w:rPr>
        <w:t>，为</w:t>
      </w:r>
      <w:r>
        <w:rPr>
          <w:rFonts w:ascii="Times New Roman" w:hAnsi="Times New Roman" w:cs="Times New Roman"/>
          <w:sz w:val="24"/>
          <w:szCs w:val="24"/>
        </w:rPr>
        <w:t>cGVHD</w:t>
      </w:r>
      <w:r>
        <w:rPr>
          <w:rFonts w:ascii="Times New Roman" w:hAnsi="Times New Roman" w:cs="宋体" w:hint="eastAsia"/>
          <w:sz w:val="24"/>
          <w:szCs w:val="24"/>
        </w:rPr>
        <w:t>的发病机制提出了新观点和新的研究思路</w:t>
      </w:r>
      <w:r w:rsidRPr="00EE6B40">
        <w:rPr>
          <w:rFonts w:ascii="Times New Roman" w:hAnsi="Times New Roman" w:cs="宋体" w:hint="eastAsia"/>
          <w:sz w:val="24"/>
          <w:szCs w:val="24"/>
        </w:rPr>
        <w:t>，并且被国际指南（</w:t>
      </w:r>
      <w:r w:rsidRPr="00EE6B40">
        <w:rPr>
          <w:rFonts w:ascii="Times New Roman" w:hAnsi="Times New Roman" w:cs="Times New Roman"/>
          <w:sz w:val="24"/>
          <w:szCs w:val="24"/>
        </w:rPr>
        <w:t>BCSH/BSBMT Guideline</w:t>
      </w:r>
      <w:r w:rsidRPr="00EE6B40">
        <w:rPr>
          <w:rFonts w:ascii="Times New Roman" w:hAnsi="Times New Roman" w:cs="宋体" w:hint="eastAsia"/>
          <w:sz w:val="24"/>
          <w:szCs w:val="24"/>
        </w:rPr>
        <w:t>）推荐。</w:t>
      </w:r>
      <w:r w:rsidRPr="0094260D">
        <w:rPr>
          <w:rFonts w:ascii="Times New Roman" w:hAnsi="Times New Roman" w:cs="宋体" w:hint="eastAsia"/>
          <w:sz w:val="24"/>
          <w:szCs w:val="24"/>
        </w:rPr>
        <w:t>在该领域承担</w:t>
      </w:r>
      <w:r>
        <w:rPr>
          <w:rFonts w:ascii="Times New Roman" w:hAnsi="Times New Roman" w:cs="宋体" w:hint="eastAsia"/>
          <w:sz w:val="24"/>
          <w:szCs w:val="24"/>
        </w:rPr>
        <w:t>或</w:t>
      </w:r>
      <w:r w:rsidRPr="0094260D">
        <w:rPr>
          <w:rFonts w:ascii="Times New Roman" w:hAnsi="Times New Roman" w:cs="宋体" w:hint="eastAsia"/>
          <w:sz w:val="24"/>
          <w:szCs w:val="24"/>
        </w:rPr>
        <w:t>参与国家自然基金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宋体" w:hint="eastAsia"/>
          <w:sz w:val="24"/>
          <w:szCs w:val="24"/>
        </w:rPr>
        <w:t>项，</w:t>
      </w:r>
      <w:r w:rsidRPr="0094260D">
        <w:rPr>
          <w:rFonts w:ascii="Times New Roman" w:hAnsi="Times New Roman" w:cs="宋体" w:hint="eastAsia"/>
          <w:sz w:val="24"/>
          <w:szCs w:val="24"/>
        </w:rPr>
        <w:t>省市级课题</w:t>
      </w:r>
      <w:r w:rsidRPr="0094260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宋体" w:hint="eastAsia"/>
          <w:sz w:val="24"/>
          <w:szCs w:val="24"/>
        </w:rPr>
        <w:t>项，并</w:t>
      </w:r>
      <w:r w:rsidRPr="00EE6B40">
        <w:rPr>
          <w:rFonts w:ascii="Times New Roman" w:hAnsi="Times New Roman" w:cs="宋体" w:hint="eastAsia"/>
          <w:sz w:val="24"/>
          <w:szCs w:val="24"/>
        </w:rPr>
        <w:t>分别获得广东省科技进步三等奖</w:t>
      </w:r>
      <w:r>
        <w:rPr>
          <w:rFonts w:ascii="Times New Roman" w:hAnsi="Times New Roman" w:cs="宋体" w:hint="eastAsia"/>
          <w:sz w:val="24"/>
          <w:szCs w:val="24"/>
        </w:rPr>
        <w:t>（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宋体" w:hint="eastAsia"/>
          <w:sz w:val="24"/>
          <w:szCs w:val="24"/>
        </w:rPr>
        <w:t>）</w:t>
      </w:r>
      <w:r w:rsidRPr="00EE6B40">
        <w:rPr>
          <w:rFonts w:ascii="Times New Roman" w:hAnsi="Times New Roman" w:cs="宋体" w:hint="eastAsia"/>
          <w:sz w:val="24"/>
          <w:szCs w:val="24"/>
        </w:rPr>
        <w:t>、广州科技进步二等奖</w:t>
      </w:r>
      <w:r>
        <w:rPr>
          <w:rFonts w:ascii="Times New Roman" w:hAnsi="Times New Roman" w:cs="宋体" w:hint="eastAsia"/>
          <w:sz w:val="24"/>
          <w:szCs w:val="24"/>
        </w:rPr>
        <w:t>（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宋体" w:hint="eastAsia"/>
          <w:sz w:val="24"/>
          <w:szCs w:val="24"/>
        </w:rPr>
        <w:t>），国家发明专利授权一项（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宋体" w:hint="eastAsia"/>
          <w:sz w:val="24"/>
          <w:szCs w:val="24"/>
        </w:rPr>
        <w:t>）。</w:t>
      </w:r>
    </w:p>
    <w:p w:rsidR="006E7B1F" w:rsidRDefault="006E7B1F" w:rsidP="00597AD9">
      <w:pPr>
        <w:spacing w:line="360" w:lineRule="auto"/>
        <w:ind w:firstLineChars="200" w:firstLine="31680"/>
        <w:rPr>
          <w:rFonts w:ascii="Times New Roman" w:hAnsi="Times New Roman" w:cs="Times New Roman"/>
          <w:sz w:val="24"/>
          <w:szCs w:val="24"/>
        </w:rPr>
      </w:pPr>
    </w:p>
    <w:p w:rsidR="006E7B1F" w:rsidRPr="002058E2" w:rsidRDefault="006E7B1F" w:rsidP="002058E2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058E2">
        <w:rPr>
          <w:rFonts w:ascii="Times New Roman" w:hAnsi="Times New Roman" w:cs="宋体" w:hint="eastAsia"/>
          <w:b/>
          <w:bCs/>
          <w:sz w:val="24"/>
          <w:szCs w:val="24"/>
        </w:rPr>
        <w:t>近</w:t>
      </w:r>
      <w:r w:rsidRPr="002058E2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2058E2">
        <w:rPr>
          <w:rFonts w:ascii="Times New Roman" w:hAnsi="Times New Roman" w:cs="宋体" w:hint="eastAsia"/>
          <w:b/>
          <w:bCs/>
          <w:sz w:val="24"/>
          <w:szCs w:val="24"/>
        </w:rPr>
        <w:t>年发表文章</w:t>
      </w:r>
      <w:r>
        <w:rPr>
          <w:rFonts w:ascii="Times New Roman" w:hAnsi="Times New Roman" w:cs="宋体" w:hint="eastAsia"/>
          <w:b/>
          <w:bCs/>
          <w:sz w:val="24"/>
          <w:szCs w:val="24"/>
        </w:rPr>
        <w:t>：</w:t>
      </w:r>
    </w:p>
    <w:p w:rsidR="006E7B1F" w:rsidRPr="00AC7412" w:rsidRDefault="006E7B1F" w:rsidP="00AC7412">
      <w:pPr>
        <w:pStyle w:val="ListParagraph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AC7412">
        <w:rPr>
          <w:rFonts w:ascii="Times New Roman" w:hAnsi="Times New Roman" w:cs="Times New Roman"/>
          <w:b/>
          <w:bCs/>
          <w:sz w:val="24"/>
          <w:szCs w:val="24"/>
        </w:rPr>
        <w:t>Weng J</w:t>
      </w:r>
      <w:r w:rsidRPr="00AC7412">
        <w:rPr>
          <w:rFonts w:ascii="Times New Roman" w:hAnsi="Times New Roman" w:cs="Times New Roman"/>
          <w:sz w:val="24"/>
          <w:szCs w:val="24"/>
        </w:rPr>
        <w:t>, Lai P, Geng S, Luo C, Wu S, Ling W, Deng C, Huang X, Lu Z, Du X. Role of Toll-like receptor 4 signaling in cutaneous chronic graft-versus-host disease. Clin Transplant. 2015 Jun;29(6):547-54.</w:t>
      </w:r>
    </w:p>
    <w:p w:rsidR="006E7B1F" w:rsidRDefault="006E7B1F" w:rsidP="00AC7412">
      <w:pPr>
        <w:pStyle w:val="ListParagraph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AC7412">
        <w:rPr>
          <w:rFonts w:ascii="Times New Roman" w:hAnsi="Times New Roman" w:cs="Times New Roman"/>
          <w:sz w:val="24"/>
          <w:szCs w:val="24"/>
        </w:rPr>
        <w:t xml:space="preserve">Geng S, </w:t>
      </w:r>
      <w:r w:rsidRPr="00AC7412">
        <w:rPr>
          <w:rFonts w:ascii="Times New Roman" w:hAnsi="Times New Roman" w:cs="Times New Roman"/>
          <w:b/>
          <w:bCs/>
          <w:sz w:val="24"/>
          <w:szCs w:val="24"/>
        </w:rPr>
        <w:t>Weng J</w:t>
      </w:r>
      <w:r w:rsidRPr="00AC7412">
        <w:rPr>
          <w:rFonts w:ascii="Times New Roman" w:hAnsi="Times New Roman" w:cs="Times New Roman"/>
          <w:sz w:val="24"/>
          <w:szCs w:val="24"/>
        </w:rPr>
        <w:t>, Chen S, Li Y, Wu P, Huang X, Lai P, Du X. Abnormalities in the T cell receptor Vδ repertoire and Foxp3 expression in refractory anemia with ringed sideroblasts. DNA Cell Biol. 2015 Sep;34(9):588-95.</w:t>
      </w:r>
    </w:p>
    <w:p w:rsidR="006E7B1F" w:rsidRDefault="006E7B1F" w:rsidP="007D24A5">
      <w:pPr>
        <w:pStyle w:val="ListParagraph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AC7412">
        <w:rPr>
          <w:rFonts w:ascii="Times New Roman" w:hAnsi="Times New Roman" w:cs="Times New Roman"/>
          <w:sz w:val="24"/>
          <w:szCs w:val="24"/>
        </w:rPr>
        <w:t xml:space="preserve">Wu P, Geng S, </w:t>
      </w:r>
      <w:r w:rsidRPr="00AC7412">
        <w:rPr>
          <w:rFonts w:ascii="Times New Roman" w:hAnsi="Times New Roman" w:cs="Times New Roman"/>
          <w:b/>
          <w:bCs/>
          <w:sz w:val="24"/>
          <w:szCs w:val="24"/>
        </w:rPr>
        <w:t>Weng J</w:t>
      </w:r>
      <w:r w:rsidRPr="00AC7412">
        <w:rPr>
          <w:rFonts w:ascii="Times New Roman" w:hAnsi="Times New Roman" w:cs="Times New Roman"/>
          <w:sz w:val="24"/>
          <w:szCs w:val="24"/>
        </w:rPr>
        <w:t xml:space="preserve">, Deng C, Lu Z, Luo C, Du X. The hENT1 and DCK genes underlie the decitabine response in patients with myelodysplastic syndrome. Leuk Res. 2015 Feb;39(2):216-20. </w:t>
      </w:r>
    </w:p>
    <w:p w:rsidR="006E7B1F" w:rsidRDefault="006E7B1F" w:rsidP="007D24A5">
      <w:pPr>
        <w:pStyle w:val="ListParagraph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AC7412">
        <w:rPr>
          <w:rFonts w:ascii="Times New Roman" w:hAnsi="Times New Roman" w:cs="Times New Roman"/>
          <w:sz w:val="24"/>
          <w:szCs w:val="24"/>
        </w:rPr>
        <w:t xml:space="preserve">Huang X, Geng S, </w:t>
      </w:r>
      <w:r w:rsidRPr="00AC7412">
        <w:rPr>
          <w:rFonts w:ascii="Times New Roman" w:hAnsi="Times New Roman" w:cs="Times New Roman"/>
          <w:b/>
          <w:bCs/>
          <w:sz w:val="24"/>
          <w:szCs w:val="24"/>
        </w:rPr>
        <w:t>Weng J</w:t>
      </w:r>
      <w:r w:rsidRPr="00AC7412">
        <w:rPr>
          <w:rFonts w:ascii="Times New Roman" w:hAnsi="Times New Roman" w:cs="Times New Roman"/>
          <w:sz w:val="24"/>
          <w:szCs w:val="24"/>
        </w:rPr>
        <w:t xml:space="preserve">, Lu Z, Zeng L, Li M, Deng C, Wu X, Li Y, </w:t>
      </w:r>
      <w:r w:rsidRPr="00AC7412">
        <w:rPr>
          <w:rFonts w:ascii="Times New Roman" w:hAnsi="Times New Roman" w:cs="Times New Roman"/>
          <w:b/>
          <w:bCs/>
          <w:sz w:val="24"/>
          <w:szCs w:val="24"/>
        </w:rPr>
        <w:t>Du X</w:t>
      </w:r>
      <w:r w:rsidRPr="00AC7412">
        <w:rPr>
          <w:rFonts w:ascii="Times New Roman" w:hAnsi="Times New Roman" w:cs="Times New Roman"/>
          <w:sz w:val="24"/>
          <w:szCs w:val="24"/>
        </w:rPr>
        <w:t xml:space="preserve">. Analysis of the expression of PHTF1 and related genes in acute lymphoblastic leukemia. Cancer Cell Int. 2015 Oct 5;15:93. </w:t>
      </w:r>
    </w:p>
    <w:p w:rsidR="006E7B1F" w:rsidRDefault="006E7B1F" w:rsidP="007D24A5">
      <w:pPr>
        <w:pStyle w:val="ListParagraph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AC7412">
        <w:rPr>
          <w:rFonts w:ascii="Times New Roman" w:hAnsi="Times New Roman" w:cs="Times New Roman"/>
          <w:b/>
          <w:bCs/>
          <w:sz w:val="24"/>
          <w:szCs w:val="24"/>
        </w:rPr>
        <w:t>Weng J</w:t>
      </w:r>
      <w:r w:rsidRPr="00AC7412">
        <w:rPr>
          <w:rFonts w:ascii="Times New Roman" w:hAnsi="Times New Roman" w:cs="Times New Roman"/>
          <w:sz w:val="24"/>
          <w:szCs w:val="24"/>
        </w:rPr>
        <w:t xml:space="preserve">, Lai P, Lv M, Lin S, Ling W, Geng S, Luo C, Liu X, </w:t>
      </w:r>
      <w:r w:rsidRPr="00AC7412">
        <w:rPr>
          <w:rFonts w:ascii="Times New Roman" w:hAnsi="Times New Roman" w:cs="Times New Roman"/>
          <w:b/>
          <w:bCs/>
          <w:sz w:val="24"/>
          <w:szCs w:val="24"/>
        </w:rPr>
        <w:t>Du X</w:t>
      </w:r>
      <w:r w:rsidRPr="00AC7412">
        <w:rPr>
          <w:rFonts w:ascii="Times New Roman" w:hAnsi="Times New Roman" w:cs="Times New Roman"/>
          <w:sz w:val="24"/>
          <w:szCs w:val="24"/>
        </w:rPr>
        <w:t>. Bortezomib modulates regulatory T cell subpopulations in the process of acute graft-versus-host disease. Clin Lab. 2013;59(1-2):51-8.</w:t>
      </w:r>
    </w:p>
    <w:p w:rsidR="006E7B1F" w:rsidRDefault="006E7B1F" w:rsidP="007D24A5">
      <w:pPr>
        <w:pStyle w:val="ListParagraph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AC7412">
        <w:rPr>
          <w:rFonts w:ascii="Times New Roman" w:hAnsi="Times New Roman" w:cs="宋体" w:hint="eastAsia"/>
          <w:sz w:val="24"/>
          <w:szCs w:val="24"/>
        </w:rPr>
        <w:t>童嘉琦</w:t>
      </w:r>
      <w:r w:rsidRPr="00AC7412">
        <w:rPr>
          <w:rFonts w:ascii="Times New Roman" w:hAnsi="Times New Roman" w:cs="Times New Roman"/>
          <w:sz w:val="24"/>
          <w:szCs w:val="24"/>
        </w:rPr>
        <w:t>,</w:t>
      </w:r>
      <w:r w:rsidRPr="00AC7412">
        <w:rPr>
          <w:rFonts w:ascii="Times New Roman" w:hAnsi="Times New Roman" w:cs="宋体" w:hint="eastAsia"/>
          <w:sz w:val="24"/>
          <w:szCs w:val="24"/>
        </w:rPr>
        <w:t>吴萍</w:t>
      </w:r>
      <w:r w:rsidRPr="00AC7412">
        <w:rPr>
          <w:rFonts w:ascii="Times New Roman" w:hAnsi="Times New Roman" w:cs="Times New Roman"/>
          <w:sz w:val="24"/>
          <w:szCs w:val="24"/>
        </w:rPr>
        <w:t>,</w:t>
      </w:r>
      <w:r w:rsidRPr="00AC7412">
        <w:rPr>
          <w:rFonts w:ascii="Times New Roman" w:hAnsi="Times New Roman" w:cs="宋体" w:hint="eastAsia"/>
          <w:sz w:val="24"/>
          <w:szCs w:val="24"/>
        </w:rPr>
        <w:t>黄欣</w:t>
      </w:r>
      <w:r w:rsidRPr="00AC7412">
        <w:rPr>
          <w:rFonts w:ascii="Times New Roman" w:hAnsi="Times New Roman" w:cs="Times New Roman"/>
          <w:sz w:val="24"/>
          <w:szCs w:val="24"/>
        </w:rPr>
        <w:t>,</w:t>
      </w:r>
      <w:r w:rsidRPr="00AC7412">
        <w:rPr>
          <w:rFonts w:ascii="Times New Roman" w:hAnsi="Times New Roman" w:cs="宋体" w:hint="eastAsia"/>
          <w:sz w:val="24"/>
          <w:szCs w:val="24"/>
        </w:rPr>
        <w:t>赖沛龙</w:t>
      </w:r>
      <w:r w:rsidRPr="00AC7412">
        <w:rPr>
          <w:rFonts w:ascii="Times New Roman" w:hAnsi="Times New Roman" w:cs="Times New Roman"/>
          <w:sz w:val="24"/>
          <w:szCs w:val="24"/>
        </w:rPr>
        <w:t>,</w:t>
      </w:r>
      <w:r w:rsidRPr="00AC7412">
        <w:rPr>
          <w:rFonts w:ascii="Times New Roman" w:hAnsi="Times New Roman" w:cs="宋体" w:hint="eastAsia"/>
          <w:sz w:val="24"/>
          <w:szCs w:val="24"/>
        </w:rPr>
        <w:t>耿素霞</w:t>
      </w:r>
      <w:r w:rsidRPr="00AC7412">
        <w:rPr>
          <w:rFonts w:ascii="Times New Roman" w:hAnsi="Times New Roman" w:cs="Times New Roman"/>
          <w:sz w:val="24"/>
          <w:szCs w:val="24"/>
        </w:rPr>
        <w:t>,</w:t>
      </w:r>
      <w:r w:rsidRPr="00AC7412">
        <w:rPr>
          <w:rFonts w:ascii="Times New Roman" w:hAnsi="Times New Roman" w:cs="宋体" w:hint="eastAsia"/>
          <w:b/>
          <w:bCs/>
          <w:sz w:val="24"/>
          <w:szCs w:val="24"/>
        </w:rPr>
        <w:t>翁建宇</w:t>
      </w:r>
      <w:r w:rsidRPr="00AC7412">
        <w:rPr>
          <w:rFonts w:ascii="Times New Roman" w:hAnsi="Times New Roman" w:cs="Times New Roman"/>
          <w:sz w:val="24"/>
          <w:szCs w:val="24"/>
        </w:rPr>
        <w:t>,</w:t>
      </w:r>
      <w:r w:rsidRPr="00AC7412">
        <w:rPr>
          <w:rFonts w:ascii="Times New Roman" w:hAnsi="Times New Roman" w:cs="宋体" w:hint="eastAsia"/>
          <w:sz w:val="24"/>
          <w:szCs w:val="24"/>
        </w:rPr>
        <w:t>杜欣</w:t>
      </w:r>
      <w:r w:rsidRPr="00AC7412">
        <w:rPr>
          <w:rFonts w:ascii="Times New Roman" w:hAnsi="Times New Roman" w:cs="Times New Roman"/>
          <w:sz w:val="24"/>
          <w:szCs w:val="24"/>
        </w:rPr>
        <w:t xml:space="preserve">. </w:t>
      </w:r>
      <w:r w:rsidRPr="00AC7412">
        <w:rPr>
          <w:rFonts w:ascii="Times New Roman" w:hAnsi="Times New Roman" w:cs="宋体" w:hint="eastAsia"/>
          <w:sz w:val="24"/>
          <w:szCs w:val="24"/>
        </w:rPr>
        <w:t>间充质干细胞诱导的</w:t>
      </w:r>
      <w:r w:rsidRPr="00AC7412">
        <w:rPr>
          <w:rFonts w:ascii="Times New Roman" w:hAnsi="Times New Roman" w:cs="Times New Roman"/>
          <w:sz w:val="24"/>
          <w:szCs w:val="24"/>
        </w:rPr>
        <w:t>CD8α~+ Jagged2~(high) CD11b~(high)</w:t>
      </w:r>
      <w:r w:rsidRPr="00AC7412">
        <w:rPr>
          <w:rFonts w:ascii="Times New Roman" w:hAnsi="Times New Roman" w:cs="宋体" w:hint="eastAsia"/>
          <w:sz w:val="24"/>
          <w:szCs w:val="24"/>
        </w:rPr>
        <w:t>调节性树突状细胞防治小鼠</w:t>
      </w:r>
      <w:r w:rsidRPr="00AC7412">
        <w:rPr>
          <w:rFonts w:ascii="Times New Roman" w:hAnsi="Times New Roman" w:cs="Times New Roman"/>
          <w:sz w:val="24"/>
          <w:szCs w:val="24"/>
        </w:rPr>
        <w:t xml:space="preserve">aGVHD[J]. </w:t>
      </w:r>
      <w:r w:rsidRPr="00AC7412">
        <w:rPr>
          <w:rFonts w:ascii="Times New Roman" w:hAnsi="Times New Roman" w:cs="宋体" w:hint="eastAsia"/>
          <w:sz w:val="24"/>
          <w:szCs w:val="24"/>
        </w:rPr>
        <w:t>中国病理生理杂志</w:t>
      </w:r>
      <w:r w:rsidRPr="00AC7412">
        <w:rPr>
          <w:rFonts w:ascii="Times New Roman" w:hAnsi="Times New Roman" w:cs="Times New Roman"/>
          <w:sz w:val="24"/>
          <w:szCs w:val="24"/>
        </w:rPr>
        <w:t>, 2015(5):882-887.</w:t>
      </w:r>
    </w:p>
    <w:p w:rsidR="006E7B1F" w:rsidRPr="00AC7412" w:rsidRDefault="006E7B1F" w:rsidP="007D24A5">
      <w:pPr>
        <w:pStyle w:val="ListParagraph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AC7412">
        <w:rPr>
          <w:rFonts w:ascii="Times New Roman" w:hAnsi="Times New Roman" w:cs="宋体" w:hint="eastAsia"/>
          <w:color w:val="000000"/>
          <w:sz w:val="24"/>
          <w:szCs w:val="24"/>
          <w:shd w:val="clear" w:color="auto" w:fill="FFFFFF"/>
        </w:rPr>
        <w:t>黄欣</w:t>
      </w:r>
      <w:r w:rsidRPr="00AC74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AC7412">
        <w:rPr>
          <w:rFonts w:ascii="Times New Roman" w:hAnsi="Times New Roman" w:cs="宋体" w:hint="eastAsia"/>
          <w:b/>
          <w:bCs/>
          <w:color w:val="000000"/>
          <w:sz w:val="24"/>
          <w:szCs w:val="24"/>
          <w:shd w:val="clear" w:color="auto" w:fill="FFFFFF"/>
        </w:rPr>
        <w:t>翁建宇</w:t>
      </w:r>
      <w:r w:rsidRPr="00AC74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AC7412">
        <w:rPr>
          <w:rFonts w:ascii="Times New Roman" w:hAnsi="Times New Roman" w:cs="宋体" w:hint="eastAsia"/>
          <w:color w:val="000000"/>
          <w:sz w:val="24"/>
          <w:szCs w:val="24"/>
          <w:shd w:val="clear" w:color="auto" w:fill="FFFFFF"/>
        </w:rPr>
        <w:t>吴萍</w:t>
      </w:r>
      <w:r w:rsidRPr="00AC74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AC7412">
        <w:rPr>
          <w:rFonts w:ascii="Times New Roman" w:hAnsi="Times New Roman" w:cs="宋体" w:hint="eastAsia"/>
          <w:color w:val="000000"/>
          <w:sz w:val="24"/>
          <w:szCs w:val="24"/>
          <w:shd w:val="clear" w:color="auto" w:fill="FFFFFF"/>
        </w:rPr>
        <w:t>童嘉琦</w:t>
      </w:r>
      <w:r w:rsidRPr="00AC74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AC7412">
        <w:rPr>
          <w:rFonts w:ascii="Times New Roman" w:hAnsi="Times New Roman" w:cs="宋体" w:hint="eastAsia"/>
          <w:b/>
          <w:bCs/>
          <w:color w:val="000000"/>
          <w:sz w:val="24"/>
          <w:szCs w:val="24"/>
          <w:shd w:val="clear" w:color="auto" w:fill="FFFFFF"/>
        </w:rPr>
        <w:t>杜欣</w:t>
      </w:r>
      <w:r w:rsidRPr="00AC74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miHA</w:t>
      </w:r>
      <w:r w:rsidRPr="00AC7412">
        <w:rPr>
          <w:rFonts w:ascii="Times New Roman" w:hAnsi="Times New Roman" w:cs="宋体" w:hint="eastAsia"/>
          <w:color w:val="000000"/>
          <w:sz w:val="24"/>
          <w:szCs w:val="24"/>
          <w:shd w:val="clear" w:color="auto" w:fill="FFFFFF"/>
        </w:rPr>
        <w:t>不合异基因骨髓移植后慢性移植物抗宿主病小鼠模型的建立</w:t>
      </w:r>
      <w:r w:rsidRPr="00AC74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[J]. </w:t>
      </w:r>
      <w:r w:rsidRPr="00AC7412">
        <w:rPr>
          <w:rFonts w:ascii="Times New Roman" w:hAnsi="Times New Roman" w:cs="宋体" w:hint="eastAsia"/>
          <w:color w:val="000000"/>
          <w:sz w:val="24"/>
          <w:szCs w:val="24"/>
          <w:shd w:val="clear" w:color="auto" w:fill="FFFFFF"/>
        </w:rPr>
        <w:t>国际输血及血液学杂志</w:t>
      </w:r>
      <w:r w:rsidRPr="00AC74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2014, 37(2):97-101.</w:t>
      </w:r>
    </w:p>
    <w:p w:rsidR="006E7B1F" w:rsidRPr="00AC7412" w:rsidRDefault="006E7B1F" w:rsidP="007D24A5">
      <w:pPr>
        <w:pStyle w:val="ListParagraph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AC7412">
        <w:rPr>
          <w:rFonts w:ascii="Times New Roman" w:hAnsi="Times New Roman" w:cs="宋体" w:hint="eastAsia"/>
          <w:color w:val="000000"/>
          <w:sz w:val="24"/>
          <w:szCs w:val="24"/>
          <w:shd w:val="clear" w:color="auto" w:fill="FFFFFF"/>
        </w:rPr>
        <w:t>罗成伟</w:t>
      </w:r>
      <w:r w:rsidRPr="00AC74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AC7412">
        <w:rPr>
          <w:rFonts w:ascii="Times New Roman" w:hAnsi="Times New Roman" w:cs="宋体" w:hint="eastAsia"/>
          <w:b/>
          <w:bCs/>
          <w:color w:val="000000"/>
          <w:sz w:val="24"/>
          <w:szCs w:val="24"/>
          <w:shd w:val="clear" w:color="auto" w:fill="FFFFFF"/>
        </w:rPr>
        <w:t>翁建宇</w:t>
      </w:r>
      <w:r w:rsidRPr="00AC74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AC7412">
        <w:rPr>
          <w:rFonts w:ascii="Times New Roman" w:hAnsi="Times New Roman" w:cs="宋体" w:hint="eastAsia"/>
          <w:color w:val="000000"/>
          <w:sz w:val="24"/>
          <w:szCs w:val="24"/>
          <w:shd w:val="clear" w:color="auto" w:fill="FFFFFF"/>
        </w:rPr>
        <w:t>吴穗晶</w:t>
      </w:r>
      <w:r w:rsidRPr="00AC74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AC7412">
        <w:rPr>
          <w:rFonts w:ascii="Times New Roman" w:hAnsi="Times New Roman" w:cs="宋体" w:hint="eastAsia"/>
          <w:color w:val="000000"/>
          <w:sz w:val="24"/>
          <w:szCs w:val="24"/>
          <w:shd w:val="clear" w:color="auto" w:fill="FFFFFF"/>
        </w:rPr>
        <w:t>陆泽生</w:t>
      </w:r>
      <w:r w:rsidRPr="00AC74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AC7412">
        <w:rPr>
          <w:rFonts w:ascii="Times New Roman" w:hAnsi="Times New Roman" w:cs="宋体" w:hint="eastAsia"/>
          <w:color w:val="000000"/>
          <w:sz w:val="24"/>
          <w:szCs w:val="24"/>
          <w:shd w:val="clear" w:color="auto" w:fill="FFFFFF"/>
        </w:rPr>
        <w:t>钟立业</w:t>
      </w:r>
      <w:r w:rsidRPr="00AC74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AC7412">
        <w:rPr>
          <w:rFonts w:ascii="Times New Roman" w:hAnsi="Times New Roman" w:cs="宋体" w:hint="eastAsia"/>
          <w:b/>
          <w:bCs/>
          <w:color w:val="000000"/>
          <w:sz w:val="24"/>
          <w:szCs w:val="24"/>
          <w:shd w:val="clear" w:color="auto" w:fill="FFFFFF"/>
        </w:rPr>
        <w:t>杜欣</w:t>
      </w:r>
      <w:r w:rsidRPr="00AC74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Pr="00AC7412">
        <w:rPr>
          <w:rFonts w:ascii="Times New Roman" w:hAnsi="Times New Roman" w:cs="宋体" w:hint="eastAsia"/>
          <w:color w:val="000000"/>
          <w:sz w:val="24"/>
          <w:szCs w:val="24"/>
          <w:shd w:val="clear" w:color="auto" w:fill="FFFFFF"/>
        </w:rPr>
        <w:t>异基因造血干细胞移植术后嗜酸细胞增高临床意义</w:t>
      </w:r>
      <w:r w:rsidRPr="00AC74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AC7412">
        <w:rPr>
          <w:rFonts w:ascii="Times New Roman" w:hAnsi="Times New Roman" w:cs="宋体" w:hint="eastAsia"/>
          <w:color w:val="000000"/>
          <w:sz w:val="24"/>
          <w:szCs w:val="24"/>
          <w:shd w:val="clear" w:color="auto" w:fill="FFFFFF"/>
        </w:rPr>
        <w:t>实用医学杂志，</w:t>
      </w:r>
      <w:r w:rsidRPr="00AC74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2013</w:t>
      </w:r>
      <w:r w:rsidRPr="00AC7412">
        <w:rPr>
          <w:rFonts w:ascii="Times New Roman" w:hAnsi="Times New Roman" w:cs="宋体" w:hint="eastAsia"/>
          <w:color w:val="000000"/>
          <w:sz w:val="24"/>
          <w:szCs w:val="24"/>
          <w:shd w:val="clear" w:color="auto" w:fill="FFFFFF"/>
        </w:rPr>
        <w:t>，</w:t>
      </w:r>
      <w:r w:rsidRPr="00AC74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29</w:t>
      </w:r>
      <w:r w:rsidRPr="00AC7412">
        <w:rPr>
          <w:rFonts w:ascii="Times New Roman" w:hAnsi="Times New Roman" w:cs="宋体" w:hint="eastAsia"/>
          <w:color w:val="000000"/>
          <w:sz w:val="24"/>
          <w:szCs w:val="24"/>
          <w:shd w:val="clear" w:color="auto" w:fill="FFFFFF"/>
        </w:rPr>
        <w:t>（</w:t>
      </w:r>
      <w:r w:rsidRPr="00AC74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Pr="00AC7412">
        <w:rPr>
          <w:rFonts w:ascii="Times New Roman" w:hAnsi="Times New Roman" w:cs="宋体" w:hint="eastAsia"/>
          <w:color w:val="000000"/>
          <w:sz w:val="24"/>
          <w:szCs w:val="24"/>
          <w:shd w:val="clear" w:color="auto" w:fill="FFFFFF"/>
        </w:rPr>
        <w:t>）：</w:t>
      </w:r>
      <w:r w:rsidRPr="00AC74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266-269.</w:t>
      </w:r>
    </w:p>
    <w:p w:rsidR="006E7B1F" w:rsidRPr="00AC7412" w:rsidRDefault="006E7B1F" w:rsidP="007D24A5">
      <w:pPr>
        <w:pStyle w:val="ListParagraph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AC7412">
        <w:rPr>
          <w:rFonts w:ascii="Times New Roman" w:hAnsi="Times New Roman" w:cs="宋体" w:hint="eastAsia"/>
          <w:b/>
          <w:bCs/>
          <w:color w:val="000000"/>
          <w:sz w:val="24"/>
          <w:szCs w:val="24"/>
          <w:shd w:val="clear" w:color="auto" w:fill="FFFFFF"/>
        </w:rPr>
        <w:t>翁建宇</w:t>
      </w:r>
      <w:r w:rsidRPr="00AC74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AC7412">
        <w:rPr>
          <w:rFonts w:ascii="Times New Roman" w:hAnsi="Times New Roman" w:cs="宋体" w:hint="eastAsia"/>
          <w:color w:val="000000"/>
          <w:sz w:val="24"/>
          <w:szCs w:val="24"/>
          <w:shd w:val="clear" w:color="auto" w:fill="FFFFFF"/>
        </w:rPr>
        <w:t>杜欣</w:t>
      </w:r>
      <w:r w:rsidRPr="00AC74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AC7412">
        <w:rPr>
          <w:rFonts w:ascii="Times New Roman" w:hAnsi="Times New Roman" w:cs="宋体" w:hint="eastAsia"/>
          <w:color w:val="000000"/>
          <w:sz w:val="24"/>
          <w:szCs w:val="24"/>
          <w:shd w:val="clear" w:color="auto" w:fill="FFFFFF"/>
        </w:rPr>
        <w:t>陆泽生</w:t>
      </w:r>
      <w:r w:rsidRPr="00AC74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AC7412">
        <w:rPr>
          <w:rFonts w:ascii="Times New Roman" w:hAnsi="Times New Roman" w:cs="宋体" w:hint="eastAsia"/>
          <w:color w:val="000000"/>
          <w:sz w:val="24"/>
          <w:szCs w:val="24"/>
          <w:shd w:val="clear" w:color="auto" w:fill="FFFFFF"/>
        </w:rPr>
        <w:t>吴穗晶</w:t>
      </w:r>
      <w:r w:rsidRPr="00AC74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AC7412">
        <w:rPr>
          <w:rFonts w:ascii="Times New Roman" w:hAnsi="Times New Roman" w:cs="宋体" w:hint="eastAsia"/>
          <w:color w:val="000000"/>
          <w:sz w:val="24"/>
          <w:szCs w:val="24"/>
          <w:shd w:val="clear" w:color="auto" w:fill="FFFFFF"/>
        </w:rPr>
        <w:t>罗成伟</w:t>
      </w:r>
      <w:r w:rsidRPr="00AC74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AC7412">
        <w:rPr>
          <w:rFonts w:ascii="Times New Roman" w:hAnsi="Times New Roman" w:cs="宋体" w:hint="eastAsia"/>
          <w:color w:val="000000"/>
          <w:sz w:val="24"/>
          <w:szCs w:val="24"/>
          <w:shd w:val="clear" w:color="auto" w:fill="FFFFFF"/>
        </w:rPr>
        <w:t>凌伟</w:t>
      </w:r>
      <w:r w:rsidRPr="00AC74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AC7412">
        <w:rPr>
          <w:rFonts w:ascii="Times New Roman" w:hAnsi="Times New Roman" w:cs="宋体" w:hint="eastAsia"/>
          <w:color w:val="000000"/>
          <w:sz w:val="24"/>
          <w:szCs w:val="24"/>
          <w:shd w:val="clear" w:color="auto" w:fill="FFFFFF"/>
        </w:rPr>
        <w:t>赖沛龙</w:t>
      </w:r>
      <w:r w:rsidRPr="00AC74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AC7412">
        <w:rPr>
          <w:rFonts w:ascii="Times New Roman" w:hAnsi="Times New Roman" w:cs="宋体" w:hint="eastAsia"/>
          <w:color w:val="000000"/>
          <w:sz w:val="24"/>
          <w:szCs w:val="24"/>
          <w:shd w:val="clear" w:color="auto" w:fill="FFFFFF"/>
        </w:rPr>
        <w:t>吴萍</w:t>
      </w:r>
      <w:r w:rsidRPr="00AC74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AC7412">
        <w:rPr>
          <w:rFonts w:ascii="Times New Roman" w:hAnsi="Times New Roman" w:cs="宋体" w:hint="eastAsia"/>
          <w:color w:val="000000"/>
          <w:sz w:val="24"/>
          <w:szCs w:val="24"/>
          <w:shd w:val="clear" w:color="auto" w:fill="FFFFFF"/>
        </w:rPr>
        <w:t>黄励思</w:t>
      </w:r>
      <w:r w:rsidRPr="00AC74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AC7412">
        <w:rPr>
          <w:rFonts w:ascii="Times New Roman" w:hAnsi="Times New Roman" w:cs="宋体" w:hint="eastAsia"/>
          <w:color w:val="000000"/>
          <w:sz w:val="24"/>
          <w:szCs w:val="24"/>
          <w:shd w:val="clear" w:color="auto" w:fill="FFFFFF"/>
        </w:rPr>
        <w:t>邓程新</w:t>
      </w:r>
      <w:r w:rsidRPr="00AC74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AC7412">
        <w:rPr>
          <w:rFonts w:ascii="Times New Roman" w:hAnsi="Times New Roman" w:cs="宋体" w:hint="eastAsia"/>
          <w:color w:val="000000"/>
          <w:sz w:val="24"/>
          <w:szCs w:val="24"/>
          <w:shd w:val="clear" w:color="auto" w:fill="FFFFFF"/>
        </w:rPr>
        <w:t>郭荣</w:t>
      </w:r>
      <w:r w:rsidRPr="00AC74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AC7412">
        <w:rPr>
          <w:rFonts w:ascii="Times New Roman" w:hAnsi="Times New Roman" w:cs="宋体" w:hint="eastAsia"/>
          <w:color w:val="000000"/>
          <w:sz w:val="24"/>
          <w:szCs w:val="24"/>
          <w:shd w:val="clear" w:color="auto" w:fill="FFFFFF"/>
        </w:rPr>
        <w:t>邹小立</w:t>
      </w:r>
      <w:r w:rsidRPr="00AC74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AC7412">
        <w:rPr>
          <w:rFonts w:ascii="Times New Roman" w:hAnsi="Times New Roman" w:cs="宋体" w:hint="eastAsia"/>
          <w:color w:val="000000"/>
          <w:sz w:val="24"/>
          <w:szCs w:val="24"/>
          <w:shd w:val="clear" w:color="auto" w:fill="FFFFFF"/>
        </w:rPr>
        <w:t>林伟</w:t>
      </w:r>
      <w:r w:rsidRPr="00AC74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AC7412">
        <w:rPr>
          <w:rFonts w:ascii="Times New Roman" w:hAnsi="Times New Roman" w:cs="宋体" w:hint="eastAsia"/>
          <w:color w:val="000000"/>
          <w:sz w:val="24"/>
          <w:szCs w:val="24"/>
          <w:shd w:val="clear" w:color="auto" w:fill="FFFFFF"/>
        </w:rPr>
        <w:t>黄梓伦</w:t>
      </w:r>
      <w:r w:rsidRPr="00AC74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AC7412">
        <w:rPr>
          <w:rFonts w:ascii="Times New Roman" w:hAnsi="Times New Roman" w:cs="宋体" w:hint="eastAsia"/>
          <w:color w:val="000000"/>
          <w:sz w:val="24"/>
          <w:szCs w:val="24"/>
          <w:shd w:val="clear" w:color="auto" w:fill="FFFFFF"/>
        </w:rPr>
        <w:t>慢性移植物抗宿主病患者临床表现及相关危险因素分析</w:t>
      </w:r>
      <w:r w:rsidRPr="00AC74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[J]. </w:t>
      </w:r>
      <w:r w:rsidRPr="00AC7412">
        <w:rPr>
          <w:rFonts w:ascii="Times New Roman" w:hAnsi="Times New Roman" w:cs="宋体" w:hint="eastAsia"/>
          <w:color w:val="000000"/>
          <w:sz w:val="24"/>
          <w:szCs w:val="24"/>
          <w:shd w:val="clear" w:color="auto" w:fill="FFFFFF"/>
        </w:rPr>
        <w:t>中华血液学杂志</w:t>
      </w:r>
      <w:r w:rsidRPr="00AC74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2013, 34(2):168-170.</w:t>
      </w:r>
    </w:p>
    <w:p w:rsidR="006E7B1F" w:rsidRPr="00AC7412" w:rsidRDefault="006E7B1F" w:rsidP="007D24A5">
      <w:pPr>
        <w:pStyle w:val="ListParagraph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AC7412">
        <w:rPr>
          <w:rFonts w:ascii="Times New Roman" w:hAnsi="Times New Roman" w:cs="宋体" w:hint="eastAsia"/>
          <w:color w:val="000000"/>
          <w:sz w:val="24"/>
          <w:szCs w:val="24"/>
          <w:shd w:val="clear" w:color="auto" w:fill="FFFFFF"/>
        </w:rPr>
        <w:t>吴萍</w:t>
      </w:r>
      <w:r w:rsidRPr="00AC74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Pr="00AC7412">
        <w:rPr>
          <w:rFonts w:ascii="Times New Roman" w:hAnsi="Times New Roman" w:cs="宋体" w:hint="eastAsia"/>
          <w:b/>
          <w:bCs/>
          <w:color w:val="000000"/>
          <w:sz w:val="24"/>
          <w:szCs w:val="24"/>
          <w:shd w:val="clear" w:color="auto" w:fill="FFFFFF"/>
        </w:rPr>
        <w:t>翁建宇</w:t>
      </w:r>
      <w:r w:rsidRPr="00AC74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Pr="00AC7412">
        <w:rPr>
          <w:rFonts w:ascii="Times New Roman" w:hAnsi="Times New Roman" w:cs="宋体" w:hint="eastAsia"/>
          <w:color w:val="000000"/>
          <w:sz w:val="24"/>
          <w:szCs w:val="24"/>
          <w:shd w:val="clear" w:color="auto" w:fill="FFFFFF"/>
        </w:rPr>
        <w:t>杜欣</w:t>
      </w:r>
      <w:r w:rsidRPr="00AC74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Pr="00AC7412">
        <w:rPr>
          <w:rFonts w:ascii="Times New Roman" w:hAnsi="Times New Roman" w:cs="宋体" w:hint="eastAsia"/>
          <w:color w:val="000000"/>
          <w:sz w:val="24"/>
          <w:szCs w:val="24"/>
          <w:shd w:val="clear" w:color="auto" w:fill="FFFFFF"/>
        </w:rPr>
        <w:t>慢性粒</w:t>
      </w:r>
      <w:r w:rsidRPr="00AC74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Pr="00AC7412">
        <w:rPr>
          <w:rFonts w:ascii="Times New Roman" w:hAnsi="Times New Roman" w:cs="宋体" w:hint="eastAsia"/>
          <w:color w:val="000000"/>
          <w:sz w:val="24"/>
          <w:szCs w:val="24"/>
          <w:shd w:val="clear" w:color="auto" w:fill="FFFFFF"/>
        </w:rPr>
        <w:t>核单细胞白血病合并其他肿瘤</w:t>
      </w:r>
      <w:r w:rsidRPr="00AC74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</w:t>
      </w:r>
      <w:r w:rsidRPr="00AC7412">
        <w:rPr>
          <w:rFonts w:ascii="Times New Roman" w:hAnsi="Times New Roman" w:cs="宋体" w:hint="eastAsia"/>
          <w:color w:val="000000"/>
          <w:sz w:val="24"/>
          <w:szCs w:val="24"/>
          <w:shd w:val="clear" w:color="auto" w:fill="FFFFFF"/>
        </w:rPr>
        <w:t>例</w:t>
      </w:r>
      <w:r w:rsidRPr="00AC74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[J]. </w:t>
      </w:r>
      <w:r w:rsidRPr="00AC7412">
        <w:rPr>
          <w:rFonts w:ascii="Times New Roman" w:hAnsi="Times New Roman" w:cs="宋体" w:hint="eastAsia"/>
          <w:color w:val="000000"/>
          <w:sz w:val="24"/>
          <w:szCs w:val="24"/>
          <w:shd w:val="clear" w:color="auto" w:fill="FFFFFF"/>
        </w:rPr>
        <w:t>临床内科杂志</w:t>
      </w:r>
      <w:r w:rsidRPr="00AC74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2013, 30(5):340-341.</w:t>
      </w:r>
    </w:p>
    <w:p w:rsidR="006E7B1F" w:rsidRPr="00AC7412" w:rsidRDefault="006E7B1F" w:rsidP="007D24A5">
      <w:pPr>
        <w:pStyle w:val="ListParagraph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AC7412">
        <w:rPr>
          <w:rFonts w:ascii="Times New Roman" w:hAnsi="Times New Roman" w:cs="宋体" w:hint="eastAsia"/>
          <w:color w:val="000000"/>
          <w:sz w:val="24"/>
          <w:szCs w:val="24"/>
          <w:shd w:val="clear" w:color="auto" w:fill="FFFFFF"/>
        </w:rPr>
        <w:t>耿素霞，</w:t>
      </w:r>
      <w:r w:rsidRPr="00AC7412">
        <w:rPr>
          <w:rFonts w:ascii="Times New Roman" w:hAnsi="Times New Roman" w:cs="宋体" w:hint="eastAsia"/>
          <w:b/>
          <w:bCs/>
          <w:color w:val="000000"/>
          <w:sz w:val="24"/>
          <w:szCs w:val="24"/>
          <w:shd w:val="clear" w:color="auto" w:fill="FFFFFF"/>
        </w:rPr>
        <w:t>翁建宇</w:t>
      </w:r>
      <w:r w:rsidRPr="00AC7412">
        <w:rPr>
          <w:rFonts w:ascii="Times New Roman" w:hAnsi="Times New Roman" w:cs="宋体" w:hint="eastAsia"/>
          <w:color w:val="000000"/>
          <w:sz w:val="24"/>
          <w:szCs w:val="24"/>
          <w:shd w:val="clear" w:color="auto" w:fill="FFFFFF"/>
        </w:rPr>
        <w:t>，黄欣，陆泽生，吴萍，黄励思，刘龙，杜欣</w:t>
      </w:r>
      <w:r w:rsidRPr="00AC74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Pr="00AC7412">
        <w:rPr>
          <w:rFonts w:ascii="Times New Roman" w:hAnsi="Times New Roman" w:cs="宋体" w:hint="eastAsia"/>
          <w:color w:val="000000"/>
          <w:sz w:val="24"/>
          <w:szCs w:val="24"/>
          <w:shd w:val="clear" w:color="auto" w:fill="FFFFFF"/>
        </w:rPr>
        <w:t>慢性髓性白血病患者酪氨酸激酶抑制剂治疗</w:t>
      </w:r>
      <w:r w:rsidRPr="00AC74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Pr="00AC7412">
        <w:rPr>
          <w:rFonts w:ascii="Times New Roman" w:hAnsi="Times New Roman" w:cs="宋体" w:hint="eastAsia"/>
          <w:color w:val="000000"/>
          <w:sz w:val="24"/>
          <w:szCs w:val="24"/>
          <w:shd w:val="clear" w:color="auto" w:fill="FFFFFF"/>
        </w:rPr>
        <w:t>个月分子反应的预后价值</w:t>
      </w:r>
      <w:r w:rsidRPr="00AC74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[J]. </w:t>
      </w:r>
      <w:r w:rsidRPr="00AC7412">
        <w:rPr>
          <w:rFonts w:ascii="Times New Roman" w:hAnsi="Times New Roman" w:cs="宋体" w:hint="eastAsia"/>
          <w:color w:val="000000"/>
          <w:sz w:val="24"/>
          <w:szCs w:val="24"/>
          <w:shd w:val="clear" w:color="auto" w:fill="FFFFFF"/>
        </w:rPr>
        <w:t>中华血液学杂志</w:t>
      </w:r>
      <w:r w:rsidRPr="00AC74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2013, 34(7):561-565.</w:t>
      </w:r>
    </w:p>
    <w:p w:rsidR="006E7B1F" w:rsidRPr="00AC7412" w:rsidRDefault="006E7B1F" w:rsidP="007D24A5">
      <w:pPr>
        <w:pStyle w:val="ListParagraph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AC7412">
        <w:rPr>
          <w:rFonts w:ascii="Times New Roman" w:hAnsi="Times New Roman" w:cs="宋体" w:hint="eastAsia"/>
          <w:color w:val="000000"/>
          <w:sz w:val="24"/>
          <w:szCs w:val="24"/>
          <w:shd w:val="clear" w:color="auto" w:fill="FFFFFF"/>
        </w:rPr>
        <w:t>耿素霞，杜欣，</w:t>
      </w:r>
      <w:r w:rsidRPr="00AC7412">
        <w:rPr>
          <w:rFonts w:ascii="Times New Roman" w:hAnsi="Times New Roman" w:cs="宋体" w:hint="eastAsia"/>
          <w:b/>
          <w:bCs/>
          <w:color w:val="000000"/>
          <w:sz w:val="24"/>
          <w:szCs w:val="24"/>
          <w:shd w:val="clear" w:color="auto" w:fill="FFFFFF"/>
        </w:rPr>
        <w:t>翁建宇</w:t>
      </w:r>
      <w:r w:rsidRPr="00AC7412">
        <w:rPr>
          <w:rFonts w:ascii="Times New Roman" w:hAnsi="Times New Roman" w:cs="宋体" w:hint="eastAsia"/>
          <w:color w:val="000000"/>
          <w:sz w:val="24"/>
          <w:szCs w:val="24"/>
          <w:shd w:val="clear" w:color="auto" w:fill="FFFFFF"/>
        </w:rPr>
        <w:t>，黄欣，陆泽生，钟立业，郭荣，吴穗晶，吴萍</w:t>
      </w:r>
      <w:r w:rsidRPr="00AC74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AML1-ETO</w:t>
      </w:r>
      <w:r w:rsidRPr="00AC7412">
        <w:rPr>
          <w:rFonts w:ascii="Times New Roman" w:hAnsi="Times New Roman" w:cs="宋体" w:hint="eastAsia"/>
          <w:color w:val="000000"/>
          <w:sz w:val="24"/>
          <w:szCs w:val="24"/>
          <w:shd w:val="clear" w:color="auto" w:fill="FFFFFF"/>
        </w:rPr>
        <w:t>阳性急性髓系白血病患者</w:t>
      </w:r>
      <w:r w:rsidRPr="00AC74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c-kit</w:t>
      </w:r>
      <w:r w:rsidRPr="00AC7412">
        <w:rPr>
          <w:rFonts w:ascii="Times New Roman" w:hAnsi="Times New Roman" w:cs="宋体" w:hint="eastAsia"/>
          <w:color w:val="000000"/>
          <w:sz w:val="24"/>
          <w:szCs w:val="24"/>
          <w:shd w:val="clear" w:color="auto" w:fill="FFFFFF"/>
        </w:rPr>
        <w:t>突变及其临床意义</w:t>
      </w:r>
      <w:r w:rsidRPr="00AC74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[J]. </w:t>
      </w:r>
      <w:r w:rsidRPr="00AC7412">
        <w:rPr>
          <w:rFonts w:ascii="Times New Roman" w:hAnsi="Times New Roman" w:cs="宋体" w:hint="eastAsia"/>
          <w:color w:val="000000"/>
          <w:sz w:val="24"/>
          <w:szCs w:val="24"/>
          <w:shd w:val="clear" w:color="auto" w:fill="FFFFFF"/>
        </w:rPr>
        <w:t>中国实验血液学杂志</w:t>
      </w:r>
      <w:r w:rsidRPr="00AC74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2013, 21(4):839-842.</w:t>
      </w:r>
    </w:p>
    <w:p w:rsidR="006E7B1F" w:rsidRDefault="006E7B1F" w:rsidP="001A7BA0">
      <w:pPr>
        <w:pStyle w:val="ListParagraph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71031D">
        <w:rPr>
          <w:rFonts w:ascii="Times New Roman" w:hAnsi="Times New Roman" w:cs="宋体" w:hint="eastAsia"/>
          <w:b/>
          <w:bCs/>
          <w:sz w:val="24"/>
          <w:szCs w:val="24"/>
        </w:rPr>
        <w:t>翁建宇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宋体" w:hint="eastAsia"/>
          <w:sz w:val="24"/>
          <w:szCs w:val="24"/>
        </w:rPr>
        <w:t>杜欣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C7412">
        <w:rPr>
          <w:rFonts w:ascii="Times New Roman" w:hAnsi="Times New Roman" w:cs="宋体" w:hint="eastAsia"/>
          <w:sz w:val="24"/>
          <w:szCs w:val="24"/>
        </w:rPr>
        <w:t>间充质干细胞治疗慢性移植物抗宿主病研究进展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1A7BA0">
        <w:rPr>
          <w:rFonts w:ascii="Times New Roman" w:hAnsi="Times New Roman" w:cs="宋体" w:hint="eastAsia"/>
          <w:sz w:val="24"/>
          <w:szCs w:val="24"/>
        </w:rPr>
        <w:t>国际输血及血液学杂志，</w:t>
      </w:r>
      <w:r w:rsidRPr="001A7BA0">
        <w:rPr>
          <w:rFonts w:ascii="Times New Roman" w:hAnsi="Times New Roman" w:cs="Times New Roman"/>
          <w:sz w:val="24"/>
          <w:szCs w:val="24"/>
        </w:rPr>
        <w:t>2013,36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1A7BA0">
        <w:rPr>
          <w:rFonts w:ascii="Times New Roman" w:hAnsi="Times New Roman" w:cs="Times New Roman"/>
          <w:sz w:val="24"/>
          <w:szCs w:val="24"/>
        </w:rPr>
        <w:t>4):406-409.</w:t>
      </w:r>
    </w:p>
    <w:p w:rsidR="006E7B1F" w:rsidRPr="00AC7412" w:rsidRDefault="006E7B1F" w:rsidP="003131F4">
      <w:pPr>
        <w:pStyle w:val="ListParagraph"/>
        <w:spacing w:line="360" w:lineRule="auto"/>
        <w:ind w:left="420" w:firstLineChars="0" w:firstLine="0"/>
        <w:rPr>
          <w:rFonts w:ascii="Times New Roman" w:hAnsi="Times New Roman" w:cs="Times New Roman"/>
          <w:sz w:val="24"/>
          <w:szCs w:val="24"/>
        </w:rPr>
      </w:pPr>
    </w:p>
    <w:p w:rsidR="006E7B1F" w:rsidRPr="002058E2" w:rsidRDefault="006E7B1F" w:rsidP="002058E2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058E2">
        <w:rPr>
          <w:rFonts w:ascii="Times New Roman" w:hAnsi="Times New Roman" w:cs="宋体" w:hint="eastAsia"/>
          <w:b/>
          <w:bCs/>
          <w:color w:val="000000"/>
          <w:sz w:val="24"/>
          <w:szCs w:val="24"/>
          <w:shd w:val="clear" w:color="auto" w:fill="FFFFFF"/>
        </w:rPr>
        <w:t>在研课题：</w:t>
      </w:r>
    </w:p>
    <w:p w:rsidR="006E7B1F" w:rsidRPr="003131F4" w:rsidRDefault="006E7B1F" w:rsidP="003131F4">
      <w:pPr>
        <w:pStyle w:val="ListParagraph"/>
        <w:numPr>
          <w:ilvl w:val="0"/>
          <w:numId w:val="2"/>
        </w:numPr>
        <w:spacing w:line="360" w:lineRule="auto"/>
        <w:ind w:firstLineChars="0"/>
        <w:rPr>
          <w:rFonts w:ascii="Times New Roman" w:hAnsi="Times New Roman" w:cs="Times New Roman"/>
          <w:color w:val="000000"/>
          <w:sz w:val="24"/>
          <w:szCs w:val="24"/>
        </w:rPr>
      </w:pPr>
      <w:r w:rsidRPr="003131F4">
        <w:rPr>
          <w:rFonts w:ascii="Times New Roman" w:hAnsi="Times New Roman" w:cs="Times New Roman"/>
          <w:color w:val="000000"/>
          <w:sz w:val="24"/>
          <w:szCs w:val="24"/>
        </w:rPr>
        <w:t>2013</w:t>
      </w:r>
      <w:r w:rsidRPr="003131F4">
        <w:rPr>
          <w:rFonts w:ascii="Times New Roman" w:hAnsi="Times New Roman" w:cs="宋体" w:hint="eastAsia"/>
          <w:color w:val="000000"/>
          <w:sz w:val="24"/>
          <w:szCs w:val="24"/>
        </w:rPr>
        <w:t>年国家自然科学基金面上项目，下调</w:t>
      </w:r>
      <w:r w:rsidRPr="003131F4">
        <w:rPr>
          <w:rFonts w:ascii="Times New Roman" w:hAnsi="Times New Roman" w:cs="Times New Roman"/>
          <w:color w:val="000000"/>
          <w:sz w:val="24"/>
          <w:szCs w:val="24"/>
        </w:rPr>
        <w:t xml:space="preserve"> Bcl-6 </w:t>
      </w:r>
      <w:r w:rsidRPr="003131F4">
        <w:rPr>
          <w:rFonts w:ascii="Times New Roman" w:hAnsi="Times New Roman" w:cs="宋体" w:hint="eastAsia"/>
          <w:color w:val="000000"/>
          <w:sz w:val="24"/>
          <w:szCs w:val="24"/>
        </w:rPr>
        <w:t>抑制滤泡辅助性</w:t>
      </w:r>
      <w:r w:rsidRPr="003131F4">
        <w:rPr>
          <w:rFonts w:ascii="Times New Roman" w:hAnsi="Times New Roman" w:cs="Times New Roman"/>
          <w:color w:val="000000"/>
          <w:sz w:val="24"/>
          <w:szCs w:val="24"/>
        </w:rPr>
        <w:t xml:space="preserve"> T </w:t>
      </w:r>
      <w:r w:rsidRPr="003131F4">
        <w:rPr>
          <w:rFonts w:ascii="Times New Roman" w:hAnsi="Times New Roman" w:cs="宋体" w:hint="eastAsia"/>
          <w:color w:val="000000"/>
          <w:sz w:val="24"/>
          <w:szCs w:val="24"/>
        </w:rPr>
        <w:t>细胞抗</w:t>
      </w:r>
      <w:r w:rsidRPr="003131F4">
        <w:rPr>
          <w:rFonts w:ascii="Times New Roman" w:hAnsi="Times New Roman" w:cs="Times New Roman"/>
          <w:color w:val="000000"/>
          <w:sz w:val="24"/>
          <w:szCs w:val="24"/>
        </w:rPr>
        <w:t xml:space="preserve"> cGVHD </w:t>
      </w:r>
      <w:r w:rsidRPr="003131F4">
        <w:rPr>
          <w:rFonts w:ascii="Times New Roman" w:hAnsi="Times New Roman" w:cs="宋体" w:hint="eastAsia"/>
          <w:color w:val="000000"/>
          <w:sz w:val="24"/>
          <w:szCs w:val="24"/>
        </w:rPr>
        <w:t>的作用机制研究（</w:t>
      </w:r>
      <w:r w:rsidRPr="003131F4">
        <w:rPr>
          <w:rFonts w:ascii="Times New Roman" w:hAnsi="Times New Roman" w:cs="Times New Roman"/>
          <w:color w:val="000000"/>
          <w:sz w:val="24"/>
          <w:szCs w:val="24"/>
        </w:rPr>
        <w:t>81370665</w:t>
      </w:r>
      <w:r w:rsidRPr="003131F4">
        <w:rPr>
          <w:rFonts w:ascii="Times New Roman" w:hAnsi="Times New Roman" w:cs="宋体" w:hint="eastAsia"/>
          <w:color w:val="000000"/>
          <w:sz w:val="24"/>
          <w:szCs w:val="24"/>
        </w:rPr>
        <w:t>）</w:t>
      </w:r>
      <w:r w:rsidRPr="003131F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E7B1F" w:rsidRDefault="006E7B1F" w:rsidP="003131F4">
      <w:pPr>
        <w:pStyle w:val="ListParagraph"/>
        <w:numPr>
          <w:ilvl w:val="0"/>
          <w:numId w:val="2"/>
        </w:numPr>
        <w:spacing w:line="360" w:lineRule="auto"/>
        <w:ind w:firstLineChars="0"/>
        <w:rPr>
          <w:rFonts w:ascii="Times New Roman" w:hAnsi="Times New Roman" w:cs="Times New Roman"/>
          <w:color w:val="000000"/>
          <w:sz w:val="24"/>
          <w:szCs w:val="24"/>
        </w:rPr>
      </w:pPr>
      <w:r w:rsidRPr="003131F4">
        <w:rPr>
          <w:rFonts w:ascii="Times New Roman" w:hAnsi="Times New Roman" w:cs="Times New Roman"/>
          <w:color w:val="000000"/>
          <w:sz w:val="24"/>
          <w:szCs w:val="24"/>
        </w:rPr>
        <w:t>2013</w:t>
      </w:r>
      <w:r w:rsidRPr="003131F4">
        <w:rPr>
          <w:rFonts w:ascii="Times New Roman" w:hAnsi="Times New Roman" w:cs="宋体" w:hint="eastAsia"/>
          <w:color w:val="000000"/>
          <w:sz w:val="24"/>
          <w:szCs w:val="24"/>
        </w:rPr>
        <w:t>年广东省科技计划：下调</w:t>
      </w:r>
      <w:r w:rsidRPr="003131F4">
        <w:rPr>
          <w:rFonts w:ascii="Times New Roman" w:hAnsi="Times New Roman" w:cs="Times New Roman"/>
          <w:color w:val="000000"/>
          <w:sz w:val="24"/>
          <w:szCs w:val="24"/>
        </w:rPr>
        <w:t>Bcl-6</w:t>
      </w:r>
      <w:r w:rsidRPr="003131F4">
        <w:rPr>
          <w:rFonts w:ascii="Times New Roman" w:hAnsi="Times New Roman" w:cs="宋体" w:hint="eastAsia"/>
          <w:color w:val="000000"/>
          <w:sz w:val="24"/>
          <w:szCs w:val="24"/>
        </w:rPr>
        <w:t>抑制滤泡辅助性</w:t>
      </w:r>
      <w:r w:rsidRPr="003131F4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3131F4">
        <w:rPr>
          <w:rFonts w:ascii="Times New Roman" w:hAnsi="Times New Roman" w:cs="宋体" w:hint="eastAsia"/>
          <w:color w:val="000000"/>
          <w:sz w:val="24"/>
          <w:szCs w:val="24"/>
        </w:rPr>
        <w:t>细胞抗</w:t>
      </w:r>
      <w:r w:rsidRPr="003131F4">
        <w:rPr>
          <w:rFonts w:ascii="Times New Roman" w:hAnsi="Times New Roman" w:cs="Times New Roman"/>
          <w:color w:val="000000"/>
          <w:sz w:val="24"/>
          <w:szCs w:val="24"/>
        </w:rPr>
        <w:t>cGVHD</w:t>
      </w:r>
      <w:r w:rsidRPr="003131F4">
        <w:rPr>
          <w:rFonts w:ascii="Times New Roman" w:hAnsi="Times New Roman" w:cs="宋体" w:hint="eastAsia"/>
          <w:color w:val="000000"/>
          <w:sz w:val="24"/>
          <w:szCs w:val="24"/>
        </w:rPr>
        <w:t>的实验与临床研究（</w:t>
      </w:r>
      <w:r w:rsidRPr="003131F4">
        <w:rPr>
          <w:rFonts w:ascii="Times New Roman" w:hAnsi="Times New Roman" w:cs="Times New Roman"/>
          <w:color w:val="000000"/>
          <w:sz w:val="24"/>
          <w:szCs w:val="24"/>
        </w:rPr>
        <w:t>2013B021800186</w:t>
      </w:r>
      <w:r w:rsidRPr="003131F4">
        <w:rPr>
          <w:rFonts w:ascii="Times New Roman" w:hAnsi="Times New Roman" w:cs="宋体" w:hint="eastAsia"/>
          <w:color w:val="000000"/>
          <w:sz w:val="24"/>
          <w:szCs w:val="24"/>
        </w:rPr>
        <w:t>）</w:t>
      </w:r>
    </w:p>
    <w:p w:rsidR="006E7B1F" w:rsidRPr="00F66A3B" w:rsidRDefault="006E7B1F" w:rsidP="00C55674">
      <w:pPr>
        <w:pStyle w:val="ListParagraph"/>
        <w:numPr>
          <w:ilvl w:val="0"/>
          <w:numId w:val="2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97AD9">
        <w:rPr>
          <w:rFonts w:ascii="Times New Roman" w:hAnsi="Times New Roman" w:cs="宋体" w:hint="eastAsia"/>
          <w:sz w:val="24"/>
          <w:szCs w:val="24"/>
          <w:shd w:val="clear" w:color="auto" w:fill="FFFFFF"/>
        </w:rPr>
        <w:t>广东省科技</w:t>
      </w:r>
      <w:r w:rsidRPr="00597AD9">
        <w:rPr>
          <w:rFonts w:ascii="Times New Roman" w:hAnsi="Times New Roman" w:cs="Times New Roman"/>
          <w:sz w:val="24"/>
          <w:szCs w:val="24"/>
          <w:shd w:val="clear" w:color="auto" w:fill="FFFFFF"/>
        </w:rPr>
        <w:t>2014</w:t>
      </w:r>
      <w:r w:rsidRPr="00597AD9">
        <w:rPr>
          <w:rFonts w:ascii="Times New Roman" w:hAnsi="Times New Roman" w:cs="宋体" w:hint="eastAsia"/>
          <w:sz w:val="24"/>
          <w:szCs w:val="24"/>
          <w:shd w:val="clear" w:color="auto" w:fill="FFFFFF"/>
        </w:rPr>
        <w:t>年公益研究与能力建设专项重点项目</w:t>
      </w:r>
      <w:r w:rsidRPr="00597AD9"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  <w:r w:rsidRPr="00597AD9">
        <w:t xml:space="preserve"> </w:t>
      </w:r>
      <w:r w:rsidRPr="00597AD9">
        <w:rPr>
          <w:rFonts w:ascii="Times New Roman" w:hAnsi="Times New Roman" w:cs="宋体" w:hint="eastAsia"/>
          <w:sz w:val="24"/>
          <w:szCs w:val="24"/>
          <w:shd w:val="clear" w:color="auto" w:fill="FFFFFF"/>
        </w:rPr>
        <w:t>“</w:t>
      </w:r>
      <w:r w:rsidRPr="00597AD9">
        <w:rPr>
          <w:rFonts w:ascii="Times New Roman" w:hAnsi="Times New Roman" w:cs="Times New Roman"/>
          <w:sz w:val="24"/>
          <w:szCs w:val="24"/>
          <w:shd w:val="clear" w:color="auto" w:fill="FFFFFF"/>
        </w:rPr>
        <w:t>MSC</w:t>
      </w:r>
      <w:r w:rsidRPr="00597AD9">
        <w:rPr>
          <w:rFonts w:ascii="Times New Roman" w:hAnsi="Times New Roman" w:cs="宋体" w:hint="eastAsia"/>
          <w:sz w:val="24"/>
          <w:szCs w:val="24"/>
          <w:shd w:val="clear" w:color="auto" w:fill="FFFFFF"/>
        </w:rPr>
        <w:t>”方案治疗</w:t>
      </w:r>
      <w:r w:rsidRPr="00597AD9">
        <w:rPr>
          <w:rFonts w:ascii="Times New Roman" w:hAnsi="Times New Roman" w:cs="Times New Roman"/>
          <w:sz w:val="24"/>
          <w:szCs w:val="24"/>
          <w:shd w:val="clear" w:color="auto" w:fill="FFFFFF"/>
        </w:rPr>
        <w:t>GVHD</w:t>
      </w:r>
      <w:r w:rsidRPr="00597AD9">
        <w:rPr>
          <w:rFonts w:ascii="Times New Roman" w:hAnsi="Times New Roman" w:cs="宋体" w:hint="eastAsia"/>
          <w:sz w:val="24"/>
          <w:szCs w:val="24"/>
          <w:shd w:val="clear" w:color="auto" w:fill="FFFFFF"/>
        </w:rPr>
        <w:t>的前瞻性、多中心、开放、随机对照临床研究（</w:t>
      </w:r>
      <w:r w:rsidRPr="00597AD9">
        <w:rPr>
          <w:rFonts w:ascii="Times New Roman" w:hAnsi="Times New Roman" w:cs="Times New Roman"/>
          <w:sz w:val="24"/>
          <w:szCs w:val="24"/>
          <w:shd w:val="clear" w:color="auto" w:fill="FFFFFF"/>
        </w:rPr>
        <w:t>2014B020212009</w:t>
      </w:r>
      <w:r>
        <w:rPr>
          <w:rFonts w:ascii="Times New Roman" w:hAnsi="Times New Roman" w:cs="宋体" w:hint="eastAsia"/>
          <w:sz w:val="24"/>
          <w:szCs w:val="24"/>
          <w:shd w:val="clear" w:color="auto" w:fill="FFFFFF"/>
        </w:rPr>
        <w:t>）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597AD9">
        <w:rPr>
          <w:rFonts w:ascii="Times New Roman" w:hAnsi="Times New Roman" w:cs="宋体" w:hint="eastAsia"/>
          <w:sz w:val="24"/>
          <w:szCs w:val="24"/>
          <w:shd w:val="clear" w:color="auto" w:fill="FFFFFF"/>
        </w:rPr>
        <w:t>（主要执行者）</w:t>
      </w:r>
    </w:p>
    <w:p w:rsidR="006E7B1F" w:rsidRPr="00597AD9" w:rsidRDefault="006E7B1F" w:rsidP="00F66A3B">
      <w:pPr>
        <w:pStyle w:val="ListParagraph"/>
        <w:spacing w:line="360" w:lineRule="auto"/>
        <w:ind w:firstLineChars="0" w:firstLine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6E7B1F" w:rsidRDefault="006E7B1F" w:rsidP="00040AB0">
      <w:p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EE6B40">
        <w:rPr>
          <w:rFonts w:ascii="Times New Roman" w:hAnsi="Times New Roman" w:cs="宋体" w:hint="eastAsia"/>
          <w:b/>
          <w:bCs/>
          <w:color w:val="000000"/>
          <w:sz w:val="24"/>
          <w:szCs w:val="24"/>
          <w:shd w:val="clear" w:color="auto" w:fill="FFFFFF"/>
        </w:rPr>
        <w:t>学科特色</w:t>
      </w:r>
    </w:p>
    <w:p w:rsidR="006E7B1F" w:rsidRDefault="006E7B1F" w:rsidP="006B283E">
      <w:pPr>
        <w:spacing w:line="360" w:lineRule="auto"/>
        <w:ind w:firstLineChars="200" w:firstLine="3168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宋体" w:hint="eastAsia"/>
          <w:color w:val="000000"/>
          <w:sz w:val="24"/>
          <w:szCs w:val="24"/>
          <w:shd w:val="clear" w:color="auto" w:fill="FFFFFF"/>
        </w:rPr>
        <w:t>广东省人民医院血液科创建于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60</w:t>
      </w:r>
      <w:r>
        <w:rPr>
          <w:rFonts w:ascii="Times New Roman" w:hAnsi="Times New Roman" w:cs="宋体" w:hint="eastAsia"/>
          <w:color w:val="000000"/>
          <w:sz w:val="24"/>
          <w:szCs w:val="24"/>
          <w:shd w:val="clear" w:color="auto" w:fill="FFFFFF"/>
        </w:rPr>
        <w:t>年代，是集临床、科研、教学于一体的血液学科研医疗机构。是国家血液专业临床药物试验基地，国际多中心临床试验单位。是国际骨髓增生异常综合征（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MDS</w:t>
      </w:r>
      <w:r>
        <w:rPr>
          <w:rFonts w:ascii="Times New Roman" w:hAnsi="Times New Roman" w:cs="宋体" w:hint="eastAsia"/>
          <w:color w:val="000000"/>
          <w:sz w:val="24"/>
          <w:szCs w:val="24"/>
          <w:shd w:val="clear" w:color="auto" w:fill="FFFFFF"/>
        </w:rPr>
        <w:t>）基金会认证的中国第三家、华南地区首家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MDS</w:t>
      </w:r>
      <w:r>
        <w:rPr>
          <w:rFonts w:ascii="Times New Roman" w:hAnsi="Times New Roman" w:cs="宋体" w:hint="eastAsia"/>
          <w:color w:val="000000"/>
          <w:sz w:val="24"/>
          <w:szCs w:val="24"/>
          <w:shd w:val="clear" w:color="auto" w:fill="FFFFFF"/>
        </w:rPr>
        <w:t>优秀诊疗中心。是中国癌症基金会</w:t>
      </w:r>
      <w:r w:rsidRPr="002415C4">
        <w:rPr>
          <w:rFonts w:ascii="Times New Roman" w:hAnsi="Times New Roman" w:cs="宋体" w:hint="eastAsia"/>
          <w:color w:val="000000"/>
          <w:sz w:val="24"/>
          <w:szCs w:val="24"/>
          <w:shd w:val="clear" w:color="auto" w:fill="FFFFFF"/>
        </w:rPr>
        <w:t>慢性髓性白血病（</w:t>
      </w:r>
      <w:r w:rsidRPr="002415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CML</w:t>
      </w:r>
      <w:r w:rsidRPr="002415C4">
        <w:rPr>
          <w:rFonts w:ascii="Times New Roman" w:hAnsi="Times New Roman" w:cs="宋体" w:hint="eastAsia"/>
          <w:color w:val="000000"/>
          <w:sz w:val="24"/>
          <w:szCs w:val="24"/>
          <w:shd w:val="clear" w:color="auto" w:fill="FFFFFF"/>
        </w:rPr>
        <w:t>）</w:t>
      </w:r>
      <w:r>
        <w:rPr>
          <w:rFonts w:ascii="Times New Roman" w:hAnsi="Times New Roman" w:cs="宋体" w:hint="eastAsia"/>
          <w:color w:val="000000"/>
          <w:sz w:val="24"/>
          <w:szCs w:val="24"/>
          <w:shd w:val="clear" w:color="auto" w:fill="FFFFFF"/>
        </w:rPr>
        <w:t>患者</w:t>
      </w:r>
      <w:r w:rsidRPr="002415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BCR/ABL</w:t>
      </w:r>
      <w:r>
        <w:rPr>
          <w:rFonts w:ascii="Times New Roman" w:hAnsi="Times New Roman" w:cs="宋体" w:hint="eastAsia"/>
          <w:color w:val="000000"/>
          <w:sz w:val="24"/>
          <w:szCs w:val="24"/>
          <w:shd w:val="clear" w:color="auto" w:fill="FFFFFF"/>
        </w:rPr>
        <w:t>定量免费检测中心。</w:t>
      </w:r>
    </w:p>
    <w:p w:rsidR="006E7B1F" w:rsidRDefault="006E7B1F" w:rsidP="006B283E">
      <w:pPr>
        <w:spacing w:line="360" w:lineRule="auto"/>
        <w:ind w:firstLineChars="200" w:firstLine="3168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宋体" w:hint="eastAsia"/>
          <w:color w:val="000000"/>
          <w:sz w:val="24"/>
          <w:szCs w:val="24"/>
          <w:shd w:val="clear" w:color="auto" w:fill="FFFFFF"/>
        </w:rPr>
        <w:t>是卫生部血液科医师培训基地，卫生部非血缘造血干细胞采集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/</w:t>
      </w:r>
      <w:r>
        <w:rPr>
          <w:rFonts w:ascii="Times New Roman" w:hAnsi="Times New Roman" w:cs="宋体" w:hint="eastAsia"/>
          <w:color w:val="000000"/>
          <w:sz w:val="24"/>
          <w:szCs w:val="24"/>
          <w:shd w:val="clear" w:color="auto" w:fill="FFFFFF"/>
        </w:rPr>
        <w:t>移植医院。中华骨髓库、台湾骨髓库、香港骨髓库及各地脐带血库合作单位。是广东省重点专科，广州干细胞联盟副理事长单位。建科以来，在血液病学及相关领域的基础和临床应用研究、血液学人才培养、血液肿瘤的综合诊治及个体化治疗、造血干细胞移植、移植物抗宿主病的防治、慢性髓性白血病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BCR/ABL</w:t>
      </w:r>
      <w:r>
        <w:rPr>
          <w:rFonts w:ascii="Times New Roman" w:hAnsi="Times New Roman" w:cs="宋体" w:hint="eastAsia"/>
          <w:color w:val="000000"/>
          <w:sz w:val="24"/>
          <w:szCs w:val="24"/>
          <w:shd w:val="clear" w:color="auto" w:fill="FFFFFF"/>
        </w:rPr>
        <w:t>融合基因定量监测及骨髓增生异常综合征等方面取得突出的成绩，在业内享有较高的声誉。</w:t>
      </w:r>
    </w:p>
    <w:p w:rsidR="006E7B1F" w:rsidRDefault="006E7B1F" w:rsidP="006B283E">
      <w:pPr>
        <w:spacing w:line="360" w:lineRule="auto"/>
        <w:ind w:firstLineChars="200" w:firstLine="3168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宋体" w:hint="eastAsia"/>
          <w:color w:val="000000"/>
          <w:sz w:val="24"/>
          <w:szCs w:val="24"/>
          <w:shd w:val="clear" w:color="auto" w:fill="FFFFFF"/>
        </w:rPr>
        <w:t>我科面向省内外收各类恶性血液病（白血病、骨髓增生异常综合症、慢性髓性白血病、骨髓瘤、淋巴瘤及骨髓增殖性疾病）、贫血、出凝血疾病患者以及疑难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/</w:t>
      </w:r>
      <w:r>
        <w:rPr>
          <w:rFonts w:ascii="Times New Roman" w:hAnsi="Times New Roman" w:cs="宋体" w:hint="eastAsia"/>
          <w:color w:val="000000"/>
          <w:sz w:val="24"/>
          <w:szCs w:val="24"/>
          <w:shd w:val="clear" w:color="auto" w:fill="FFFFFF"/>
        </w:rPr>
        <w:t>危重患者。特色医疗：为恶性血液病患者提供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MIGM</w:t>
      </w:r>
      <w:r>
        <w:rPr>
          <w:rFonts w:ascii="Times New Roman" w:hAnsi="Times New Roman" w:cs="宋体" w:hint="eastAsia"/>
          <w:color w:val="000000"/>
          <w:sz w:val="24"/>
          <w:szCs w:val="24"/>
          <w:shd w:val="clear" w:color="auto" w:fill="FFFFFF"/>
        </w:rPr>
        <w:t>精准诊断和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MDT</w:t>
      </w:r>
      <w:r>
        <w:rPr>
          <w:rFonts w:ascii="Times New Roman" w:hAnsi="Times New Roman" w:cs="宋体" w:hint="eastAsia"/>
          <w:color w:val="000000"/>
          <w:sz w:val="24"/>
          <w:szCs w:val="24"/>
          <w:shd w:val="clear" w:color="auto" w:fill="FFFFFF"/>
        </w:rPr>
        <w:t>治疗的服务，同时开展血液病临床科研工作。其中恶性血液病的诊断治疗、造血干细胞移植、移植物抗宿主病防治等领域达国内先进水平。科室主要由血液病房和血液病实验室两部分组成：临床病房设有血液病区（主要收治各类白血病、骨髓增生异常综合症、骨髓增殖性疾病、淋巴瘤、骨髓瘤和各类贫血及出凝血疾病）和造血干细胞移植病区；血液病实验室设有细胞形态室、遗传室（染色体核型分析及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FISH</w:t>
      </w:r>
      <w:r>
        <w:rPr>
          <w:rFonts w:ascii="Times New Roman" w:hAnsi="Times New Roman" w:cs="宋体" w:hint="eastAsia"/>
          <w:color w:val="000000"/>
          <w:sz w:val="24"/>
          <w:szCs w:val="24"/>
          <w:shd w:val="clear" w:color="auto" w:fill="FFFFFF"/>
        </w:rPr>
        <w:t>）、细胞培养、流式细胞术分析、分子实验室（白血病基因诊断）等实验室，为疾病诊断、疗效评价及个体化治疗提供强有力的支持，也为医学研究和临床转化研究提供实验平台。</w:t>
      </w:r>
    </w:p>
    <w:p w:rsidR="006E7B1F" w:rsidRPr="006B283E" w:rsidRDefault="006E7B1F" w:rsidP="006B283E">
      <w:pPr>
        <w:spacing w:line="360" w:lineRule="auto"/>
        <w:ind w:firstLineChars="200" w:firstLine="3168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E7B1F" w:rsidRDefault="006E7B1F" w:rsidP="002058E2">
      <w:pPr>
        <w:spacing w:line="36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310CD0">
        <w:rPr>
          <w:rFonts w:ascii="Times New Roman" w:hAnsi="Times New Roman" w:cs="宋体" w:hint="eastAsia"/>
          <w:b/>
          <w:bCs/>
          <w:color w:val="000000"/>
          <w:sz w:val="24"/>
          <w:szCs w:val="24"/>
          <w:shd w:val="clear" w:color="auto" w:fill="FFFFFF"/>
        </w:rPr>
        <w:t>二、招生方向和对考生的主要要求</w:t>
      </w:r>
    </w:p>
    <w:p w:rsidR="006E7B1F" w:rsidRPr="002058E2" w:rsidRDefault="006E7B1F" w:rsidP="00597AD9">
      <w:pPr>
        <w:spacing w:line="360" w:lineRule="auto"/>
        <w:ind w:firstLineChars="150" w:firstLine="3168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058E2">
        <w:rPr>
          <w:rFonts w:ascii="Times New Roman" w:hAnsi="Times New Roman" w:cs="宋体" w:hint="eastAsia"/>
          <w:color w:val="000000"/>
          <w:sz w:val="24"/>
          <w:szCs w:val="24"/>
          <w:shd w:val="clear" w:color="auto" w:fill="FFFFFF"/>
        </w:rPr>
        <w:t>（</w:t>
      </w:r>
      <w:r w:rsidRPr="002058E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</w:t>
      </w:r>
      <w:r w:rsidRPr="002058E2">
        <w:rPr>
          <w:rFonts w:ascii="Times New Roman" w:hAnsi="Times New Roman" w:cs="宋体" w:hint="eastAsia"/>
          <w:color w:val="000000"/>
          <w:sz w:val="24"/>
          <w:szCs w:val="24"/>
          <w:shd w:val="clear" w:color="auto" w:fill="FFFFFF"/>
        </w:rPr>
        <w:t>）招生方向：</w:t>
      </w:r>
      <w:r w:rsidRPr="002058E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GVHD</w:t>
      </w:r>
      <w:r w:rsidRPr="002058E2">
        <w:rPr>
          <w:rFonts w:ascii="Times New Roman" w:hAnsi="Times New Roman" w:cs="宋体" w:hint="eastAsia"/>
          <w:color w:val="000000"/>
          <w:sz w:val="24"/>
          <w:szCs w:val="24"/>
          <w:shd w:val="clear" w:color="auto" w:fill="FFFFFF"/>
        </w:rPr>
        <w:t>防治的基础与临床研究</w:t>
      </w:r>
    </w:p>
    <w:p w:rsidR="006E7B1F" w:rsidRDefault="006E7B1F" w:rsidP="00597AD9">
      <w:pPr>
        <w:spacing w:line="360" w:lineRule="auto"/>
        <w:ind w:firstLineChars="150" w:firstLine="31680"/>
        <w:rPr>
          <w:rFonts w:ascii="宋体" w:cs="Times New Roman"/>
          <w:sz w:val="24"/>
          <w:szCs w:val="24"/>
        </w:rPr>
      </w:pPr>
      <w:r w:rsidRPr="002058E2">
        <w:rPr>
          <w:rFonts w:ascii="宋体" w:hAnsi="宋体" w:cs="宋体" w:hint="eastAsia"/>
          <w:sz w:val="24"/>
          <w:szCs w:val="24"/>
        </w:rPr>
        <w:t>（</w:t>
      </w:r>
      <w:r w:rsidRPr="002058E2">
        <w:rPr>
          <w:rFonts w:ascii="宋体" w:hAnsi="宋体" w:cs="宋体"/>
          <w:sz w:val="24"/>
          <w:szCs w:val="24"/>
        </w:rPr>
        <w:t>2</w:t>
      </w:r>
      <w:r w:rsidRPr="002058E2">
        <w:rPr>
          <w:rFonts w:ascii="宋体" w:hAnsi="宋体" w:cs="宋体" w:hint="eastAsia"/>
          <w:sz w:val="24"/>
          <w:szCs w:val="24"/>
        </w:rPr>
        <w:t>）对考生的主要要求：</w:t>
      </w:r>
    </w:p>
    <w:p w:rsidR="006E7B1F" w:rsidRPr="00040AB0" w:rsidRDefault="006E7B1F" w:rsidP="00B22042">
      <w:pPr>
        <w:numPr>
          <w:ilvl w:val="0"/>
          <w:numId w:val="3"/>
        </w:numPr>
        <w:spacing w:line="360" w:lineRule="auto"/>
        <w:rPr>
          <w:rFonts w:cs="Times New Roman"/>
        </w:rPr>
      </w:pPr>
      <w:r>
        <w:rPr>
          <w:rFonts w:ascii="宋体" w:hAnsi="宋体" w:cs="宋体" w:hint="eastAsia"/>
          <w:sz w:val="24"/>
          <w:szCs w:val="24"/>
        </w:rPr>
        <w:t>乐观、进取，具团队精神</w:t>
      </w:r>
    </w:p>
    <w:p w:rsidR="006E7B1F" w:rsidRPr="00040AB0" w:rsidRDefault="006E7B1F" w:rsidP="00B22042">
      <w:pPr>
        <w:numPr>
          <w:ilvl w:val="0"/>
          <w:numId w:val="3"/>
        </w:numPr>
        <w:spacing w:line="360" w:lineRule="auto"/>
        <w:rPr>
          <w:rFonts w:cs="Times New Roman"/>
        </w:rPr>
      </w:pPr>
      <w:r w:rsidRPr="002058E2">
        <w:rPr>
          <w:rFonts w:ascii="宋体" w:hAnsi="宋体" w:cs="宋体" w:hint="eastAsia"/>
          <w:sz w:val="24"/>
          <w:szCs w:val="24"/>
        </w:rPr>
        <w:t>热爱</w:t>
      </w:r>
      <w:r>
        <w:rPr>
          <w:rFonts w:ascii="宋体" w:hAnsi="宋体" w:cs="宋体" w:hint="eastAsia"/>
          <w:sz w:val="24"/>
          <w:szCs w:val="24"/>
        </w:rPr>
        <w:t>科研</w:t>
      </w:r>
    </w:p>
    <w:p w:rsidR="006E7B1F" w:rsidRPr="00040AB0" w:rsidRDefault="006E7B1F" w:rsidP="00B22042">
      <w:pPr>
        <w:numPr>
          <w:ilvl w:val="0"/>
          <w:numId w:val="3"/>
        </w:numPr>
        <w:spacing w:line="360" w:lineRule="auto"/>
        <w:rPr>
          <w:rFonts w:cs="Times New Roman"/>
        </w:rPr>
      </w:pPr>
      <w:r>
        <w:rPr>
          <w:rFonts w:ascii="宋体" w:hAnsi="宋体" w:cs="宋体" w:hint="eastAsia"/>
          <w:sz w:val="24"/>
          <w:szCs w:val="24"/>
        </w:rPr>
        <w:t>达大学英语</w:t>
      </w:r>
      <w:r>
        <w:rPr>
          <w:rFonts w:ascii="宋体" w:hAnsi="宋体" w:cs="宋体"/>
          <w:sz w:val="24"/>
          <w:szCs w:val="24"/>
        </w:rPr>
        <w:t>6</w:t>
      </w:r>
      <w:r>
        <w:rPr>
          <w:rFonts w:ascii="宋体" w:hAnsi="宋体" w:cs="宋体" w:hint="eastAsia"/>
          <w:sz w:val="24"/>
          <w:szCs w:val="24"/>
        </w:rPr>
        <w:t>级水平</w:t>
      </w:r>
    </w:p>
    <w:sectPr w:rsidR="006E7B1F" w:rsidRPr="00040AB0" w:rsidSect="006855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7B1F" w:rsidRDefault="006E7B1F" w:rsidP="00A532D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6E7B1F" w:rsidRDefault="006E7B1F" w:rsidP="00A532D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7B1F" w:rsidRDefault="006E7B1F" w:rsidP="00A532D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6E7B1F" w:rsidRDefault="006E7B1F" w:rsidP="00A532D9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53EA1"/>
    <w:multiLevelType w:val="hybridMultilevel"/>
    <w:tmpl w:val="CB10A5DE"/>
    <w:lvl w:ilvl="0" w:tplc="AE58F2E2">
      <w:start w:val="1"/>
      <w:numFmt w:val="decimal"/>
      <w:lvlText w:val="%1)"/>
      <w:lvlJc w:val="left"/>
      <w:pPr>
        <w:ind w:left="141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830" w:hanging="420"/>
      </w:pPr>
    </w:lvl>
    <w:lvl w:ilvl="2" w:tplc="0409001B">
      <w:start w:val="1"/>
      <w:numFmt w:val="lowerRoman"/>
      <w:lvlText w:val="%3."/>
      <w:lvlJc w:val="right"/>
      <w:pPr>
        <w:ind w:left="2250" w:hanging="420"/>
      </w:pPr>
    </w:lvl>
    <w:lvl w:ilvl="3" w:tplc="0409000F">
      <w:start w:val="1"/>
      <w:numFmt w:val="decimal"/>
      <w:lvlText w:val="%4."/>
      <w:lvlJc w:val="left"/>
      <w:pPr>
        <w:ind w:left="2670" w:hanging="420"/>
      </w:pPr>
    </w:lvl>
    <w:lvl w:ilvl="4" w:tplc="04090019">
      <w:start w:val="1"/>
      <w:numFmt w:val="lowerLetter"/>
      <w:lvlText w:val="%5)"/>
      <w:lvlJc w:val="left"/>
      <w:pPr>
        <w:ind w:left="3090" w:hanging="420"/>
      </w:pPr>
    </w:lvl>
    <w:lvl w:ilvl="5" w:tplc="0409001B">
      <w:start w:val="1"/>
      <w:numFmt w:val="lowerRoman"/>
      <w:lvlText w:val="%6."/>
      <w:lvlJc w:val="right"/>
      <w:pPr>
        <w:ind w:left="3510" w:hanging="420"/>
      </w:pPr>
    </w:lvl>
    <w:lvl w:ilvl="6" w:tplc="0409000F">
      <w:start w:val="1"/>
      <w:numFmt w:val="decimal"/>
      <w:lvlText w:val="%7."/>
      <w:lvlJc w:val="left"/>
      <w:pPr>
        <w:ind w:left="3930" w:hanging="420"/>
      </w:pPr>
    </w:lvl>
    <w:lvl w:ilvl="7" w:tplc="04090019">
      <w:start w:val="1"/>
      <w:numFmt w:val="lowerLetter"/>
      <w:lvlText w:val="%8)"/>
      <w:lvlJc w:val="left"/>
      <w:pPr>
        <w:ind w:left="4350" w:hanging="420"/>
      </w:pPr>
    </w:lvl>
    <w:lvl w:ilvl="8" w:tplc="0409001B">
      <w:start w:val="1"/>
      <w:numFmt w:val="lowerRoman"/>
      <w:lvlText w:val="%9."/>
      <w:lvlJc w:val="right"/>
      <w:pPr>
        <w:ind w:left="4770" w:hanging="420"/>
      </w:pPr>
    </w:lvl>
  </w:abstractNum>
  <w:abstractNum w:abstractNumId="1">
    <w:nsid w:val="46A43BD6"/>
    <w:multiLevelType w:val="hybridMultilevel"/>
    <w:tmpl w:val="A7DAF98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AFB370C"/>
    <w:multiLevelType w:val="hybridMultilevel"/>
    <w:tmpl w:val="D9288ABC"/>
    <w:lvl w:ilvl="0" w:tplc="990011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F5A3DC9"/>
    <w:multiLevelType w:val="hybridMultilevel"/>
    <w:tmpl w:val="926818A2"/>
    <w:lvl w:ilvl="0" w:tplc="4FDE6C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24A5"/>
    <w:rsid w:val="00040AB0"/>
    <w:rsid w:val="000A0691"/>
    <w:rsid w:val="000B4CB8"/>
    <w:rsid w:val="000F3EC7"/>
    <w:rsid w:val="00114971"/>
    <w:rsid w:val="00136330"/>
    <w:rsid w:val="00145D3E"/>
    <w:rsid w:val="00170CD6"/>
    <w:rsid w:val="00172576"/>
    <w:rsid w:val="001A7BA0"/>
    <w:rsid w:val="001C108F"/>
    <w:rsid w:val="001E1F3D"/>
    <w:rsid w:val="002058E2"/>
    <w:rsid w:val="00233798"/>
    <w:rsid w:val="002415C4"/>
    <w:rsid w:val="00262FA5"/>
    <w:rsid w:val="002A336B"/>
    <w:rsid w:val="002F63E0"/>
    <w:rsid w:val="00310CD0"/>
    <w:rsid w:val="003131F4"/>
    <w:rsid w:val="00340A93"/>
    <w:rsid w:val="0038700A"/>
    <w:rsid w:val="003A6926"/>
    <w:rsid w:val="00416783"/>
    <w:rsid w:val="004B19DF"/>
    <w:rsid w:val="004F0D19"/>
    <w:rsid w:val="00545BBD"/>
    <w:rsid w:val="00597AD9"/>
    <w:rsid w:val="005A0C6A"/>
    <w:rsid w:val="005C7B87"/>
    <w:rsid w:val="0062527E"/>
    <w:rsid w:val="006813F4"/>
    <w:rsid w:val="006855AD"/>
    <w:rsid w:val="006A6A69"/>
    <w:rsid w:val="006B283E"/>
    <w:rsid w:val="006D4C32"/>
    <w:rsid w:val="006E7B1F"/>
    <w:rsid w:val="0071031D"/>
    <w:rsid w:val="007D24A5"/>
    <w:rsid w:val="007E5445"/>
    <w:rsid w:val="007F0343"/>
    <w:rsid w:val="007F55D1"/>
    <w:rsid w:val="00851D9B"/>
    <w:rsid w:val="008811CE"/>
    <w:rsid w:val="00893A48"/>
    <w:rsid w:val="008A04CD"/>
    <w:rsid w:val="00917461"/>
    <w:rsid w:val="0094260D"/>
    <w:rsid w:val="009634B9"/>
    <w:rsid w:val="009E123C"/>
    <w:rsid w:val="00A43AB1"/>
    <w:rsid w:val="00A532D9"/>
    <w:rsid w:val="00AC7412"/>
    <w:rsid w:val="00AD11EC"/>
    <w:rsid w:val="00B064BC"/>
    <w:rsid w:val="00B22042"/>
    <w:rsid w:val="00B22D45"/>
    <w:rsid w:val="00BE7344"/>
    <w:rsid w:val="00C55674"/>
    <w:rsid w:val="00CC68C0"/>
    <w:rsid w:val="00D00435"/>
    <w:rsid w:val="00D04B20"/>
    <w:rsid w:val="00D20325"/>
    <w:rsid w:val="00D20994"/>
    <w:rsid w:val="00D35CF7"/>
    <w:rsid w:val="00D6524E"/>
    <w:rsid w:val="00DF62F0"/>
    <w:rsid w:val="00E96483"/>
    <w:rsid w:val="00EC0143"/>
    <w:rsid w:val="00EE6B40"/>
    <w:rsid w:val="00F03861"/>
    <w:rsid w:val="00F66A3B"/>
    <w:rsid w:val="00F72360"/>
    <w:rsid w:val="00F80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4A5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C7412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semiHidden/>
    <w:rsid w:val="00A53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532D9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A532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532D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174</TotalTime>
  <Pages>4</Pages>
  <Words>559</Words>
  <Characters>3187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gsx</dc:creator>
  <cp:keywords/>
  <dc:description/>
  <cp:lastModifiedBy>SY</cp:lastModifiedBy>
  <cp:revision>19</cp:revision>
  <dcterms:created xsi:type="dcterms:W3CDTF">2016-03-05T14:47:00Z</dcterms:created>
  <dcterms:modified xsi:type="dcterms:W3CDTF">2016-03-08T00:51:00Z</dcterms:modified>
</cp:coreProperties>
</file>