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6384" w:rsidRPr="005F6384" w:rsidRDefault="005F6384" w:rsidP="005F6384">
      <w:pPr>
        <w:widowControl/>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2390775" cy="3524250"/>
            <wp:effectExtent l="19050" t="0" r="9525" b="0"/>
            <wp:docPr id="1" name="图片 1" descr="C:\Users\netuser\AppData\Roaming\Tencent\Users\1007566757\QQ\WinTemp\RichOle\`BX_7IEW$5R$SM21(SNOCH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etuser\AppData\Roaming\Tencent\Users\1007566757\QQ\WinTemp\RichOle\`BX_7IEW$5R$SM21(SNOCHA.png"/>
                    <pic:cNvPicPr>
                      <a:picLocks noChangeAspect="1" noChangeArrowheads="1"/>
                    </pic:cNvPicPr>
                  </pic:nvPicPr>
                  <pic:blipFill>
                    <a:blip r:embed="rId6"/>
                    <a:srcRect/>
                    <a:stretch>
                      <a:fillRect/>
                    </a:stretch>
                  </pic:blipFill>
                  <pic:spPr bwMode="auto">
                    <a:xfrm>
                      <a:off x="0" y="0"/>
                      <a:ext cx="2390775" cy="3524250"/>
                    </a:xfrm>
                    <a:prstGeom prst="rect">
                      <a:avLst/>
                    </a:prstGeom>
                    <a:noFill/>
                    <a:ln w="9525">
                      <a:noFill/>
                      <a:miter lim="800000"/>
                      <a:headEnd/>
                      <a:tailEnd/>
                    </a:ln>
                  </pic:spPr>
                </pic:pic>
              </a:graphicData>
            </a:graphic>
          </wp:inline>
        </w:drawing>
      </w:r>
    </w:p>
    <w:p w:rsidR="005F6384" w:rsidRDefault="005F6384">
      <w:pPr>
        <w:rPr>
          <w:rFonts w:ascii="Arial" w:hAnsi="Arial" w:cs="Arial" w:hint="eastAsia"/>
          <w:color w:val="000000"/>
          <w:sz w:val="24"/>
          <w:szCs w:val="24"/>
        </w:rPr>
      </w:pPr>
    </w:p>
    <w:p w:rsidR="00B11A1A" w:rsidRPr="005F6384" w:rsidRDefault="004E6FBB">
      <w:pPr>
        <w:rPr>
          <w:rFonts w:ascii="Arial" w:hAnsi="Arial" w:cs="Arial"/>
          <w:color w:val="000000"/>
          <w:sz w:val="24"/>
          <w:szCs w:val="24"/>
        </w:rPr>
      </w:pPr>
      <w:r w:rsidRPr="005F6384">
        <w:rPr>
          <w:rFonts w:ascii="Arial" w:hAnsi="Arial" w:cs="Arial"/>
          <w:color w:val="000000"/>
          <w:sz w:val="24"/>
          <w:szCs w:val="24"/>
        </w:rPr>
        <w:t>梁杰贤，广东省人民医院心血管病研究所麻醉科主任医师，主要研究方向为心血管麻醉器官保护、搔痒的分子机制研究。近三年来主持国家自然科学基金一项</w:t>
      </w:r>
      <w:r w:rsidRPr="005F6384">
        <w:rPr>
          <w:rFonts w:ascii="Arial" w:hAnsi="Arial" w:cs="Arial"/>
          <w:color w:val="000000"/>
          <w:sz w:val="24"/>
          <w:szCs w:val="24"/>
        </w:rPr>
        <w:t>,</w:t>
      </w:r>
      <w:r w:rsidRPr="005F6384">
        <w:rPr>
          <w:rFonts w:ascii="Arial" w:hAnsi="Arial" w:cs="Arial"/>
          <w:color w:val="000000"/>
          <w:sz w:val="24"/>
          <w:szCs w:val="24"/>
        </w:rPr>
        <w:t>外周激肽</w:t>
      </w:r>
      <w:r w:rsidRPr="005F6384">
        <w:rPr>
          <w:rFonts w:ascii="Arial" w:hAnsi="Arial" w:cs="Arial"/>
          <w:color w:val="000000"/>
          <w:sz w:val="24"/>
          <w:szCs w:val="24"/>
        </w:rPr>
        <w:t>B1</w:t>
      </w:r>
      <w:r w:rsidRPr="005F6384">
        <w:rPr>
          <w:rFonts w:ascii="Arial" w:hAnsi="Arial" w:cs="Arial"/>
          <w:color w:val="000000"/>
          <w:sz w:val="24"/>
          <w:szCs w:val="24"/>
        </w:rPr>
        <w:t>体在慢性炎性搔痒中的作用及分子机制研究，经费</w:t>
      </w:r>
      <w:r w:rsidRPr="005F6384">
        <w:rPr>
          <w:rFonts w:ascii="Arial" w:hAnsi="Arial" w:cs="Arial"/>
          <w:color w:val="000000"/>
          <w:sz w:val="24"/>
          <w:szCs w:val="24"/>
        </w:rPr>
        <w:t>70</w:t>
      </w:r>
      <w:r w:rsidRPr="005F6384">
        <w:rPr>
          <w:rFonts w:ascii="Arial" w:hAnsi="Arial" w:cs="Arial"/>
          <w:color w:val="000000"/>
          <w:sz w:val="24"/>
          <w:szCs w:val="24"/>
        </w:rPr>
        <w:t>万元。</w:t>
      </w:r>
    </w:p>
    <w:p w:rsidR="005F6384" w:rsidRDefault="005F6384">
      <w:pPr>
        <w:rPr>
          <w:rFonts w:ascii="Arial" w:hAnsi="Arial" w:cs="Arial" w:hint="eastAsia"/>
          <w:color w:val="000000"/>
          <w:sz w:val="24"/>
          <w:szCs w:val="24"/>
        </w:rPr>
      </w:pPr>
    </w:p>
    <w:p w:rsidR="005F6384" w:rsidRDefault="004E6FBB">
      <w:pPr>
        <w:rPr>
          <w:rFonts w:ascii="Arial" w:hAnsi="Arial" w:cs="Arial" w:hint="eastAsia"/>
          <w:color w:val="000000"/>
          <w:sz w:val="24"/>
          <w:szCs w:val="24"/>
        </w:rPr>
      </w:pPr>
      <w:r w:rsidRPr="005F6384">
        <w:rPr>
          <w:rFonts w:ascii="Arial" w:hAnsi="Arial" w:cs="Arial"/>
          <w:color w:val="000000"/>
          <w:sz w:val="24"/>
          <w:szCs w:val="24"/>
        </w:rPr>
        <w:t>以通讯作者发表</w:t>
      </w:r>
      <w:r w:rsidRPr="005F6384">
        <w:rPr>
          <w:rFonts w:ascii="Arial" w:hAnsi="Arial" w:cs="Arial"/>
          <w:color w:val="000000"/>
          <w:sz w:val="24"/>
          <w:szCs w:val="24"/>
        </w:rPr>
        <w:t>SCI</w:t>
      </w:r>
      <w:r w:rsidRPr="005F6384">
        <w:rPr>
          <w:rFonts w:ascii="Arial" w:hAnsi="Arial" w:cs="Arial"/>
          <w:color w:val="000000"/>
          <w:sz w:val="24"/>
          <w:szCs w:val="24"/>
        </w:rPr>
        <w:t>论文如下：</w:t>
      </w:r>
      <w:r w:rsidRPr="005F6384">
        <w:rPr>
          <w:rFonts w:ascii="Arial" w:hAnsi="Arial" w:cs="Arial"/>
          <w:color w:val="000000"/>
          <w:sz w:val="24"/>
          <w:szCs w:val="24"/>
        </w:rPr>
        <w:br/>
        <w:t>[1] Jiang S, Liu J, Li M, et al. The efficacy of propofol on emergence agitation–a meta</w:t>
      </w:r>
      <w:r w:rsidRPr="005F6384">
        <w:rPr>
          <w:rFonts w:ascii="宋体" w:eastAsia="宋体" w:hAnsi="宋体" w:cs="宋体" w:hint="eastAsia"/>
          <w:color w:val="000000"/>
          <w:sz w:val="24"/>
          <w:szCs w:val="24"/>
        </w:rPr>
        <w:t>‐</w:t>
      </w:r>
      <w:r w:rsidRPr="005F6384">
        <w:rPr>
          <w:rFonts w:ascii="Arial" w:hAnsi="Arial" w:cs="Arial"/>
          <w:color w:val="000000"/>
          <w:sz w:val="24"/>
          <w:szCs w:val="24"/>
        </w:rPr>
        <w:t>analysis of randomized controlled trials[J]. Acta Anaesthesiologica Scandinavica, 2015, 59(10): 1232-1245.</w:t>
      </w:r>
      <w:r w:rsidRPr="005F6384">
        <w:rPr>
          <w:rFonts w:ascii="Arial" w:hAnsi="Arial" w:cs="Arial"/>
          <w:color w:val="000000"/>
          <w:sz w:val="24"/>
          <w:szCs w:val="24"/>
        </w:rPr>
        <w:br/>
        <w:t>[2] Liu Y, Liu J, Li M, et al. The effect of kinin B1 receptor on chronic itching sensitization[J]. Molecular pain, 2015, 11(1): 70.</w:t>
      </w:r>
      <w:r w:rsidRPr="005F6384">
        <w:rPr>
          <w:rFonts w:ascii="Arial" w:hAnsi="Arial" w:cs="Arial"/>
          <w:color w:val="000000"/>
          <w:sz w:val="24"/>
          <w:szCs w:val="24"/>
        </w:rPr>
        <w:br/>
        <w:t>[3]  Feng J, Chen Y, Xiong J, Chen X , Liang J, Ji WCA. The kinin B1 receptor mediates alloknesis in a murine model of inflammation[J]. Neuroscience letters, 2014, 560(1): 31-35.</w:t>
      </w:r>
      <w:r w:rsidRPr="005F6384">
        <w:rPr>
          <w:rFonts w:ascii="Arial" w:hAnsi="Arial" w:cs="Arial"/>
          <w:color w:val="000000"/>
          <w:sz w:val="24"/>
          <w:szCs w:val="24"/>
        </w:rPr>
        <w:br/>
        <w:t> </w:t>
      </w:r>
      <w:r w:rsidRPr="005F6384">
        <w:rPr>
          <w:rFonts w:ascii="Arial" w:hAnsi="Arial" w:cs="Arial"/>
          <w:color w:val="000000"/>
          <w:sz w:val="24"/>
          <w:szCs w:val="24"/>
        </w:rPr>
        <w:br/>
      </w:r>
      <w:r w:rsidR="005F6384" w:rsidRPr="005F6384">
        <w:rPr>
          <w:rFonts w:ascii="Arial" w:hAnsi="Arial" w:cs="Arial" w:hint="eastAsia"/>
          <w:b/>
          <w:color w:val="000000"/>
          <w:sz w:val="24"/>
          <w:szCs w:val="24"/>
        </w:rPr>
        <w:t>学科特点：</w:t>
      </w:r>
    </w:p>
    <w:p w:rsidR="005F6384" w:rsidRDefault="004E6FBB">
      <w:pPr>
        <w:rPr>
          <w:rFonts w:ascii="Arial" w:hAnsi="Arial" w:cs="Arial" w:hint="eastAsia"/>
          <w:color w:val="000000"/>
          <w:sz w:val="24"/>
          <w:szCs w:val="24"/>
        </w:rPr>
      </w:pPr>
      <w:r w:rsidRPr="005F6384">
        <w:rPr>
          <w:rFonts w:ascii="Arial" w:hAnsi="Arial" w:cs="Arial"/>
          <w:color w:val="000000"/>
          <w:sz w:val="24"/>
          <w:szCs w:val="24"/>
        </w:rPr>
        <w:t>本院心血管麻醉处于国内领先地位，本人对各种心血管手术麻醉有丰富的临床经验，尤其是对低体重儿早产儿的复杂先心病麻醉有较高造诣，熟练掌握各种危重病人的麻醉处理及应用术中经食道超声心动图进行诊断。</w:t>
      </w:r>
      <w:r w:rsidRPr="005F6384">
        <w:rPr>
          <w:rFonts w:ascii="Arial" w:hAnsi="Arial" w:cs="Arial"/>
          <w:color w:val="000000"/>
          <w:sz w:val="24"/>
          <w:szCs w:val="24"/>
        </w:rPr>
        <w:br/>
        <w:t> </w:t>
      </w:r>
      <w:r w:rsidRPr="005F6384">
        <w:rPr>
          <w:rFonts w:ascii="Arial" w:hAnsi="Arial" w:cs="Arial"/>
          <w:color w:val="000000"/>
          <w:sz w:val="24"/>
          <w:szCs w:val="24"/>
        </w:rPr>
        <w:br/>
      </w:r>
      <w:r w:rsidR="005F6384" w:rsidRPr="005F6384">
        <w:rPr>
          <w:rFonts w:ascii="Arial" w:hAnsi="Arial" w:cs="Arial" w:hint="eastAsia"/>
          <w:b/>
          <w:color w:val="000000"/>
          <w:sz w:val="24"/>
          <w:szCs w:val="24"/>
        </w:rPr>
        <w:t>招生要求：</w:t>
      </w:r>
    </w:p>
    <w:p w:rsidR="00480448" w:rsidRPr="005F6384" w:rsidRDefault="004E6FBB">
      <w:pPr>
        <w:rPr>
          <w:sz w:val="24"/>
          <w:szCs w:val="24"/>
        </w:rPr>
      </w:pPr>
      <w:r w:rsidRPr="005F6384">
        <w:rPr>
          <w:rFonts w:ascii="Arial" w:hAnsi="Arial" w:cs="Arial"/>
          <w:color w:val="000000"/>
          <w:sz w:val="24"/>
          <w:szCs w:val="24"/>
        </w:rPr>
        <w:t>临床医学专业或者麻醉（疼痛）学专业，成绩达到学校与医院规定，有较好的英语能力。</w:t>
      </w:r>
    </w:p>
    <w:sectPr w:rsidR="00480448" w:rsidRPr="005F6384" w:rsidSect="00BA6A3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6725" w:rsidRDefault="00C26725" w:rsidP="004E6FBB">
      <w:r>
        <w:separator/>
      </w:r>
    </w:p>
  </w:endnote>
  <w:endnote w:type="continuationSeparator" w:id="1">
    <w:p w:rsidR="00C26725" w:rsidRDefault="00C26725" w:rsidP="004E6FB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6725" w:rsidRDefault="00C26725" w:rsidP="004E6FBB">
      <w:r>
        <w:separator/>
      </w:r>
    </w:p>
  </w:footnote>
  <w:footnote w:type="continuationSeparator" w:id="1">
    <w:p w:rsidR="00C26725" w:rsidRDefault="00C26725" w:rsidP="004E6FB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E6FBB"/>
    <w:rsid w:val="00167FFC"/>
    <w:rsid w:val="00480448"/>
    <w:rsid w:val="004A4649"/>
    <w:rsid w:val="004E6FBB"/>
    <w:rsid w:val="005F6384"/>
    <w:rsid w:val="006166A8"/>
    <w:rsid w:val="00B11A1A"/>
    <w:rsid w:val="00BA6A3C"/>
    <w:rsid w:val="00C267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6A3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E6F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E6FBB"/>
    <w:rPr>
      <w:sz w:val="18"/>
      <w:szCs w:val="18"/>
    </w:rPr>
  </w:style>
  <w:style w:type="paragraph" w:styleId="a4">
    <w:name w:val="footer"/>
    <w:basedOn w:val="a"/>
    <w:link w:val="Char0"/>
    <w:uiPriority w:val="99"/>
    <w:semiHidden/>
    <w:unhideWhenUsed/>
    <w:rsid w:val="004E6FB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E6FBB"/>
    <w:rPr>
      <w:sz w:val="18"/>
      <w:szCs w:val="18"/>
    </w:rPr>
  </w:style>
  <w:style w:type="paragraph" w:styleId="a5">
    <w:name w:val="Balloon Text"/>
    <w:basedOn w:val="a"/>
    <w:link w:val="Char1"/>
    <w:uiPriority w:val="99"/>
    <w:semiHidden/>
    <w:unhideWhenUsed/>
    <w:rsid w:val="005F6384"/>
    <w:rPr>
      <w:sz w:val="18"/>
      <w:szCs w:val="18"/>
    </w:rPr>
  </w:style>
  <w:style w:type="character" w:customStyle="1" w:styleId="Char1">
    <w:name w:val="批注框文本 Char"/>
    <w:basedOn w:val="a0"/>
    <w:link w:val="a5"/>
    <w:uiPriority w:val="99"/>
    <w:semiHidden/>
    <w:rsid w:val="005F6384"/>
    <w:rPr>
      <w:sz w:val="18"/>
      <w:szCs w:val="18"/>
    </w:rPr>
  </w:style>
</w:styles>
</file>

<file path=word/webSettings.xml><?xml version="1.0" encoding="utf-8"?>
<w:webSettings xmlns:r="http://schemas.openxmlformats.org/officeDocument/2006/relationships" xmlns:w="http://schemas.openxmlformats.org/wordprocessingml/2006/main">
  <w:divs>
    <w:div w:id="1148786419">
      <w:bodyDiv w:val="1"/>
      <w:marLeft w:val="0"/>
      <w:marRight w:val="0"/>
      <w:marTop w:val="0"/>
      <w:marBottom w:val="0"/>
      <w:divBdr>
        <w:top w:val="none" w:sz="0" w:space="0" w:color="auto"/>
        <w:left w:val="none" w:sz="0" w:space="0" w:color="auto"/>
        <w:bottom w:val="none" w:sz="0" w:space="0" w:color="auto"/>
        <w:right w:val="none" w:sz="0" w:space="0" w:color="auto"/>
      </w:divBdr>
      <w:divsChild>
        <w:div w:id="16072730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116</Words>
  <Characters>667</Characters>
  <Application>Microsoft Office Word</Application>
  <DocSecurity>0</DocSecurity>
  <Lines>5</Lines>
  <Paragraphs>1</Paragraphs>
  <ScaleCrop>false</ScaleCrop>
  <Company/>
  <LinksUpToDate>false</LinksUpToDate>
  <CharactersWithSpaces>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netuser</dc:creator>
  <cp:keywords/>
  <dc:description/>
  <cp:lastModifiedBy>netuser</cp:lastModifiedBy>
  <cp:revision>5</cp:revision>
  <dcterms:created xsi:type="dcterms:W3CDTF">2016-03-07T09:12:00Z</dcterms:created>
  <dcterms:modified xsi:type="dcterms:W3CDTF">2016-03-07T10:43:00Z</dcterms:modified>
</cp:coreProperties>
</file>