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7FF0">
      <w:pPr>
        <w:rPr>
          <w:rFonts w:ascii="Times New Roman" w:hAnsi="Times New Roman" w:cs="Times New Roman"/>
          <w:color w:val="auto"/>
        </w:rPr>
      </w:pPr>
    </w:p>
    <w:tbl>
      <w:tblPr>
        <w:tblW w:w="109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2"/>
        <w:gridCol w:w="1481"/>
        <w:gridCol w:w="460"/>
        <w:gridCol w:w="1461"/>
        <w:gridCol w:w="500"/>
        <w:gridCol w:w="720"/>
        <w:gridCol w:w="980"/>
        <w:gridCol w:w="1281"/>
        <w:gridCol w:w="980"/>
        <w:gridCol w:w="940"/>
        <w:gridCol w:w="86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6378F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400050" cy="8572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10890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40"/>
                <w:szCs w:val="40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40"/>
                <w:szCs w:val="40"/>
              </w:rPr>
              <w:t>非全日制专业学位硕士研究生培养方案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0"/>
                <w:szCs w:val="1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0"/>
                <w:szCs w:val="1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一级学科名称</w:t>
            </w:r>
          </w:p>
        </w:tc>
        <w:tc>
          <w:tcPr>
            <w:tcW w:w="445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工程管理硕士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一级学科代码</w:t>
            </w:r>
          </w:p>
        </w:tc>
        <w:tc>
          <w:tcPr>
            <w:tcW w:w="445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1256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二级学科名称</w:t>
            </w:r>
          </w:p>
        </w:tc>
        <w:tc>
          <w:tcPr>
            <w:tcW w:w="445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工程管理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二级学科代码</w:t>
            </w:r>
          </w:p>
        </w:tc>
        <w:tc>
          <w:tcPr>
            <w:tcW w:w="445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125601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适用学位类别</w:t>
            </w:r>
          </w:p>
        </w:tc>
        <w:tc>
          <w:tcPr>
            <w:tcW w:w="445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非全日制专业学位硕士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45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适用年级</w:t>
            </w:r>
          </w:p>
        </w:tc>
        <w:tc>
          <w:tcPr>
            <w:tcW w:w="445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45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学院名称</w:t>
            </w:r>
          </w:p>
        </w:tc>
        <w:tc>
          <w:tcPr>
            <w:tcW w:w="445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土木与交通学院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445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填表日期</w:t>
            </w:r>
          </w:p>
        </w:tc>
        <w:tc>
          <w:tcPr>
            <w:tcW w:w="445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7C7FF0">
            <w:pPr>
              <w:ind w:left="80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2020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09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07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华南理工大学研究生院制表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ind w:left="120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分会主席签名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学院公章</w:t>
            </w:r>
            <w:r>
              <w:rPr>
                <w:rFonts w:ascii="宋体" w:eastAsia="宋体" w:hAnsi="Times New Roman" w:cs="宋体"/>
                <w:b/>
                <w:bCs/>
                <w:sz w:val="28"/>
                <w:szCs w:val="28"/>
              </w:rPr>
              <w:t>)</w:t>
            </w: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ind w:left="120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工作小组签名：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ind w:left="720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组长：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ind w:left="720"/>
              <w:rPr>
                <w:rFonts w:ascii="宋体" w:eastAsia="宋体" w:hAnsi="Times New Roman" w:cs="宋体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成员：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</w:tbl>
    <w:p w:rsidR="00000000" w:rsidRDefault="007C7FF0">
      <w:pPr>
        <w:rPr>
          <w:rFonts w:ascii="宋体" w:eastAsia="宋体" w:hAnsi="Times New Roman" w:cs="宋体"/>
        </w:rPr>
      </w:pPr>
      <w:r>
        <w:rPr>
          <w:rFonts w:ascii="宋体" w:eastAsia="宋体" w:hAnsi="Times New Roman" w:cs="宋体"/>
        </w:rPr>
        <w:br w:type="page"/>
      </w:r>
    </w:p>
    <w:tbl>
      <w:tblPr>
        <w:tblW w:w="109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2"/>
        <w:gridCol w:w="1481"/>
        <w:gridCol w:w="460"/>
        <w:gridCol w:w="1461"/>
        <w:gridCol w:w="500"/>
        <w:gridCol w:w="720"/>
        <w:gridCol w:w="980"/>
        <w:gridCol w:w="1281"/>
        <w:gridCol w:w="980"/>
        <w:gridCol w:w="940"/>
        <w:gridCol w:w="86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44"/>
                <w:szCs w:val="4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44"/>
                <w:szCs w:val="44"/>
              </w:rPr>
              <w:t>工程管理</w:t>
            </w:r>
            <w:r>
              <w:rPr>
                <w:rFonts w:ascii="宋体" w:eastAsia="宋体" w:hAnsi="Times New Roman" w:cs="宋体"/>
                <w:b/>
                <w:bCs/>
                <w:sz w:val="44"/>
                <w:szCs w:val="44"/>
              </w:rPr>
              <w:t>[</w:t>
            </w:r>
            <w:r>
              <w:rPr>
                <w:rFonts w:ascii="宋体" w:eastAsia="宋体" w:hAnsi="Times New Roman" w:cs="宋体" w:hint="eastAsia"/>
                <w:b/>
                <w:bCs/>
                <w:sz w:val="44"/>
                <w:szCs w:val="44"/>
              </w:rPr>
              <w:t>非全日制专业学位硕士</w:t>
            </w:r>
            <w:r>
              <w:rPr>
                <w:rFonts w:ascii="宋体" w:eastAsia="宋体" w:hAnsi="Times New Roman" w:cs="宋体"/>
                <w:b/>
                <w:bCs/>
                <w:sz w:val="44"/>
                <w:szCs w:val="44"/>
              </w:rPr>
              <w:t>]--</w:t>
            </w:r>
            <w:r>
              <w:rPr>
                <w:rFonts w:ascii="宋体" w:eastAsia="宋体" w:hAnsi="Times New Roman" w:cs="宋体" w:hint="eastAsia"/>
                <w:b/>
                <w:bCs/>
                <w:sz w:val="44"/>
                <w:szCs w:val="44"/>
              </w:rPr>
              <w:t>培养方案基本信息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一、培养目标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4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　　本领域培养掌握马克思主义基本原理和中国特色社会主义理论体系，具备良好的政治素质和职业道德，掌握系统的工程管理理论，以及相关工程领域的基础理论和专门知识，具有较强的计划、组织、指挥、协调和决策能力，能够独立担负工程管理工作的高层次、应用型工程管理专门人才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二、学习年限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4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　　学制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3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年。因特殊原因不能按期完成学业者，可适当延长学习期限，延长学习期限后，在校年限（含休学）不得超过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5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年。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三、研究方向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4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　　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1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．工程项目管理</w:t>
            </w:r>
          </w:p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2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．房地产开发与经营管理</w:t>
            </w:r>
          </w:p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3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．工程经济与工程造价管理</w:t>
            </w:r>
          </w:p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4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．工程建造技术方向</w:t>
            </w:r>
          </w:p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5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．其它建设管理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四、培养方式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4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　　非全日制工程管理硕士研究生采用进校不离岗的学习方式。</w:t>
            </w:r>
          </w:p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课程学习实行学分制，通过学校规定的课程考试，考试成绩合格即可取得该门课程的学分。课程学习一般应在两年内完成，授课形式以面授为主，时间一般安排在周六、周日。学位论文研究工作一般应与专业实践相结合，时间不少于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1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年。</w:t>
            </w:r>
          </w:p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专业学位研究生培养实行校内外双导师制。以校内导师指导为主，校外导师参与实践过程、项目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研究、课程学习与论文撰写等多个环节的指导工作。</w:t>
            </w:r>
          </w:p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工程管理硕士研究生应于入学后两周内制定出培养计划。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五、学分与课程学习基本要求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4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　　实行学分制，总学分不少于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30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学分，其中管理类课程不少于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18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学分。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六、必修环节（专业实践）</w:t>
            </w:r>
          </w:p>
        </w:tc>
      </w:tr>
    </w:tbl>
    <w:p w:rsidR="00000000" w:rsidRDefault="007C7FF0">
      <w:pPr>
        <w:rPr>
          <w:rFonts w:ascii="宋体" w:eastAsia="宋体" w:hAnsi="Times New Roman" w:cs="宋体"/>
          <w:sz w:val="22"/>
          <w:szCs w:val="22"/>
        </w:rPr>
      </w:pPr>
      <w:r>
        <w:rPr>
          <w:rFonts w:ascii="宋体" w:eastAsia="宋体" w:hAnsi="Times New Roman" w:cs="宋体"/>
          <w:sz w:val="22"/>
          <w:szCs w:val="22"/>
        </w:rPr>
        <w:br w:type="page"/>
      </w:r>
    </w:p>
    <w:tbl>
      <w:tblPr>
        <w:tblW w:w="109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2"/>
        <w:gridCol w:w="1481"/>
        <w:gridCol w:w="460"/>
        <w:gridCol w:w="1461"/>
        <w:gridCol w:w="500"/>
        <w:gridCol w:w="720"/>
        <w:gridCol w:w="980"/>
        <w:gridCol w:w="1281"/>
        <w:gridCol w:w="980"/>
        <w:gridCol w:w="940"/>
        <w:gridCol w:w="86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64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　　专业实践累计时间应不少于半年，专业实践可结合自身工作岗位任务开展。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七、学术成果要求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4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　　在申请毕业答辩前，满足学院相关的毕业成果要求，即可申请答辩。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八、开题报告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4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　　工程管理硕士应在第三学期初（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10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月底前）制订论文工作计划、撰写开题报告。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九、中期考核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4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　　第四学期（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14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～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18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周），进行中期考核。</w:t>
            </w:r>
          </w:p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硕士研究生中期考核需在第四学期结束前完成，具体时间由学院安排。对不适合继续攻读硕士学位的研究生及早分流，加大分流力度。具体要求和程序按照学校研究生中期考核办法执行。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十、预答辩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4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　　第六学期初（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1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～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4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周），符合答辩条件的非全日制硕士专业学位举行预答辩，进入答辩和学位申请环节。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十一、学位论文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4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　　（一）学位论文选题应密切结合工程管理实际，学位论文应体现学生运用工程管理及相关工程学科的理论、知识和方法分析、解决工程管理实际问题的能力。学位论文可以是工程管理项目设计、专题研究或案例研究报告。</w:t>
            </w:r>
          </w:p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（二）学位论文的评审应着重审核学生综合运用科学理论、方法和技术手段解决实际问题的能力；审核其解决实际问题的思路和方法和进展；审核其工艺、技术和设计的先进性和可行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性；审核学位论文工作的技术难度和工作量。</w:t>
            </w:r>
          </w:p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（三）学位论文撰写规范、学位论文评阅和答辩按学校有关规定执行。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十二、备注</w:t>
            </w:r>
          </w:p>
        </w:tc>
      </w:tr>
    </w:tbl>
    <w:p w:rsidR="00000000" w:rsidRDefault="007C7FF0">
      <w:pPr>
        <w:rPr>
          <w:rFonts w:ascii="宋体" w:eastAsia="宋体" w:hAnsi="Times New Roman" w:cs="宋体"/>
          <w:sz w:val="22"/>
          <w:szCs w:val="22"/>
        </w:rPr>
      </w:pPr>
      <w:r>
        <w:rPr>
          <w:rFonts w:ascii="宋体" w:eastAsia="宋体" w:hAnsi="Times New Roman" w:cs="宋体"/>
          <w:sz w:val="22"/>
          <w:szCs w:val="22"/>
        </w:rPr>
        <w:br w:type="page"/>
      </w:r>
    </w:p>
    <w:tbl>
      <w:tblPr>
        <w:tblW w:w="109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2"/>
        <w:gridCol w:w="1481"/>
        <w:gridCol w:w="460"/>
        <w:gridCol w:w="1461"/>
        <w:gridCol w:w="500"/>
        <w:gridCol w:w="720"/>
        <w:gridCol w:w="980"/>
        <w:gridCol w:w="1281"/>
        <w:gridCol w:w="980"/>
        <w:gridCol w:w="940"/>
        <w:gridCol w:w="86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64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十三、学科专业简介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4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 xml:space="preserve">　　工程管理系成立于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2013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年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4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月（前身是土木工程系综合教研室，最早可追溯到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1953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年在华南工学院土木工程系成立的建筑施工教研组），目前已形成本科、硕士、博士较完整的人才培养体系。拥有工程管理本科专业；有工程管理专业学位研究生硕士点、土木工程一级学科下土木工程建造与管理方向硕士点、土木水利领域建设管理方向硕士点；招收工程经济管理研究方向博士生。目前，工程管理系每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年招收本科生约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40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人、研究生约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150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人。</w:t>
            </w:r>
          </w:p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工程管理系现有专任教师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12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人，其中教授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人、副教授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7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人、讲师及师资博士后、助理研究员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3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人，专任教师中大多具有博士学位。大多数教师具有国家注册监理工程师、建造师、造价工程师、投资咨询工程师等执业资格，现有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1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名中国工程监理大师。</w:t>
            </w:r>
          </w:p>
          <w:p w:rsidR="00000000" w:rsidRDefault="007C7FF0">
            <w:pPr>
              <w:ind w:left="100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工程管理硕士导师来自土木工程学科、交通运输工程学科等，现有导师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50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多名。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0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</w:tr>
    </w:tbl>
    <w:p w:rsidR="00000000" w:rsidRDefault="007C7FF0">
      <w:pPr>
        <w:rPr>
          <w:rFonts w:ascii="宋体" w:eastAsia="宋体" w:hAnsi="Times New Roman" w:cs="宋体"/>
          <w:sz w:val="14"/>
          <w:szCs w:val="14"/>
        </w:rPr>
      </w:pPr>
      <w:r>
        <w:rPr>
          <w:rFonts w:ascii="宋体" w:eastAsia="宋体" w:hAnsi="Times New Roman" w:cs="宋体"/>
          <w:sz w:val="14"/>
          <w:szCs w:val="14"/>
        </w:rPr>
        <w:br w:type="page"/>
      </w:r>
    </w:p>
    <w:tbl>
      <w:tblPr>
        <w:tblW w:w="109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2"/>
        <w:gridCol w:w="1481"/>
        <w:gridCol w:w="1921"/>
        <w:gridCol w:w="500"/>
        <w:gridCol w:w="720"/>
        <w:gridCol w:w="980"/>
        <w:gridCol w:w="1281"/>
        <w:gridCol w:w="980"/>
        <w:gridCol w:w="940"/>
        <w:gridCol w:w="86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089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44"/>
                <w:szCs w:val="44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44"/>
                <w:szCs w:val="44"/>
              </w:rPr>
              <w:t>培养方案课程信息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课程性质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课程代码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课程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学分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总学时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开课学期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</w:rPr>
              <w:t>课程负责人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是否必修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备注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b/>
                <w:bCs/>
                <w:sz w:val="22"/>
                <w:szCs w:val="22"/>
              </w:rPr>
              <w:t>多选组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必修课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F0004004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论文写作与学术规范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32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第二学期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赖成光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必修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公共课程</w:t>
            </w:r>
          </w:p>
        </w:tc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F0502001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第一外语（英语）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48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第二学期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程杰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必修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公共课程</w:t>
            </w:r>
          </w:p>
        </w:tc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Z0001047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中国特色社会主义理论与实践研究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36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第二学期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郭厚佳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必修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公共课程</w:t>
            </w:r>
          </w:p>
        </w:tc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Z0001049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自然辩证法概论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18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第一学期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陶建文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必修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公共课程</w:t>
            </w:r>
          </w:p>
        </w:tc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Z0003001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数理统计理论与方法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54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第一学期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何春雄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必修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公共课程</w:t>
            </w:r>
          </w:p>
        </w:tc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Z0114109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房地产经营与管理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32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第四学期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黄文炜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必修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工程管理类课程</w:t>
            </w:r>
          </w:p>
        </w:tc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Z1256002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工程管理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IT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技术前沿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32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第三学期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邓逸川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必修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工程技术类课程</w:t>
            </w:r>
          </w:p>
        </w:tc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Z4301056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项目计划与控制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(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时间成本资源）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32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第二学期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闫辉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必修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工程管理类课程</w:t>
            </w:r>
          </w:p>
        </w:tc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Z4301058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建设项目管理（项目管理）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32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第三学期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王幼松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必修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工程管理类课程</w:t>
            </w:r>
          </w:p>
        </w:tc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Z4301124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运筹学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32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第四学期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谢琳琳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必修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工程管理类课程</w:t>
            </w:r>
          </w:p>
        </w:tc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Z4301125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工程经济（工程管理）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32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第一学期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谢琳琳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必修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工程管理类课程</w:t>
            </w:r>
          </w:p>
        </w:tc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选修课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Z0114076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工程系列讲座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16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第四学期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王幼松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选修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选修及其他课程</w:t>
            </w:r>
          </w:p>
        </w:tc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3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选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Z0814001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大型复杂工程建造技术与安全技术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32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第三学期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石开荣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选修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工程技术类课程</w:t>
            </w:r>
          </w:p>
        </w:tc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Z4301065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工程硕士专业英语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32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第一学期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丁小彬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选修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选修及其他课程</w:t>
            </w:r>
          </w:p>
        </w:tc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专业选修课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Z0114075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建设管理案例研究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32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第二学期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凌育洪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选修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工程管理类课程</w:t>
            </w:r>
          </w:p>
        </w:tc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5</w:t>
            </w: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选</w:t>
            </w:r>
            <w:r>
              <w:rPr>
                <w:rFonts w:ascii="宋体" w:eastAsia="宋体" w:hAnsi="Times New Roman" w:cs="宋体"/>
                <w:sz w:val="22"/>
                <w:szCs w:val="22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Z0114103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建筑生态学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32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第三学期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王兆礼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选修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工程管理类课程</w:t>
            </w:r>
          </w:p>
        </w:tc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Z0114104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风险管理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32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第三学期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申琪玉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选修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工程管理类课程</w:t>
            </w:r>
          </w:p>
        </w:tc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Z0114112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工程项目融资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32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第四学期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苏卫国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选修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工程管理类课程</w:t>
            </w:r>
          </w:p>
        </w:tc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Z0114121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组织行为学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/>
                <w:sz w:val="22"/>
                <w:szCs w:val="22"/>
              </w:rPr>
              <w:t>32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第四学期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吴凡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选修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jc w:val="center"/>
              <w:rPr>
                <w:rFonts w:ascii="宋体" w:eastAsia="宋体" w:hAnsi="Times New Roman" w:cs="宋体"/>
                <w:sz w:val="22"/>
                <w:szCs w:val="22"/>
              </w:rPr>
            </w:pPr>
            <w:r>
              <w:rPr>
                <w:rFonts w:ascii="宋体" w:eastAsia="宋体" w:hAnsi="Times New Roman" w:cs="宋体" w:hint="eastAsia"/>
                <w:sz w:val="22"/>
                <w:szCs w:val="22"/>
              </w:rPr>
              <w:t>工程管理类课程</w:t>
            </w:r>
          </w:p>
        </w:tc>
        <w:tc>
          <w:tcPr>
            <w:tcW w:w="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7C7FF0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</w:tbl>
    <w:p w:rsidR="007C7FF0" w:rsidRDefault="007C7FF0"/>
    <w:sectPr w:rsidR="007C7FF0">
      <w:pgSz w:w="11900" w:h="16820"/>
      <w:pgMar w:top="840" w:right="460" w:bottom="860" w:left="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F0" w:rsidRDefault="007C7FF0" w:rsidP="00A6378F">
      <w:r>
        <w:separator/>
      </w:r>
    </w:p>
  </w:endnote>
  <w:endnote w:type="continuationSeparator" w:id="0">
    <w:p w:rsidR="007C7FF0" w:rsidRDefault="007C7FF0" w:rsidP="00A63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F0" w:rsidRDefault="007C7FF0" w:rsidP="00A6378F">
      <w:r>
        <w:separator/>
      </w:r>
    </w:p>
  </w:footnote>
  <w:footnote w:type="continuationSeparator" w:id="0">
    <w:p w:rsidR="007C7FF0" w:rsidRDefault="007C7FF0" w:rsidP="00A63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177"/>
    <w:rsid w:val="00707177"/>
    <w:rsid w:val="007C7FF0"/>
    <w:rsid w:val="00A6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A63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78F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7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78F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2020-09-12T01:58:00Z</dcterms:created>
  <dcterms:modified xsi:type="dcterms:W3CDTF">2020-09-12T01:58:00Z</dcterms:modified>
</cp:coreProperties>
</file>