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1ACC7">
      <w:pPr>
        <w:rPr>
          <w:rFonts w:hint="default" w:eastAsia="仿宋_GB2312"/>
          <w:lang w:val="en-US" w:eastAsia="zh-CN"/>
        </w:rPr>
      </w:pPr>
      <w:r>
        <w:rPr>
          <w:rFonts w:hint="eastAsia"/>
          <w:lang w:val="en-US" w:eastAsia="zh-CN"/>
        </w:rPr>
        <w:t>附件1</w:t>
      </w:r>
    </w:p>
    <w:p w14:paraId="49B3B6E0">
      <w:pPr>
        <w:jc w:val="center"/>
        <w:rPr>
          <w:rFonts w:hint="eastAsia" w:ascii="创艺简标宋" w:hAnsi="创艺简标宋" w:eastAsia="创艺简标宋" w:cs="创艺简标宋"/>
          <w:sz w:val="36"/>
          <w:szCs w:val="28"/>
        </w:rPr>
      </w:pPr>
      <w:r>
        <w:rPr>
          <w:rFonts w:hint="eastAsia" w:ascii="创艺简标宋" w:hAnsi="创艺简标宋" w:eastAsia="创艺简标宋" w:cs="创艺简标宋"/>
          <w:sz w:val="36"/>
          <w:szCs w:val="28"/>
          <w:lang w:val="en-US" w:eastAsia="zh-CN"/>
        </w:rPr>
        <w:t>华南理工大学学术学位</w:t>
      </w:r>
      <w:r>
        <w:rPr>
          <w:rFonts w:hint="eastAsia" w:ascii="创艺简标宋" w:hAnsi="创艺简标宋" w:eastAsia="创艺简标宋" w:cs="创艺简标宋"/>
          <w:sz w:val="36"/>
          <w:szCs w:val="28"/>
        </w:rPr>
        <w:t>研究生培养方案修订基本要求</w:t>
      </w:r>
    </w:p>
    <w:p w14:paraId="25952B41">
      <w:pPr>
        <w:jc w:val="center"/>
        <w:rPr>
          <w:rFonts w:hint="default" w:eastAsia="仿宋_GB2312"/>
          <w:lang w:val="en-US" w:eastAsia="zh-CN"/>
        </w:rPr>
      </w:pPr>
    </w:p>
    <w:p w14:paraId="575A863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注：请在研究生教学教务管理系统中，对照以下要求完成相关模块的填写，请勿留空。</w:t>
      </w:r>
    </w:p>
    <w:p w14:paraId="11150B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一、</w:t>
      </w:r>
      <w:r>
        <w:rPr>
          <w:rFonts w:hint="eastAsia" w:ascii="黑体" w:hAnsi="黑体" w:eastAsia="黑体" w:cs="黑体"/>
          <w:lang w:val="en-US" w:eastAsia="zh-CN"/>
        </w:rPr>
        <w:t>培养目标</w:t>
      </w:r>
    </w:p>
    <w:p w14:paraId="1EE1334F">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要求：各</w:t>
      </w:r>
      <w:r>
        <w:rPr>
          <w:rFonts w:hint="eastAsia"/>
          <w:color w:val="0000FF"/>
          <w:lang w:val="en-US" w:eastAsia="zh-CN"/>
        </w:rPr>
        <w:t>学科</w:t>
      </w:r>
      <w:r>
        <w:rPr>
          <w:rFonts w:hint="eastAsia" w:ascii="Times New Roman" w:hAnsi="Times New Roman" w:eastAsia="仿宋_GB2312" w:cs="Times New Roman"/>
          <w:color w:val="0000FF"/>
          <w:sz w:val="32"/>
          <w:szCs w:val="32"/>
          <w:lang w:val="en-US" w:eastAsia="zh-CN"/>
        </w:rPr>
        <w:t>可</w:t>
      </w:r>
      <w:r>
        <w:rPr>
          <w:rFonts w:hint="eastAsia" w:cs="Times New Roman"/>
          <w:color w:val="0000FF"/>
          <w:sz w:val="32"/>
          <w:szCs w:val="32"/>
          <w:lang w:val="en-US" w:eastAsia="zh-CN"/>
        </w:rPr>
        <w:t>参考</w:t>
      </w:r>
      <w:r>
        <w:rPr>
          <w:rFonts w:hint="eastAsia" w:ascii="Times New Roman" w:hAnsi="Times New Roman" w:eastAsia="仿宋_GB2312" w:cs="Times New Roman"/>
          <w:color w:val="0000FF"/>
          <w:sz w:val="32"/>
          <w:szCs w:val="32"/>
          <w:lang w:val="en-US" w:eastAsia="zh-CN"/>
        </w:rPr>
        <w:t>研究生教育学科专业简介及其学位基本要求</w:t>
      </w:r>
      <w:r>
        <w:rPr>
          <w:rFonts w:hint="eastAsia" w:cs="Times New Roman"/>
          <w:color w:val="0000FF"/>
          <w:sz w:val="32"/>
          <w:szCs w:val="32"/>
          <w:lang w:val="en-US" w:eastAsia="zh-CN"/>
        </w:rPr>
        <w:t>（</w:t>
      </w:r>
      <w:r>
        <w:rPr>
          <w:rFonts w:hint="eastAsia" w:cs="Times New Roman"/>
          <w:color w:val="0000FF"/>
          <w:sz w:val="32"/>
          <w:szCs w:val="32"/>
          <w:lang w:val="en-US" w:eastAsia="zh-CN"/>
        </w:rPr>
        <w:fldChar w:fldCharType="begin"/>
      </w:r>
      <w:r>
        <w:rPr>
          <w:rFonts w:hint="eastAsia" w:cs="Times New Roman"/>
          <w:color w:val="0000FF"/>
          <w:sz w:val="32"/>
          <w:szCs w:val="32"/>
          <w:lang w:val="en-US" w:eastAsia="zh-CN"/>
        </w:rPr>
        <w:instrText xml:space="preserve"> HYPERLINK "https://www.acge.org.cn/encyclopediaFront/enterEncyclopediaIndex" </w:instrText>
      </w:r>
      <w:r>
        <w:rPr>
          <w:rFonts w:hint="eastAsia" w:cs="Times New Roman"/>
          <w:color w:val="0000FF"/>
          <w:sz w:val="32"/>
          <w:szCs w:val="32"/>
          <w:lang w:val="en-US" w:eastAsia="zh-CN"/>
        </w:rPr>
        <w:fldChar w:fldCharType="separate"/>
      </w:r>
      <w:r>
        <w:rPr>
          <w:rStyle w:val="4"/>
          <w:rFonts w:hint="eastAsia" w:cs="Times New Roman"/>
          <w:sz w:val="32"/>
          <w:szCs w:val="32"/>
          <w:lang w:val="en-US" w:eastAsia="zh-CN"/>
        </w:rPr>
        <w:t>点击</w:t>
      </w:r>
      <w:bookmarkStart w:id="0" w:name="_GoBack"/>
      <w:bookmarkEnd w:id="0"/>
      <w:r>
        <w:rPr>
          <w:rStyle w:val="4"/>
          <w:rFonts w:hint="eastAsia" w:cs="Times New Roman"/>
          <w:sz w:val="32"/>
          <w:szCs w:val="32"/>
          <w:lang w:val="en-US" w:eastAsia="zh-CN"/>
        </w:rPr>
        <w:t>查看</w:t>
      </w:r>
      <w:r>
        <w:rPr>
          <w:rFonts w:hint="eastAsia" w:cs="Times New Roman"/>
          <w:color w:val="0000FF"/>
          <w:sz w:val="32"/>
          <w:szCs w:val="32"/>
          <w:lang w:val="en-US" w:eastAsia="zh-CN"/>
        </w:rPr>
        <w:fldChar w:fldCharType="end"/>
      </w:r>
      <w:r>
        <w:rPr>
          <w:rFonts w:hint="eastAsia" w:cs="Times New Roman"/>
          <w:color w:val="0000FF"/>
          <w:sz w:val="32"/>
          <w:szCs w:val="32"/>
          <w:lang w:val="en-US" w:eastAsia="zh-CN"/>
        </w:rPr>
        <w:t>）</w:t>
      </w:r>
      <w:r>
        <w:rPr>
          <w:rFonts w:hint="default"/>
          <w:color w:val="0000FF"/>
          <w:lang w:val="en-US" w:eastAsia="zh-CN"/>
        </w:rPr>
        <w:t>和学校总体培养目标，结合自身的特色优势和培养条件，制定具体培养目标。】</w:t>
      </w:r>
    </w:p>
    <w:p w14:paraId="5862009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二、</w:t>
      </w:r>
      <w:r>
        <w:rPr>
          <w:rFonts w:hint="eastAsia" w:ascii="黑体" w:hAnsi="黑体" w:eastAsia="黑体" w:cs="黑体"/>
          <w:lang w:val="en-US" w:eastAsia="zh-CN"/>
        </w:rPr>
        <w:t>研究方向</w:t>
      </w:r>
    </w:p>
    <w:p w14:paraId="2226C52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1.方向名称。100字以内的方向说明</w:t>
      </w:r>
      <w:r>
        <w:rPr>
          <w:rFonts w:hint="eastAsia"/>
          <w:lang w:val="en-US" w:eastAsia="zh-CN"/>
        </w:rPr>
        <w:t>。</w:t>
      </w:r>
    </w:p>
    <w:p w14:paraId="4366AB6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2.</w:t>
      </w:r>
      <w:r>
        <w:rPr>
          <w:rFonts w:hint="default"/>
          <w:lang w:val="en-US" w:eastAsia="zh-CN"/>
        </w:rPr>
        <w:t>方向名称。100字以内的方向说明</w:t>
      </w:r>
      <w:r>
        <w:rPr>
          <w:rFonts w:hint="eastAsia"/>
          <w:lang w:val="en-US" w:eastAsia="zh-CN"/>
        </w:rPr>
        <w:t>。</w:t>
      </w:r>
    </w:p>
    <w:p w14:paraId="1C5F518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w:t>
      </w:r>
    </w:p>
    <w:p w14:paraId="546678A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要求：研究方向一般不超过5个，设置要科学、规范、相对稳定，反映</w:t>
      </w:r>
      <w:r>
        <w:rPr>
          <w:rFonts w:hint="eastAsia"/>
          <w:color w:val="0000FF"/>
          <w:lang w:val="en-US" w:eastAsia="zh-CN"/>
        </w:rPr>
        <w:t>学科</w:t>
      </w:r>
      <w:r>
        <w:rPr>
          <w:rFonts w:hint="default"/>
          <w:color w:val="0000FF"/>
          <w:lang w:val="en-US" w:eastAsia="zh-CN"/>
        </w:rPr>
        <w:t>先进性</w:t>
      </w:r>
      <w:r>
        <w:rPr>
          <w:rFonts w:hint="eastAsia"/>
          <w:color w:val="0000FF"/>
          <w:lang w:val="en-US" w:eastAsia="zh-CN"/>
        </w:rPr>
        <w:t>、</w:t>
      </w:r>
      <w:r>
        <w:rPr>
          <w:rFonts w:hint="default"/>
          <w:color w:val="0000FF"/>
          <w:lang w:val="en-US" w:eastAsia="zh-CN"/>
        </w:rPr>
        <w:t>前瞻性</w:t>
      </w:r>
      <w:r>
        <w:rPr>
          <w:rFonts w:hint="eastAsia"/>
          <w:color w:val="0000FF"/>
          <w:lang w:val="en-US" w:eastAsia="zh-CN"/>
        </w:rPr>
        <w:t>和学科交叉性</w:t>
      </w:r>
      <w:r>
        <w:rPr>
          <w:rFonts w:hint="default"/>
          <w:color w:val="0000FF"/>
          <w:lang w:val="en-US" w:eastAsia="zh-CN"/>
        </w:rPr>
        <w:t>，要能适应、引导学科的发展和社会的需求，并能体现我校的办学优势和特色。】</w:t>
      </w:r>
    </w:p>
    <w:p w14:paraId="6970A14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三、</w:t>
      </w:r>
      <w:r>
        <w:rPr>
          <w:rFonts w:hint="eastAsia" w:ascii="黑体" w:hAnsi="黑体" w:eastAsia="黑体" w:cs="黑体"/>
          <w:lang w:val="en-US" w:eastAsia="zh-CN"/>
        </w:rPr>
        <w:t>学习年限</w:t>
      </w:r>
    </w:p>
    <w:p w14:paraId="3739A8B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硕士研究生的学制为2~3年，</w:t>
      </w:r>
      <w:r>
        <w:rPr>
          <w:rFonts w:hint="eastAsia"/>
          <w:b w:val="0"/>
          <w:bCs w:val="0"/>
          <w:sz w:val="32"/>
          <w:szCs w:val="32"/>
          <w:lang w:val="en-US" w:eastAsia="zh-CN"/>
        </w:rPr>
        <w:t>博士研究生的学制为4~5年，</w:t>
      </w:r>
      <w:r>
        <w:rPr>
          <w:rFonts w:hint="eastAsia" w:ascii="Times New Roman" w:hAnsi="Times New Roman" w:eastAsia="仿宋_GB2312"/>
          <w:b w:val="0"/>
          <w:bCs w:val="0"/>
          <w:sz w:val="32"/>
          <w:szCs w:val="32"/>
          <w:lang w:val="en-US" w:eastAsia="zh-CN"/>
        </w:rPr>
        <w:t>以录取时确定的学制为准。</w:t>
      </w:r>
    </w:p>
    <w:p w14:paraId="0F53A7D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Times New Roman" w:hAnsi="Times New Roman" w:eastAsia="仿宋_GB2312"/>
          <w:b w:val="0"/>
          <w:bCs w:val="0"/>
          <w:sz w:val="32"/>
          <w:szCs w:val="32"/>
          <w:lang w:val="en-US" w:eastAsia="zh-CN"/>
        </w:rPr>
        <w:t>因特殊原因不能按期完成学业者，可以申请适当延长学习时间。硕士研究生最长学习年限为规定学制加2年，</w:t>
      </w:r>
      <w:r>
        <w:rPr>
          <w:rFonts w:hint="eastAsia"/>
          <w:b w:val="0"/>
          <w:bCs w:val="0"/>
          <w:sz w:val="32"/>
          <w:szCs w:val="32"/>
          <w:lang w:val="en-US" w:eastAsia="zh-CN"/>
        </w:rPr>
        <w:t>博士</w:t>
      </w:r>
      <w:r>
        <w:rPr>
          <w:rFonts w:hint="eastAsia" w:ascii="Times New Roman" w:hAnsi="Times New Roman" w:eastAsia="仿宋_GB2312"/>
          <w:b w:val="0"/>
          <w:bCs w:val="0"/>
          <w:sz w:val="32"/>
          <w:szCs w:val="32"/>
          <w:lang w:val="en-US" w:eastAsia="zh-CN"/>
        </w:rPr>
        <w:t>士研究生最长学习年限为规定学制加</w:t>
      </w:r>
      <w:r>
        <w:rPr>
          <w:rFonts w:hint="eastAsia"/>
          <w:b w:val="0"/>
          <w:bCs w:val="0"/>
          <w:sz w:val="32"/>
          <w:szCs w:val="32"/>
          <w:lang w:val="en-US" w:eastAsia="zh-CN"/>
        </w:rPr>
        <w:t>3</w:t>
      </w:r>
      <w:r>
        <w:rPr>
          <w:rFonts w:hint="eastAsia" w:ascii="Times New Roman" w:hAnsi="Times New Roman" w:eastAsia="仿宋_GB2312"/>
          <w:b w:val="0"/>
          <w:bCs w:val="0"/>
          <w:sz w:val="32"/>
          <w:szCs w:val="32"/>
          <w:lang w:val="en-US" w:eastAsia="zh-CN"/>
        </w:rPr>
        <w:t>年。</w:t>
      </w:r>
    </w:p>
    <w:p w14:paraId="052DF63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要求：参照《</w:t>
      </w:r>
      <w:r>
        <w:rPr>
          <w:rFonts w:hint="eastAsia"/>
          <w:color w:val="0000FF"/>
          <w:lang w:val="en-US" w:eastAsia="zh-CN"/>
        </w:rPr>
        <w:t>华南理工</w:t>
      </w:r>
      <w:r>
        <w:rPr>
          <w:rFonts w:hint="default"/>
          <w:color w:val="0000FF"/>
          <w:lang w:val="en-US" w:eastAsia="zh-CN"/>
        </w:rPr>
        <w:t>大学研究生管理规定》</w:t>
      </w:r>
      <w:r>
        <w:rPr>
          <w:rFonts w:hint="eastAsia"/>
          <w:color w:val="0000FF"/>
          <w:lang w:val="en-US" w:eastAsia="zh-CN"/>
        </w:rPr>
        <w:t>中学习年限的内容</w:t>
      </w:r>
      <w:r>
        <w:rPr>
          <w:rFonts w:hint="default"/>
          <w:color w:val="0000FF"/>
          <w:lang w:val="en-US" w:eastAsia="zh-CN"/>
        </w:rPr>
        <w:t>。】</w:t>
      </w:r>
    </w:p>
    <w:p w14:paraId="34E9B8B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四、</w:t>
      </w:r>
      <w:r>
        <w:rPr>
          <w:rFonts w:hint="eastAsia" w:ascii="黑体" w:hAnsi="黑体" w:eastAsia="黑体" w:cs="黑体"/>
          <w:lang w:val="en-US" w:eastAsia="zh-CN"/>
        </w:rPr>
        <w:t>培养方式</w:t>
      </w:r>
    </w:p>
    <w:p w14:paraId="4C6590B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（一）学术学位硕士研究生贯彻课程与论文并重的原则，既要系统学习理论，又要进行较深入的科学研究；或深入生产实际解决工程技术问题。重点突出培养研究生独立进行科学研究和解决工程实际问题的能力。</w:t>
      </w:r>
    </w:p>
    <w:p w14:paraId="1A5A4B4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实行导师（导师组）负责的方式，导师应在思想品德和业务学习两方面关心和教育硕士研究生，引导学生走德智体美劳全面发展的道路。</w:t>
      </w:r>
    </w:p>
    <w:p w14:paraId="7BD25CA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二）学术学位博士研究生的培养主要采取课程学习、科学研究、学术交流、教学实践相结合的方式，实行导师（导师组）负责制。培养以科学研究工作为主，培养独立从事创造性科学研究工作的能力，掌握科学方法，树立严谨作风。</w:t>
      </w:r>
    </w:p>
    <w:p w14:paraId="44295C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在院（系）领导下，博士研究生导师可聘请具有副教授（或相当于副教授）以上职称的教师组成导师组，提倡跨院（系）聘请导师组成员。充分发挥导师（导师组）和博士研究生的积极性，贯彻因材施教的原则，方式可灵活多样。创造条件，加强与国内外高等学校的学术交流和与社会各界的联系，以开阔博士研究生的视野，活跃学术思维。</w:t>
      </w:r>
    </w:p>
    <w:p w14:paraId="1A307C6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要求：参照</w:t>
      </w:r>
      <w:r>
        <w:rPr>
          <w:rFonts w:hint="eastAsia"/>
          <w:color w:val="0000FF"/>
          <w:lang w:val="en-US" w:eastAsia="zh-CN"/>
        </w:rPr>
        <w:t>《华南理工</w:t>
      </w:r>
      <w:r>
        <w:rPr>
          <w:rFonts w:hint="default"/>
          <w:color w:val="0000FF"/>
          <w:lang w:val="en-US" w:eastAsia="zh-CN"/>
        </w:rPr>
        <w:t>大学</w:t>
      </w:r>
      <w:r>
        <w:rPr>
          <w:rFonts w:hint="eastAsia"/>
          <w:color w:val="0000FF"/>
          <w:lang w:val="en-US" w:eastAsia="zh-CN"/>
        </w:rPr>
        <w:t>学术学位研究生培养管理办法》，结合</w:t>
      </w:r>
      <w:r>
        <w:rPr>
          <w:rFonts w:hint="default"/>
          <w:color w:val="0000FF"/>
          <w:lang w:val="en-US" w:eastAsia="zh-CN"/>
        </w:rPr>
        <w:t>各</w:t>
      </w:r>
      <w:r>
        <w:rPr>
          <w:rFonts w:hint="eastAsia"/>
          <w:color w:val="0000FF"/>
          <w:lang w:val="en-US" w:eastAsia="zh-CN"/>
        </w:rPr>
        <w:t>学科实际情况</w:t>
      </w:r>
      <w:r>
        <w:rPr>
          <w:rFonts w:hint="default"/>
          <w:color w:val="0000FF"/>
          <w:lang w:val="en-US" w:eastAsia="zh-CN"/>
        </w:rPr>
        <w:t>。】</w:t>
      </w:r>
    </w:p>
    <w:p w14:paraId="6346558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五、</w:t>
      </w:r>
      <w:r>
        <w:rPr>
          <w:rFonts w:hint="eastAsia" w:ascii="黑体" w:hAnsi="黑体" w:eastAsia="黑体" w:cs="黑体"/>
          <w:lang w:val="en-US" w:eastAsia="zh-CN"/>
        </w:rPr>
        <w:t>学分与课程学习基本要求</w:t>
      </w:r>
    </w:p>
    <w:p w14:paraId="3AAC786E">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default"/>
          <w:lang w:val="en-US" w:eastAsia="zh-CN"/>
        </w:rPr>
      </w:pPr>
      <w:r>
        <w:rPr>
          <w:rFonts w:hint="eastAsia"/>
          <w:lang w:val="en-US" w:eastAsia="zh-CN"/>
        </w:rPr>
        <w:t>学术学位硕士研究生课程总学分原则上不少于25学分，其中，公共必修课8学分，专业基础课不少于7学分。学术学位博士研究生课程总学分不少于11学分（直博生除外），其中，公共必修课5学分，专业基础课不少于2学分；直博生课程总学分不少于32学分，其中，公共必修课6学分，专业基础课不少于16学分，专业选修课与公共选修课合计不少于10学分。</w:t>
      </w:r>
    </w:p>
    <w:p w14:paraId="7700A33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w:t>
      </w:r>
      <w:r>
        <w:rPr>
          <w:rFonts w:hint="eastAsia"/>
          <w:color w:val="0000FF"/>
          <w:lang w:val="en-US" w:eastAsia="zh-CN"/>
        </w:rPr>
        <w:t>合理设置总学分、各类课程学分，加强研究生核心课程建设，梳理学科课程逻辑关系。</w:t>
      </w:r>
      <w:r>
        <w:rPr>
          <w:rFonts w:hint="default"/>
          <w:color w:val="0000FF"/>
          <w:lang w:val="en-US" w:eastAsia="zh-CN"/>
        </w:rPr>
        <w:t>】</w:t>
      </w:r>
    </w:p>
    <w:p w14:paraId="2CE3286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kern w:val="2"/>
          <w:sz w:val="32"/>
          <w:szCs w:val="24"/>
          <w:lang w:val="en-US" w:eastAsia="zh-CN" w:bidi="ar-SA"/>
        </w:rPr>
        <w:t>六、</w:t>
      </w:r>
      <w:r>
        <w:rPr>
          <w:rFonts w:hint="eastAsia" w:ascii="黑体" w:hAnsi="黑体" w:eastAsia="黑体" w:cs="黑体"/>
          <w:color w:val="auto"/>
          <w:lang w:val="en-US" w:eastAsia="zh-CN"/>
        </w:rPr>
        <w:t>必修环节</w:t>
      </w:r>
    </w:p>
    <w:p w14:paraId="171576B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（一）实践环节</w:t>
      </w:r>
    </w:p>
    <w:p w14:paraId="4C453C8E">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default"/>
          <w:color w:val="auto"/>
          <w:lang w:val="en-US" w:eastAsia="zh-CN"/>
        </w:rPr>
      </w:pPr>
      <w:r>
        <w:rPr>
          <w:rFonts w:hint="eastAsia"/>
          <w:color w:val="auto"/>
          <w:lang w:val="en-US" w:eastAsia="zh-CN"/>
        </w:rPr>
        <w:t>社会实践是学术学位硕士研究生的必修培养环节（1学分）。学术学位硕士研究生的社会实践应在导师指导下进行，其中在职攻读硕士学位者可免修社会实践环节。社会实践工作结束后，填写提交“华南理工大学研究生社会实践考核表”。学术学位博士研究生实践环节参照执行，鼓励在校期间承担课程助教实践工作。</w:t>
      </w:r>
    </w:p>
    <w:p w14:paraId="4C44F98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要求：参照</w:t>
      </w:r>
      <w:r>
        <w:rPr>
          <w:rFonts w:hint="eastAsia"/>
          <w:color w:val="0000FF"/>
          <w:lang w:val="en-US" w:eastAsia="zh-CN"/>
        </w:rPr>
        <w:t>《华南理工大学研究生参与社会实践纳入培养环节实施办法》、《华南理工大学研究生助教管理办法》，结合</w:t>
      </w:r>
      <w:r>
        <w:rPr>
          <w:rFonts w:hint="default"/>
          <w:color w:val="0000FF"/>
          <w:lang w:val="en-US" w:eastAsia="zh-CN"/>
        </w:rPr>
        <w:t>各</w:t>
      </w:r>
      <w:r>
        <w:rPr>
          <w:rFonts w:hint="eastAsia"/>
          <w:color w:val="0000FF"/>
          <w:lang w:val="en-US" w:eastAsia="zh-CN"/>
        </w:rPr>
        <w:t>学科实际情况</w:t>
      </w:r>
      <w:r>
        <w:rPr>
          <w:rFonts w:hint="default"/>
          <w:color w:val="0000FF"/>
          <w:lang w:val="en-US" w:eastAsia="zh-CN"/>
        </w:rPr>
        <w:t>。】</w:t>
      </w:r>
    </w:p>
    <w:p w14:paraId="1C23C59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（二）学术活动</w:t>
      </w:r>
    </w:p>
    <w:p w14:paraId="22A4F95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color w:val="auto"/>
          <w:lang w:val="en-US" w:eastAsia="zh-CN"/>
        </w:rPr>
        <w:t>1.学术学位硕士研究生在学期间应参加10次及以上(其中跨二级学科或学科方向不少于2次)学术报告会，每次应填写“华南理工大学研究生参加学术会(讲座)考核表”。硕士研究生参加以英文为工作语言的国际学术会议，并发表以华南理工大学为第一署名单位，本人为第一作者或导师为第一作者、本人为第二作者的英文会议论文，可视为硕士研究生参加5次学术报告会。</w:t>
      </w:r>
    </w:p>
    <w:p w14:paraId="5DCF55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color w:val="auto"/>
          <w:lang w:val="en-US" w:eastAsia="zh-CN"/>
        </w:rPr>
        <w:t>2.学术学位博士研究生学位(毕业)论文答辩前必须参加15次及以上(其中跨二级学科或学科方向不少于3次)的学术报告活动，每次应填写“华南理工大学研究生参加学术会(讲座)考核表”，博士研究生参加在境外举行的国际学术会议，并发表以华南理工大学为第一署名单位、博士研究生为第一作者或导师为第一作者、本人为第二作者的英文会议论文，可视为参加5次学术报告会。</w:t>
      </w:r>
    </w:p>
    <w:p w14:paraId="172AF9F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color w:val="auto"/>
          <w:lang w:val="en-US" w:eastAsia="zh-CN"/>
        </w:rPr>
        <w:t>3.直博生[含本博贯通(创新班、强基班、基础学科拔尖基础班)]在学位(毕业)论文答辩前必须参加20次及以上(其中跨一级学科不少于3次)的学术报告活动。</w:t>
      </w:r>
    </w:p>
    <w:p w14:paraId="7027CBE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要求：参照</w:t>
      </w:r>
      <w:r>
        <w:rPr>
          <w:rFonts w:hint="eastAsia"/>
          <w:color w:val="0000FF"/>
          <w:lang w:val="en-US" w:eastAsia="zh-CN"/>
        </w:rPr>
        <w:t>《华南理工</w:t>
      </w:r>
      <w:r>
        <w:rPr>
          <w:rFonts w:hint="default"/>
          <w:color w:val="0000FF"/>
          <w:lang w:val="en-US" w:eastAsia="zh-CN"/>
        </w:rPr>
        <w:t>大学</w:t>
      </w:r>
      <w:r>
        <w:rPr>
          <w:rFonts w:hint="eastAsia"/>
          <w:color w:val="0000FF"/>
          <w:lang w:val="en-US" w:eastAsia="zh-CN"/>
        </w:rPr>
        <w:t>学术学位研究生培养管理办法》，结合</w:t>
      </w:r>
      <w:r>
        <w:rPr>
          <w:rFonts w:hint="default"/>
          <w:color w:val="0000FF"/>
          <w:lang w:val="en-US" w:eastAsia="zh-CN"/>
        </w:rPr>
        <w:t>各</w:t>
      </w:r>
      <w:r>
        <w:rPr>
          <w:rFonts w:hint="eastAsia"/>
          <w:color w:val="0000FF"/>
          <w:lang w:val="en-US" w:eastAsia="zh-CN"/>
        </w:rPr>
        <w:t>学科实际情况</w:t>
      </w:r>
      <w:r>
        <w:rPr>
          <w:rFonts w:hint="default"/>
          <w:color w:val="0000FF"/>
          <w:lang w:val="en-US" w:eastAsia="zh-CN"/>
        </w:rPr>
        <w:t>。】</w:t>
      </w:r>
    </w:p>
    <w:p w14:paraId="57384F2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kern w:val="2"/>
          <w:sz w:val="32"/>
          <w:szCs w:val="24"/>
          <w:lang w:val="en-US" w:eastAsia="zh-CN" w:bidi="ar-SA"/>
        </w:rPr>
        <w:t>七、</w:t>
      </w:r>
      <w:r>
        <w:rPr>
          <w:rFonts w:hint="eastAsia" w:ascii="黑体" w:hAnsi="黑体" w:eastAsia="黑体" w:cs="黑体"/>
          <w:color w:val="auto"/>
          <w:lang w:val="en-US" w:eastAsia="zh-CN"/>
        </w:rPr>
        <w:t>学位（毕业）论文（或实践成果）工作</w:t>
      </w:r>
    </w:p>
    <w:p w14:paraId="47578002">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（一）学位（毕业）论文</w:t>
      </w:r>
    </w:p>
    <w:p w14:paraId="6AEE251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auto"/>
          <w:lang w:val="en-US" w:eastAsia="zh-CN"/>
        </w:rPr>
      </w:pPr>
      <w:r>
        <w:rPr>
          <w:rFonts w:hint="default"/>
          <w:color w:val="auto"/>
          <w:lang w:val="en-US" w:eastAsia="zh-CN"/>
        </w:rPr>
        <w:t>申请学位（毕业）</w:t>
      </w:r>
      <w:r>
        <w:rPr>
          <w:rFonts w:hint="eastAsia"/>
          <w:color w:val="auto"/>
          <w:lang w:val="en-US" w:eastAsia="zh-CN"/>
        </w:rPr>
        <w:t>论文</w:t>
      </w:r>
      <w:r>
        <w:rPr>
          <w:rFonts w:hint="default"/>
          <w:color w:val="auto"/>
          <w:lang w:val="en-US" w:eastAsia="zh-CN"/>
        </w:rPr>
        <w:t>工作主要包括</w:t>
      </w:r>
      <w:r>
        <w:rPr>
          <w:rFonts w:hint="eastAsia"/>
          <w:color w:val="auto"/>
          <w:lang w:val="en-US" w:eastAsia="zh-CN"/>
        </w:rPr>
        <w:t>学位论文开题报告、中期考核、预答辩、学术不端行为检测（学术和技术规范性检测）、专家评阅和答辩等环节</w:t>
      </w:r>
      <w:r>
        <w:rPr>
          <w:rFonts w:hint="default"/>
          <w:color w:val="auto"/>
          <w:lang w:val="en-US" w:eastAsia="zh-CN"/>
        </w:rPr>
        <w:t>。</w:t>
      </w:r>
    </w:p>
    <w:p w14:paraId="4CE6AC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w:t>
      </w:r>
      <w:r>
        <w:rPr>
          <w:rFonts w:hint="eastAsia"/>
          <w:color w:val="0000FF"/>
          <w:lang w:val="en-US" w:eastAsia="zh-CN"/>
        </w:rPr>
        <w:t>博硕士研究生开题一般在第3学期开学前完成，中期考核一般在第5学期开学前完成；2年制硕士研究生开题和中期考核可合并进行，一般在第3学期开学前完成。具体要求按照学校研究生学位（毕业）论文工作管理办法和学校研究生培养过程管理办法的相关规定执行。</w:t>
      </w:r>
      <w:r>
        <w:rPr>
          <w:rFonts w:hint="default"/>
          <w:color w:val="0000FF"/>
          <w:lang w:val="en-US" w:eastAsia="zh-CN"/>
        </w:rPr>
        <w:t>】</w:t>
      </w:r>
    </w:p>
    <w:p w14:paraId="2C18A5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（二）学位（毕业）实践成果</w:t>
      </w:r>
    </w:p>
    <w:p w14:paraId="1A0244D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auto"/>
          <w:lang w:val="en-US" w:eastAsia="zh-CN"/>
        </w:rPr>
      </w:pPr>
      <w:r>
        <w:rPr>
          <w:rFonts w:hint="default"/>
          <w:color w:val="auto"/>
          <w:lang w:val="en-US" w:eastAsia="zh-CN"/>
        </w:rPr>
        <w:t>申请学位（毕业）实践成果工作主要包括可行性论证报告、中期考核、</w:t>
      </w:r>
      <w:r>
        <w:rPr>
          <w:rFonts w:hint="eastAsia"/>
          <w:color w:val="auto"/>
          <w:lang w:val="en-US" w:eastAsia="zh-CN"/>
        </w:rPr>
        <w:t>预答辩、</w:t>
      </w:r>
      <w:r>
        <w:rPr>
          <w:rFonts w:hint="default"/>
          <w:color w:val="auto"/>
          <w:lang w:val="en-US" w:eastAsia="zh-CN"/>
        </w:rPr>
        <w:t>实践成果预答辩、学术不端行为检测（学术和技术规范性检测）、专家评阅和答辩等环节。</w:t>
      </w:r>
    </w:p>
    <w:p w14:paraId="759A693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eastAsia"/>
          <w:color w:val="0000FF"/>
          <w:lang w:val="en-US" w:eastAsia="zh-CN"/>
        </w:rPr>
        <w:t>【基本要求：可行性论证报告一般在第3学期开学前完成，中期考核一般在第5学期开学前完成，具体要求按照学校研究生申请学位（毕业）实践成果工作管理办法和学校研究生培养过程管理办法的相关规定执行。】</w:t>
      </w:r>
    </w:p>
    <w:p w14:paraId="5AA14D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八、毕业和学位授予标准</w:t>
      </w:r>
    </w:p>
    <w:p w14:paraId="3CF2E46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w:t>
      </w:r>
      <w:r>
        <w:rPr>
          <w:rFonts w:hint="eastAsia"/>
          <w:color w:val="0000FF"/>
          <w:lang w:val="en-US" w:eastAsia="zh-CN"/>
        </w:rPr>
        <w:t>对照人才培养目标及基本要求，制定科学、合理的毕业和学位授予标准，包括学位（毕业）论文、学术成果等方面的要求。</w:t>
      </w:r>
      <w:r>
        <w:rPr>
          <w:rFonts w:hint="default"/>
          <w:color w:val="0000FF"/>
          <w:lang w:val="en-US" w:eastAsia="zh-CN"/>
        </w:rPr>
        <w:t>】</w:t>
      </w:r>
    </w:p>
    <w:p w14:paraId="7478B82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kern w:val="2"/>
          <w:sz w:val="32"/>
          <w:szCs w:val="24"/>
          <w:lang w:val="en-US" w:eastAsia="zh-CN" w:bidi="ar-SA"/>
        </w:rPr>
        <w:t>九、</w:t>
      </w:r>
      <w:r>
        <w:rPr>
          <w:rFonts w:hint="eastAsia" w:ascii="黑体" w:hAnsi="黑体" w:eastAsia="黑体" w:cs="黑体"/>
          <w:color w:val="auto"/>
          <w:lang w:val="en-US" w:eastAsia="zh-CN"/>
        </w:rPr>
        <w:t>其他说明</w:t>
      </w:r>
    </w:p>
    <w:p w14:paraId="61E7AE9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r>
        <w:rPr>
          <w:rFonts w:hint="eastAsia"/>
          <w:color w:val="auto"/>
          <w:lang w:val="en-US" w:eastAsia="zh-CN"/>
        </w:rPr>
        <w:t xml:space="preserve">    其他需要说明的信息。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E2EEC"/>
    <w:rsid w:val="08564759"/>
    <w:rsid w:val="15E2447E"/>
    <w:rsid w:val="195A487D"/>
    <w:rsid w:val="21FC7CC7"/>
    <w:rsid w:val="21FE2EEC"/>
    <w:rsid w:val="2E003649"/>
    <w:rsid w:val="38BE0728"/>
    <w:rsid w:val="39FF5AFB"/>
    <w:rsid w:val="3E9B4901"/>
    <w:rsid w:val="41013D44"/>
    <w:rsid w:val="41415E2F"/>
    <w:rsid w:val="41A909B5"/>
    <w:rsid w:val="42CC1110"/>
    <w:rsid w:val="449C0EE5"/>
    <w:rsid w:val="476E7851"/>
    <w:rsid w:val="4A5A381D"/>
    <w:rsid w:val="4D904AC2"/>
    <w:rsid w:val="59505C28"/>
    <w:rsid w:val="5CDB3187"/>
    <w:rsid w:val="5ED7742F"/>
    <w:rsid w:val="5FC00EEE"/>
    <w:rsid w:val="6DBE743F"/>
    <w:rsid w:val="6FEC1DAE"/>
    <w:rsid w:val="7570133C"/>
    <w:rsid w:val="75B3511C"/>
    <w:rsid w:val="7A023B42"/>
    <w:rsid w:val="7C534132"/>
    <w:rsid w:val="7C7A7ECB"/>
    <w:rsid w:val="7E441E69"/>
    <w:rsid w:val="7F414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2249</Words>
  <Characters>2334</Characters>
  <Lines>0</Lines>
  <Paragraphs>0</Paragraphs>
  <TotalTime>3</TotalTime>
  <ScaleCrop>false</ScaleCrop>
  <LinksUpToDate>false</LinksUpToDate>
  <CharactersWithSpaces>2338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2025-12-11T00:03:00Z</dcterms:created>
  <dc:creator>詹志城</dc:creator>
  <cp:lastModifiedBy>郑F</cp:lastModifiedBy>
  <dcterms:modified xsi:type="dcterms:W3CDTF">2026-06-15T09:40:10Z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AF80B259AFD841AEA7694C46C3F70C5E_11</vt:lpwstr>
  </property>
  <property fmtid="{D5CDD505-2E9C-101B-9397-08002B2CF9AE}" pid="4" name="KSOTemplateDocerSaveRecord">
    <vt:lpwstr>eyJoZGlkIjoiNDBkYjU4YzBkOGZkYTdjMmJmYWM5Y2ZhZjc4MGY5ZmIiLCJ1c2VySWQiOiIzMjg3MzY3ODAifQ==</vt:lpwstr>
  </property>
</Properties>
</file>