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B13DD" w:rsidRPr="00E313E3" w:rsidRDefault="007F254F" w:rsidP="00E313E3">
      <w:pPr>
        <w:pStyle w:val="vsbcontentstart"/>
        <w:spacing w:beforeLines="50" w:before="120" w:beforeAutospacing="0" w:afterLines="50" w:after="120" w:afterAutospacing="0" w:line="360" w:lineRule="auto"/>
        <w:jc w:val="center"/>
        <w:rPr>
          <w:rStyle w:val="Strong"/>
          <w:rFonts w:ascii="KaiTi" w:eastAsia="KaiTi" w:hAnsi="KaiTi" w:cs="Times New Roman" w:hint="eastAsia"/>
          <w:sz w:val="32"/>
          <w:szCs w:val="32"/>
        </w:rPr>
      </w:pPr>
      <w:r w:rsidRPr="00E313E3">
        <w:rPr>
          <w:rStyle w:val="Strong"/>
          <w:rFonts w:ascii="KaiTi" w:eastAsia="KaiTi" w:hAnsi="KaiTi" w:cs="Times New Roman" w:hint="eastAsia"/>
          <w:sz w:val="32"/>
          <w:szCs w:val="32"/>
        </w:rPr>
        <w:t>X波段连续波电子顺磁共振波谱仪</w:t>
      </w:r>
      <w:r w:rsidR="00E313E3">
        <w:rPr>
          <w:rStyle w:val="Strong"/>
          <w:rFonts w:ascii="KaiTi" w:eastAsia="KaiTi" w:hAnsi="KaiTi" w:cs="Times New Roman" w:hint="eastAsia"/>
          <w:sz w:val="32"/>
          <w:szCs w:val="32"/>
        </w:rPr>
        <w:t>（</w:t>
      </w:r>
      <w:r w:rsidRPr="00E313E3">
        <w:rPr>
          <w:rStyle w:val="Strong"/>
          <w:rFonts w:ascii="KaiTi" w:eastAsia="KaiTi" w:hAnsi="KaiTi" w:cs="Times New Roman" w:hint="eastAsia"/>
          <w:sz w:val="32"/>
          <w:szCs w:val="32"/>
        </w:rPr>
        <w:t>EPR200-Plus</w:t>
      </w:r>
      <w:r w:rsidR="00E313E3">
        <w:rPr>
          <w:rStyle w:val="Strong"/>
          <w:rFonts w:ascii="KaiTi" w:eastAsia="KaiTi" w:hAnsi="KaiTi" w:cs="Times New Roman" w:hint="eastAsia"/>
          <w:sz w:val="32"/>
          <w:szCs w:val="32"/>
        </w:rPr>
        <w:t>）</w:t>
      </w:r>
    </w:p>
    <w:p w:rsidR="007F254F" w:rsidRPr="00E313E3" w:rsidRDefault="007F254F" w:rsidP="00E313E3">
      <w:pPr>
        <w:pStyle w:val="vsbcontentstart"/>
        <w:spacing w:beforeLines="50" w:before="120" w:beforeAutospacing="0" w:afterLines="50" w:after="120" w:afterAutospacing="0" w:line="360" w:lineRule="auto"/>
        <w:jc w:val="both"/>
        <w:rPr>
          <w:rStyle w:val="Strong"/>
          <w:rFonts w:cs="Times New Roman"/>
          <w:sz w:val="32"/>
          <w:szCs w:val="32"/>
        </w:rPr>
      </w:pPr>
    </w:p>
    <w:p w:rsidR="007F254F" w:rsidRDefault="007F254F" w:rsidP="00DB5F98">
      <w:pPr>
        <w:rPr>
          <w:rFonts w:ascii="KaiTi" w:eastAsia="KaiTi" w:hAnsi="KaiTi"/>
        </w:rPr>
      </w:pPr>
    </w:p>
    <w:p w:rsidR="00DB5F98" w:rsidRPr="005E365E" w:rsidRDefault="00DB5F98" w:rsidP="00DB5F98">
      <w:pPr>
        <w:rPr>
          <w:rFonts w:ascii="KaiTi" w:eastAsia="KaiTi" w:hAnsi="KaiTi"/>
        </w:rPr>
      </w:pPr>
      <w:r w:rsidRPr="005E365E">
        <w:rPr>
          <w:rFonts w:ascii="KaiTi" w:eastAsia="KaiTi" w:hAnsi="KaiTi" w:hint="eastAsia"/>
        </w:rPr>
        <w:t>仪器介绍</w:t>
      </w:r>
    </w:p>
    <w:p w:rsidR="007B13DD" w:rsidRDefault="00DB5F98" w:rsidP="007B13DD">
      <w:pPr>
        <w:pStyle w:val="detail-consumable-green-item"/>
        <w:spacing w:before="0" w:beforeAutospacing="0" w:after="0" w:afterAutospacing="0"/>
        <w:rPr>
          <w:rFonts w:ascii="none" w:hAnsi="none"/>
          <w:color w:val="333333"/>
          <w:sz w:val="21"/>
          <w:szCs w:val="21"/>
        </w:rPr>
      </w:pPr>
      <w:r w:rsidRPr="005E365E">
        <w:rPr>
          <w:rFonts w:ascii="KaiTi" w:eastAsia="KaiTi" w:hAnsi="KaiTi" w:hint="eastAsia"/>
        </w:rPr>
        <w:t>仪器名称：</w:t>
      </w:r>
      <w:r w:rsidR="007F254F" w:rsidRPr="007F254F">
        <w:rPr>
          <w:rStyle w:val="color6"/>
          <w:rFonts w:ascii="PingFang TC" w:eastAsia="PingFang TC" w:hAnsi="PingFang TC" w:cs="PingFang TC" w:hint="eastAsia"/>
          <w:color w:val="666666"/>
          <w:sz w:val="21"/>
          <w:szCs w:val="21"/>
        </w:rPr>
        <w:t>国仪量子X波段连续波电子顺磁共振波谱仪EPR200-Plus</w:t>
      </w:r>
    </w:p>
    <w:p w:rsidR="007B13DD" w:rsidRDefault="00DB5F98" w:rsidP="007B13DD">
      <w:pPr>
        <w:pStyle w:val="detail-consumable-green-item"/>
        <w:spacing w:before="0" w:beforeAutospacing="0" w:after="0" w:afterAutospacing="0"/>
        <w:rPr>
          <w:rFonts w:ascii="none" w:hAnsi="none"/>
          <w:color w:val="333333"/>
          <w:sz w:val="21"/>
          <w:szCs w:val="21"/>
        </w:rPr>
      </w:pPr>
      <w:r w:rsidRPr="005E365E">
        <w:rPr>
          <w:rFonts w:ascii="KaiTi" w:eastAsia="KaiTi" w:hAnsi="KaiTi" w:hint="eastAsia"/>
        </w:rPr>
        <w:t>仪器负责人（Instrumentation Manager）：</w:t>
      </w:r>
      <w:r w:rsidR="007F254F">
        <w:rPr>
          <w:rFonts w:ascii="KaiTi" w:eastAsia="KaiTi" w:hAnsi="KaiTi" w:hint="eastAsia"/>
        </w:rPr>
        <w:t>蒋尚达</w:t>
      </w:r>
      <w:r>
        <w:rPr>
          <w:rFonts w:ascii="KaiTi" w:eastAsia="KaiTi" w:hAnsi="KaiTi" w:hint="eastAsia"/>
        </w:rPr>
        <w:t>（</w:t>
      </w:r>
      <w:r w:rsidR="007F254F">
        <w:rPr>
          <w:rFonts w:ascii="KaiTi" w:eastAsia="KaiTi" w:hAnsi="KaiTi" w:hint="eastAsia"/>
        </w:rPr>
        <w:t>Shang-Da Jiang</w:t>
      </w:r>
      <w:r>
        <w:rPr>
          <w:rFonts w:ascii="KaiTi" w:eastAsia="KaiTi" w:hAnsi="KaiTi" w:hint="eastAsia"/>
        </w:rPr>
        <w:t>）</w:t>
      </w:r>
    </w:p>
    <w:p w:rsidR="00DB5F98" w:rsidRPr="005E365E" w:rsidRDefault="00DB5F98" w:rsidP="00DB5F98">
      <w:pPr>
        <w:rPr>
          <w:rFonts w:ascii="KaiTi" w:eastAsia="KaiTi" w:hAnsi="KaiTi"/>
        </w:rPr>
      </w:pPr>
      <w:r w:rsidRPr="005E365E">
        <w:rPr>
          <w:rFonts w:ascii="KaiTi" w:eastAsia="KaiTi" w:hAnsi="KaiTi" w:hint="eastAsia"/>
        </w:rPr>
        <w:t>电话（Tel）：</w:t>
      </w:r>
      <w:r w:rsidR="00A1526C">
        <w:t>81181677</w:t>
      </w:r>
    </w:p>
    <w:p w:rsidR="00DB5F98" w:rsidRPr="005E365E" w:rsidRDefault="00DB5F98" w:rsidP="00DB5F98">
      <w:pPr>
        <w:rPr>
          <w:rFonts w:ascii="KaiTi" w:eastAsia="KaiTi" w:hAnsi="KaiTi"/>
        </w:rPr>
      </w:pPr>
      <w:r w:rsidRPr="005E365E">
        <w:rPr>
          <w:rFonts w:ascii="KaiTi" w:eastAsia="KaiTi" w:hAnsi="KaiTi" w:hint="eastAsia"/>
        </w:rPr>
        <w:t>邮件（Email）：</w:t>
      </w:r>
      <w:r w:rsidR="00A1526C" w:rsidRPr="00A1526C">
        <w:rPr>
          <w:rFonts w:ascii="KaiTi" w:eastAsia="KaiTi" w:hAnsi="KaiTi"/>
        </w:rPr>
        <w:t>jiangsd</w:t>
      </w:r>
      <w:r w:rsidRPr="005E365E">
        <w:rPr>
          <w:rFonts w:ascii="KaiTi" w:eastAsia="KaiTi" w:hAnsi="KaiTi" w:hint="eastAsia"/>
        </w:rPr>
        <w:t>@scut.edu.cn</w:t>
      </w:r>
    </w:p>
    <w:p w:rsidR="00DB5F98" w:rsidRPr="005E365E" w:rsidRDefault="00DB5F98" w:rsidP="00DB5F98">
      <w:pPr>
        <w:ind w:left="2268" w:hanging="2268"/>
        <w:rPr>
          <w:rFonts w:ascii="KaiTi" w:eastAsia="KaiTi" w:hAnsi="KaiTi"/>
        </w:rPr>
      </w:pPr>
      <w:r w:rsidRPr="005E365E">
        <w:rPr>
          <w:rFonts w:ascii="KaiTi" w:eastAsia="KaiTi" w:hAnsi="KaiTi" w:hint="eastAsia"/>
        </w:rPr>
        <w:t>放置地点（Location）：华南理工大学国际校区C2a栋</w:t>
      </w:r>
      <w:r w:rsidR="007F254F">
        <w:rPr>
          <w:rFonts w:ascii="KaiTi" w:eastAsia="KaiTi" w:hAnsi="KaiTi" w:hint="eastAsia"/>
        </w:rPr>
        <w:t>105-4</w:t>
      </w:r>
      <w:r w:rsidRPr="005E365E">
        <w:rPr>
          <w:rFonts w:ascii="KaiTi" w:eastAsia="KaiTi" w:hAnsi="KaiTi" w:hint="eastAsia"/>
        </w:rPr>
        <w:t>/</w:t>
      </w:r>
      <w:r w:rsidRPr="005E365E">
        <w:rPr>
          <w:rFonts w:ascii="KaiTi" w:eastAsia="KaiTi" w:hAnsi="KaiTi"/>
        </w:rPr>
        <w:t>South China University of Technology, International Campus, Building C2a-</w:t>
      </w:r>
      <w:r w:rsidR="007F254F">
        <w:rPr>
          <w:rFonts w:ascii="KaiTi" w:eastAsia="KaiTi" w:hAnsi="KaiTi" w:hint="eastAsia"/>
        </w:rPr>
        <w:t>105-4</w:t>
      </w:r>
    </w:p>
    <w:p w:rsidR="00DB5F98" w:rsidRPr="005E365E" w:rsidRDefault="00DB5F98" w:rsidP="00DB5F98">
      <w:pPr>
        <w:rPr>
          <w:rFonts w:ascii="KaiTi" w:eastAsia="KaiTi" w:hAnsi="KaiTi"/>
        </w:rPr>
      </w:pPr>
      <w:r w:rsidRPr="005E365E">
        <w:rPr>
          <w:rFonts w:ascii="KaiTi" w:eastAsia="KaiTi" w:hAnsi="KaiTi" w:hint="eastAsia"/>
        </w:rPr>
        <w:t>规格型号（Product Name）：</w:t>
      </w:r>
      <w:r w:rsidR="007F254F" w:rsidRPr="007F254F">
        <w:rPr>
          <w:rFonts w:ascii="Microsoft YaHei" w:eastAsia="Microsoft YaHei" w:hAnsi="Microsoft YaHei" w:cs="Times New Roman" w:hint="eastAsia"/>
          <w:color w:val="333333"/>
          <w:kern w:val="0"/>
          <w:sz w:val="21"/>
          <w:szCs w:val="21"/>
          <w14:ligatures w14:val="none"/>
        </w:rPr>
        <w:t>国仪量子X波段连续波电子顺磁共振波谱仪EPR200-Plus</w:t>
      </w:r>
    </w:p>
    <w:p w:rsidR="00DB5F98" w:rsidRPr="005E365E" w:rsidRDefault="00DB5F98" w:rsidP="00DB5F98">
      <w:pPr>
        <w:ind w:left="2268" w:hanging="2268"/>
        <w:rPr>
          <w:rFonts w:ascii="KaiTi" w:eastAsia="KaiTi" w:hAnsi="KaiTi"/>
        </w:rPr>
      </w:pPr>
      <w:r w:rsidRPr="005E365E">
        <w:rPr>
          <w:rFonts w:ascii="KaiTi" w:eastAsia="KaiTi" w:hAnsi="KaiTi" w:hint="eastAsia"/>
        </w:rPr>
        <w:t>所属机构（Subsidiary Organization）：自旋科技研究院大型仪器设备公共服务平台（Spin-X Institute Booking System）</w:t>
      </w:r>
    </w:p>
    <w:p w:rsidR="00DB5F98" w:rsidRPr="007B13DD" w:rsidRDefault="00DB5F98" w:rsidP="00DB5F98">
      <w:pPr>
        <w:shd w:val="clear" w:color="auto" w:fill="FFFFFF"/>
        <w:rPr>
          <w:rFonts w:ascii="Microsoft YaHei" w:eastAsia="Microsoft YaHei" w:hAnsi="Microsoft YaHei" w:cs="Times New Roman"/>
          <w:color w:val="333333"/>
          <w:kern w:val="0"/>
          <w:sz w:val="21"/>
          <w:szCs w:val="21"/>
          <w14:ligatures w14:val="none"/>
        </w:rPr>
      </w:pPr>
      <w:r w:rsidRPr="005E365E">
        <w:rPr>
          <w:rFonts w:ascii="KaiTi" w:eastAsia="KaiTi" w:hAnsi="KaiTi" w:hint="eastAsia"/>
        </w:rPr>
        <w:t>仪器品牌（Instrument Brand）：</w:t>
      </w:r>
      <w:r w:rsidR="007F254F">
        <w:rPr>
          <w:rFonts w:ascii="KaiTi" w:eastAsia="KaiTi" w:hAnsi="KaiTi" w:hint="eastAsia"/>
        </w:rPr>
        <w:t>国仪量子</w:t>
      </w:r>
    </w:p>
    <w:p w:rsidR="00DB5F98" w:rsidRPr="005E365E" w:rsidRDefault="00DB5F98" w:rsidP="00DB5F98">
      <w:pPr>
        <w:rPr>
          <w:rFonts w:ascii="KaiTi" w:eastAsia="KaiTi" w:hAnsi="KaiTi"/>
        </w:rPr>
      </w:pPr>
    </w:p>
    <w:p w:rsidR="007B13DD" w:rsidRDefault="007B13DD" w:rsidP="007B13DD">
      <w:pPr>
        <w:pStyle w:val="detail-consumable-green-item"/>
        <w:spacing w:before="0" w:beforeAutospacing="0" w:after="0" w:afterAutospacing="0"/>
        <w:rPr>
          <w:rStyle w:val="color6"/>
          <w:rFonts w:ascii="none" w:hAnsi="none"/>
          <w:color w:val="666666"/>
          <w:sz w:val="21"/>
          <w:szCs w:val="21"/>
        </w:rPr>
      </w:pPr>
    </w:p>
    <w:p w:rsidR="00EA39F2" w:rsidRPr="00E313E3" w:rsidRDefault="00EA39F2" w:rsidP="00EA39F2">
      <w:pPr>
        <w:pStyle w:val="vsbcontentstart"/>
        <w:spacing w:beforeLines="50" w:before="120" w:beforeAutospacing="0" w:afterLines="50" w:after="120" w:afterAutospacing="0" w:line="360" w:lineRule="auto"/>
        <w:jc w:val="both"/>
        <w:rPr>
          <w:rFonts w:ascii="KaiTi" w:eastAsia="KaiTi" w:hAnsi="KaiTi" w:cs="Times New Roman"/>
          <w:sz w:val="32"/>
          <w:szCs w:val="32"/>
        </w:rPr>
      </w:pPr>
      <w:r w:rsidRPr="00E313E3">
        <w:rPr>
          <w:rStyle w:val="Strong"/>
          <w:rFonts w:ascii="KaiTi" w:eastAsia="KaiTi" w:hAnsi="KaiTi" w:cs="Times New Roman"/>
          <w:sz w:val="32"/>
          <w:szCs w:val="32"/>
        </w:rPr>
        <w:t>主要技术指标</w:t>
      </w:r>
    </w:p>
    <w:p w:rsidR="007F254F" w:rsidRPr="00E313E3" w:rsidRDefault="007F254F" w:rsidP="007F254F">
      <w:pPr>
        <w:pStyle w:val="ListParagraph"/>
        <w:numPr>
          <w:ilvl w:val="0"/>
          <w:numId w:val="1"/>
        </w:numPr>
        <w:shd w:val="clear" w:color="auto" w:fill="FFFFFF"/>
        <w:spacing w:line="480" w:lineRule="atLeast"/>
        <w:rPr>
          <w:rFonts w:ascii="KaiTi" w:eastAsia="KaiTi" w:hAnsi="KaiTi" w:cs="Times New Roman"/>
          <w:kern w:val="0"/>
          <w14:ligatures w14:val="none"/>
        </w:rPr>
      </w:pPr>
      <w:r w:rsidRPr="00E313E3">
        <w:rPr>
          <w:rFonts w:ascii="KaiTi" w:eastAsia="KaiTi" w:hAnsi="KaiTi" w:cs="Times New Roman" w:hint="eastAsia"/>
          <w:kern w:val="0"/>
          <w14:ligatures w14:val="none"/>
        </w:rPr>
        <w:t>仪器种类：连续波</w:t>
      </w:r>
    </w:p>
    <w:p w:rsidR="007F254F" w:rsidRPr="00E313E3" w:rsidRDefault="007F254F" w:rsidP="00EA39F2">
      <w:pPr>
        <w:pStyle w:val="ListParagraph"/>
        <w:numPr>
          <w:ilvl w:val="0"/>
          <w:numId w:val="1"/>
        </w:numPr>
        <w:shd w:val="clear" w:color="auto" w:fill="FFFFFF"/>
        <w:spacing w:line="480" w:lineRule="atLeast"/>
        <w:rPr>
          <w:rFonts w:ascii="KaiTi" w:eastAsia="KaiTi" w:hAnsi="KaiTi" w:cs="Times New Roman"/>
          <w:kern w:val="0"/>
          <w14:ligatures w14:val="none"/>
        </w:rPr>
      </w:pPr>
      <w:r w:rsidRPr="00E313E3">
        <w:rPr>
          <w:rFonts w:ascii="KaiTi" w:eastAsia="KaiTi" w:hAnsi="KaiTi" w:cs="Times New Roman" w:hint="eastAsia"/>
          <w:kern w:val="0"/>
          <w14:ligatures w14:val="none"/>
        </w:rPr>
        <w:t>X波段连续波电子顺磁共振波谱仪，用于检测含有未成对电子的顺磁性物质，是进行物质组成和结构分析的强有力工具，在化学、材料、物理、环境、医学等领域具有重要应用价值。</w:t>
      </w:r>
    </w:p>
    <w:p w:rsidR="007B13DD" w:rsidRPr="00E313E3" w:rsidRDefault="007F254F" w:rsidP="007B13DD">
      <w:pPr>
        <w:pStyle w:val="detail-consumable-green-item"/>
        <w:spacing w:before="0" w:beforeAutospacing="0" w:after="0" w:afterAutospacing="0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可搭配原位光照系统、液氮液氦低温系统、高温系统、自动转角系统、电化学系统等，满足多场景实验需求。</w:t>
      </w:r>
    </w:p>
    <w:p w:rsidR="007F254F" w:rsidRPr="00E313E3" w:rsidRDefault="007F254F" w:rsidP="007B13DD">
      <w:pPr>
        <w:pStyle w:val="detail-consumable-green-item"/>
        <w:spacing w:before="0" w:beforeAutospacing="0" w:after="0" w:afterAutospacing="0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仪器内置</w:t>
      </w:r>
      <w:r w:rsidRPr="00E313E3">
        <w:rPr>
          <w:rFonts w:ascii="KaiTi" w:eastAsia="KaiTi" w:hAnsi="KaiTi"/>
        </w:rPr>
        <w:t>Mn</w:t>
      </w:r>
      <w:r w:rsidRPr="00E313E3">
        <w:rPr>
          <w:rFonts w:ascii="KaiTi" w:eastAsia="KaiTi" w:hAnsi="KaiTi" w:hint="eastAsia"/>
        </w:rPr>
        <w:t>标，可精确进行定量</w:t>
      </w:r>
      <w:r w:rsidRPr="00E313E3">
        <w:rPr>
          <w:rFonts w:ascii="KaiTi" w:eastAsia="KaiTi" w:hAnsi="KaiTi"/>
        </w:rPr>
        <w:t>EPR</w:t>
      </w:r>
      <w:r w:rsidRPr="00E313E3">
        <w:rPr>
          <w:rFonts w:ascii="KaiTi" w:eastAsia="KaiTi" w:hAnsi="KaiTi" w:hint="eastAsia"/>
        </w:rPr>
        <w:t>计算、</w:t>
      </w:r>
      <w:r w:rsidRPr="00E313E3">
        <w:rPr>
          <w:rFonts w:ascii="KaiTi" w:eastAsia="KaiTi" w:hAnsi="KaiTi"/>
        </w:rPr>
        <w:t>g</w:t>
      </w:r>
      <w:r w:rsidRPr="00E313E3">
        <w:rPr>
          <w:rFonts w:ascii="KaiTi" w:eastAsia="KaiTi" w:hAnsi="KaiTi" w:hint="eastAsia"/>
        </w:rPr>
        <w:t>值校正计算，可拆卸的装配方式便于常规无标样测试与标样使用的任意切换。</w:t>
      </w:r>
    </w:p>
    <w:p w:rsidR="007F254F" w:rsidRPr="00E313E3" w:rsidRDefault="007F254F" w:rsidP="007B13DD">
      <w:pPr>
        <w:pStyle w:val="detail-consumable-green-item"/>
        <w:spacing w:before="0" w:beforeAutospacing="0" w:after="0" w:afterAutospacing="0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未成对电子自旋绝对定量功能可用于方便、快速、直接地获取测试样品中未成对电子的自旋数目，无需使用参考样品或标准样品。</w:t>
      </w:r>
    </w:p>
    <w:p w:rsidR="007F254F" w:rsidRPr="00E313E3" w:rsidRDefault="007F254F" w:rsidP="007B13DD">
      <w:pPr>
        <w:pStyle w:val="detail-consumable-green-item"/>
        <w:spacing w:before="0" w:beforeAutospacing="0" w:after="0" w:afterAutospacing="0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自动化软件操作，包括自动调谐、自动转角等功能。软件支持一维、二维扫描模式，满足用户各种测试应用需求。集成仪器控制软件、数据处理软件、自由基捕获数据库，测试与数据处理可同时进行。</w:t>
      </w:r>
    </w:p>
    <w:p w:rsidR="007F254F" w:rsidRPr="00E313E3" w:rsidRDefault="007F254F" w:rsidP="007B13DD">
      <w:pPr>
        <w:pStyle w:val="detail-consumable-green-item"/>
        <w:spacing w:before="0" w:beforeAutospacing="0" w:after="0" w:afterAutospacing="0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专业的应用团队，随时提供专业的技术服务，定期组织高级</w:t>
      </w:r>
      <w:r w:rsidRPr="00E313E3">
        <w:rPr>
          <w:rFonts w:ascii="KaiTi" w:eastAsia="KaiTi" w:hAnsi="KaiTi"/>
        </w:rPr>
        <w:t>EPR</w:t>
      </w:r>
      <w:r w:rsidRPr="00E313E3">
        <w:rPr>
          <w:rFonts w:ascii="KaiTi" w:eastAsia="KaiTi" w:hAnsi="KaiTi" w:hint="eastAsia"/>
        </w:rPr>
        <w:t>研讨班。优质的售后服务团队，</w:t>
      </w:r>
      <w:r w:rsidRPr="00E313E3">
        <w:rPr>
          <w:rFonts w:ascii="KaiTi" w:eastAsia="KaiTi" w:hAnsi="KaiTi"/>
        </w:rPr>
        <w:t>24</w:t>
      </w:r>
      <w:r w:rsidRPr="00E313E3">
        <w:rPr>
          <w:rFonts w:ascii="KaiTi" w:eastAsia="KaiTi" w:hAnsi="KaiTi" w:hint="eastAsia"/>
        </w:rPr>
        <w:t>小时全天候响应，</w:t>
      </w:r>
      <w:r w:rsidRPr="00E313E3">
        <w:rPr>
          <w:rFonts w:ascii="KaiTi" w:eastAsia="KaiTi" w:hAnsi="KaiTi"/>
        </w:rPr>
        <w:t>48</w:t>
      </w:r>
      <w:r w:rsidRPr="00E313E3">
        <w:rPr>
          <w:rFonts w:ascii="KaiTi" w:eastAsia="KaiTi" w:hAnsi="KaiTi" w:hint="eastAsia"/>
        </w:rPr>
        <w:t>小时内解决基础问题，无法迅速解决的问题一周内解决或提出明确解决方案。</w:t>
      </w:r>
    </w:p>
    <w:p w:rsidR="007B13DD" w:rsidRDefault="007B13DD" w:rsidP="007B13DD">
      <w:pPr>
        <w:pStyle w:val="detail-consumable-green-item"/>
        <w:spacing w:before="0" w:beforeAutospacing="0" w:after="0" w:afterAutospacing="0"/>
        <w:rPr>
          <w:rFonts w:ascii="none" w:hAnsi="none"/>
          <w:color w:val="333333"/>
          <w:sz w:val="21"/>
          <w:szCs w:val="21"/>
        </w:rPr>
      </w:pPr>
    </w:p>
    <w:p w:rsidR="00EA39F2" w:rsidRPr="00E313E3" w:rsidRDefault="00EA39F2" w:rsidP="00E313E3">
      <w:pPr>
        <w:pStyle w:val="vsbcontentstart"/>
        <w:spacing w:beforeLines="50" w:before="120" w:beforeAutospacing="0" w:afterLines="50" w:after="120" w:afterAutospacing="0" w:line="360" w:lineRule="auto"/>
        <w:jc w:val="both"/>
        <w:rPr>
          <w:rStyle w:val="Strong"/>
          <w:rFonts w:cs="Times New Roman"/>
          <w:sz w:val="32"/>
          <w:szCs w:val="32"/>
        </w:rPr>
      </w:pPr>
      <w:r w:rsidRPr="00E313E3">
        <w:rPr>
          <w:rStyle w:val="Strong"/>
          <w:rFonts w:ascii="KaiTi" w:eastAsia="KaiTi" w:hAnsi="KaiTi" w:cs="Times New Roman"/>
          <w:sz w:val="32"/>
          <w:szCs w:val="32"/>
        </w:rPr>
        <w:t>适用范围和主要功能特色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lastRenderedPageBreak/>
        <w:t>化学领域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配位化合物结构研究、催化反应、自由基检测、活性氧物种检测、化学反应动力学、小分子化学药物</w:t>
      </w:r>
      <w:r w:rsidR="00E313E3" w:rsidRPr="00E313E3">
        <w:rPr>
          <w:rFonts w:ascii="KaiTi" w:eastAsia="KaiTi" w:hAnsi="KaiTi" w:hint="eastAsia"/>
        </w:rPr>
        <w:t>；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环境领域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环境监测如大气污染（</w:t>
      </w:r>
      <w:r w:rsidRPr="00E313E3">
        <w:rPr>
          <w:rFonts w:ascii="KaiTi" w:eastAsia="KaiTi" w:hAnsi="KaiTi"/>
        </w:rPr>
        <w:t>PM2.5</w:t>
      </w:r>
      <w:r w:rsidRPr="00E313E3">
        <w:rPr>
          <w:rFonts w:ascii="KaiTi" w:eastAsia="KaiTi" w:hAnsi="KaiTi" w:hint="eastAsia"/>
        </w:rPr>
        <w:t>）、高级氧化法污水处理、过渡金属重金属、环境持久性自由基等</w:t>
      </w:r>
      <w:r w:rsidR="00E313E3" w:rsidRPr="00E313E3">
        <w:rPr>
          <w:rFonts w:ascii="KaiTi" w:eastAsia="KaiTi" w:hAnsi="KaiTi" w:hint="eastAsia"/>
        </w:rPr>
        <w:t>；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材料物理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单晶体缺陷、磁性材料性质、半导体传导电子、太阳能电池材料、高分子性能、光纤缺陷、催化材料检测等</w:t>
      </w:r>
      <w:r w:rsidR="00E313E3" w:rsidRPr="00E313E3">
        <w:rPr>
          <w:rFonts w:ascii="KaiTi" w:eastAsia="KaiTi" w:hAnsi="KaiTi" w:hint="eastAsia"/>
        </w:rPr>
        <w:t>；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生物医疗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抗氧化剂表征、金属酶自旋标记、活性氧（</w:t>
      </w:r>
      <w:r w:rsidRPr="00E313E3">
        <w:rPr>
          <w:rFonts w:ascii="KaiTi" w:eastAsia="KaiTi" w:hAnsi="KaiTi"/>
        </w:rPr>
        <w:t>ROS</w:t>
      </w:r>
      <w:r w:rsidRPr="00E313E3">
        <w:rPr>
          <w:rFonts w:ascii="KaiTi" w:eastAsia="KaiTi" w:hAnsi="KaiTi" w:hint="eastAsia"/>
        </w:rPr>
        <w:t>）及酶活表征、职业病防护研究、核辐射应急医疗救援诊断分类、癌症放疗辐照相关研究等</w:t>
      </w:r>
      <w:r w:rsidR="00E313E3" w:rsidRPr="00E313E3">
        <w:rPr>
          <w:rFonts w:ascii="KaiTi" w:eastAsia="KaiTi" w:hAnsi="KaiTi" w:hint="eastAsia"/>
        </w:rPr>
        <w:t>；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食品行业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农产品辐照剂量、啤酒风味保鲜期、食用油酸败检测、丙氨酸剂量计、食品饮料抗氧化性等</w:t>
      </w:r>
      <w:r w:rsidR="00E313E3" w:rsidRPr="00E313E3">
        <w:rPr>
          <w:rFonts w:ascii="KaiTi" w:eastAsia="KaiTi" w:hAnsi="KaiTi" w:hint="eastAsia"/>
        </w:rPr>
        <w:t>；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工业领域</w:t>
      </w:r>
    </w:p>
    <w:p w:rsidR="007F254F" w:rsidRPr="00E313E3" w:rsidRDefault="007F254F" w:rsidP="00E313E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KaiTi" w:eastAsia="KaiTi" w:hAnsi="KaiTi"/>
        </w:rPr>
      </w:pPr>
      <w:r w:rsidRPr="00E313E3">
        <w:rPr>
          <w:rFonts w:ascii="KaiTi" w:eastAsia="KaiTi" w:hAnsi="KaiTi" w:hint="eastAsia"/>
        </w:rPr>
        <w:t>涂料老化研究、化妆品自由基防护系数、钻石陷阱鉴定、烟草滤嘴过滤功效、石油化工自由基质控等</w:t>
      </w:r>
      <w:r w:rsidR="00E313E3" w:rsidRPr="00E313E3">
        <w:rPr>
          <w:rFonts w:ascii="KaiTi" w:eastAsia="KaiTi" w:hAnsi="KaiTi" w:hint="eastAsia"/>
        </w:rPr>
        <w:t>；</w:t>
      </w:r>
    </w:p>
    <w:p w:rsidR="00EA39F2" w:rsidRPr="00E313E3" w:rsidRDefault="007F254F" w:rsidP="00E313E3">
      <w:pPr>
        <w:shd w:val="clear" w:color="auto" w:fill="FFFFFF"/>
        <w:spacing w:line="360" w:lineRule="atLeast"/>
        <w:jc w:val="both"/>
        <w:rPr>
          <w:rFonts w:ascii="KaiTi" w:eastAsia="KaiTi" w:hAnsi="KaiTi" w:cs="Times New Roman"/>
          <w:kern w:val="0"/>
          <w14:ligatures w14:val="none"/>
        </w:rPr>
      </w:pPr>
      <w:r w:rsidRPr="00E313E3">
        <w:rPr>
          <w:rFonts w:ascii="KaiTi" w:eastAsia="KaiTi" w:hAnsi="KaiTi" w:cs="Times New Roman"/>
          <w:kern w:val="0"/>
          <w14:ligatures w14:val="none"/>
        </w:rPr>
        <w:t>TR-EPR</w:t>
      </w:r>
      <w:r w:rsidRPr="00E313E3">
        <w:rPr>
          <w:rFonts w:ascii="KaiTi" w:eastAsia="KaiTi" w:hAnsi="KaiTi" w:cs="Times New Roman" w:hint="eastAsia"/>
          <w:kern w:val="0"/>
          <w14:ligatures w14:val="none"/>
        </w:rPr>
        <w:t>（时间分辨</w:t>
      </w:r>
      <w:r w:rsidRPr="00E313E3">
        <w:rPr>
          <w:rFonts w:ascii="KaiTi" w:eastAsia="KaiTi" w:hAnsi="KaiTi" w:cs="Times New Roman"/>
          <w:kern w:val="0"/>
          <w14:ligatures w14:val="none"/>
        </w:rPr>
        <w:t>/</w:t>
      </w:r>
      <w:r w:rsidRPr="00E313E3">
        <w:rPr>
          <w:rFonts w:ascii="KaiTi" w:eastAsia="KaiTi" w:hAnsi="KaiTi" w:cs="Times New Roman" w:hint="eastAsia"/>
          <w:kern w:val="0"/>
          <w14:ligatures w14:val="none"/>
        </w:rPr>
        <w:t>瞬态）功能：将时间分辨技术与顺磁共振波谱技术相结合，可用于研究快速反应过程中的自由基或激发三重态等瞬态物质。</w:t>
      </w:r>
    </w:p>
    <w:p w:rsidR="007F254F" w:rsidRDefault="007F254F" w:rsidP="007B13DD">
      <w:pPr>
        <w:shd w:val="clear" w:color="auto" w:fill="FFFFFF"/>
        <w:spacing w:line="360" w:lineRule="atLeast"/>
        <w:rPr>
          <w:rFonts w:ascii="SimSun" w:eastAsia="SimSun" w:hAnsi="SimSun"/>
          <w:color w:val="333333"/>
          <w:sz w:val="21"/>
          <w:szCs w:val="21"/>
          <w:shd w:val="clear" w:color="auto" w:fill="FFFFFF"/>
        </w:rPr>
      </w:pPr>
    </w:p>
    <w:p w:rsidR="007B13DD" w:rsidRPr="00E313E3" w:rsidRDefault="007B13DD" w:rsidP="00E313E3">
      <w:pPr>
        <w:pStyle w:val="vsbcontentstart"/>
        <w:spacing w:beforeLines="50" w:before="120" w:beforeAutospacing="0" w:afterLines="50" w:after="120" w:afterAutospacing="0" w:line="360" w:lineRule="auto"/>
        <w:jc w:val="both"/>
        <w:rPr>
          <w:rStyle w:val="Strong"/>
          <w:rFonts w:ascii="KaiTi" w:eastAsia="KaiTi" w:hAnsi="KaiTi"/>
          <w:sz w:val="32"/>
          <w:szCs w:val="32"/>
        </w:rPr>
      </w:pPr>
      <w:r w:rsidRPr="00E313E3">
        <w:rPr>
          <w:rStyle w:val="Strong"/>
          <w:rFonts w:ascii="KaiTi" w:eastAsia="KaiTi" w:hAnsi="KaiTi" w:hint="eastAsia"/>
          <w:sz w:val="32"/>
          <w:szCs w:val="32"/>
        </w:rPr>
        <w:t>设备使用相关说明</w:t>
      </w:r>
    </w:p>
    <w:p w:rsidR="00A1526C" w:rsidRPr="00E313E3" w:rsidRDefault="007B13DD" w:rsidP="007B13DD">
      <w:pPr>
        <w:shd w:val="clear" w:color="auto" w:fill="FFFFFF"/>
        <w:spacing w:line="480" w:lineRule="atLeast"/>
        <w:rPr>
          <w:rFonts w:ascii="KaiTi" w:eastAsia="KaiTi" w:hAnsi="KaiTi" w:cs="Times New Roman"/>
          <w:kern w:val="0"/>
          <w14:ligatures w14:val="none"/>
        </w:rPr>
      </w:pPr>
      <w:r w:rsidRPr="00E313E3">
        <w:rPr>
          <w:rFonts w:ascii="KaiTi" w:eastAsia="KaiTi" w:hAnsi="KaiTi" w:cs="Times New Roman" w:hint="eastAsia"/>
          <w:kern w:val="0"/>
          <w14:ligatures w14:val="none"/>
        </w:rPr>
        <w:t>需要使用本台仪器的话，请先下载附件中的《</w:t>
      </w:r>
      <w:r w:rsidR="00F306F0" w:rsidRPr="00E313E3">
        <w:rPr>
          <w:rFonts w:ascii="KaiTi" w:eastAsia="KaiTi" w:hAnsi="KaiTi" w:cs="Times New Roman" w:hint="eastAsia"/>
          <w:kern w:val="0"/>
          <w14:ligatures w14:val="none"/>
        </w:rPr>
        <w:t>自旋科技研究院</w:t>
      </w:r>
      <w:r w:rsidR="00E313E3" w:rsidRPr="00E313E3">
        <w:rPr>
          <w:rFonts w:ascii="KaiTi" w:eastAsia="KaiTi" w:hAnsi="KaiTi" w:cs="Times New Roman" w:hint="eastAsia"/>
          <w:kern w:val="0"/>
          <w14:ligatures w14:val="none"/>
        </w:rPr>
        <w:t>X波段连续波电子顺磁共振波谱仪</w:t>
      </w:r>
      <w:r w:rsidRPr="00E313E3">
        <w:rPr>
          <w:rFonts w:ascii="KaiTi" w:eastAsia="KaiTi" w:hAnsi="KaiTi" w:cs="Times New Roman" w:hint="eastAsia"/>
          <w:kern w:val="0"/>
          <w14:ligatures w14:val="none"/>
        </w:rPr>
        <w:t>使用申请表》并且打印出来填好相关信息，把表格交给</w:t>
      </w:r>
      <w:r w:rsidR="00EA39F2" w:rsidRPr="00E313E3">
        <w:rPr>
          <w:rFonts w:ascii="KaiTi" w:eastAsia="KaiTi" w:hAnsi="KaiTi" w:cs="Times New Roman" w:hint="eastAsia"/>
          <w:kern w:val="0"/>
          <w14:ligatures w14:val="none"/>
        </w:rPr>
        <w:t>华南理工大学广州国际校区C2a-215B房间</w:t>
      </w:r>
      <w:r w:rsidRPr="00E313E3">
        <w:rPr>
          <w:rFonts w:ascii="KaiTi" w:eastAsia="KaiTi" w:hAnsi="KaiTi" w:cs="Times New Roman" w:hint="eastAsia"/>
          <w:kern w:val="0"/>
          <w14:ligatures w14:val="none"/>
        </w:rPr>
        <w:t>。</w:t>
      </w:r>
    </w:p>
    <w:p w:rsidR="00A1526C" w:rsidRPr="00E313E3" w:rsidRDefault="007B13DD" w:rsidP="007B13DD">
      <w:pPr>
        <w:shd w:val="clear" w:color="auto" w:fill="FFFFFF"/>
        <w:spacing w:line="480" w:lineRule="atLeast"/>
        <w:rPr>
          <w:rFonts w:ascii="KaiTi" w:eastAsia="KaiTi" w:hAnsi="KaiTi" w:cs="Times New Roman"/>
          <w:b/>
          <w:bCs/>
          <w:kern w:val="0"/>
          <w14:ligatures w14:val="none"/>
        </w:rPr>
      </w:pPr>
      <w:r w:rsidRPr="00E313E3">
        <w:rPr>
          <w:rFonts w:ascii="KaiTi" w:eastAsia="KaiTi" w:hAnsi="KaiTi" w:cs="Times New Roman" w:hint="eastAsia"/>
          <w:b/>
          <w:bCs/>
          <w:kern w:val="0"/>
          <w14:ligatures w14:val="none"/>
        </w:rPr>
        <w:t>收费标准：</w:t>
      </w:r>
    </w:p>
    <w:p w:rsidR="007B13DD" w:rsidRDefault="00EA39F2" w:rsidP="00E313E3">
      <w:pPr>
        <w:shd w:val="clear" w:color="auto" w:fill="FFFFFF"/>
        <w:spacing w:line="480" w:lineRule="atLeast"/>
        <w:rPr>
          <w:rFonts w:ascii="KaiTi" w:eastAsia="KaiTi" w:hAnsi="KaiTi" w:cs="Times New Roman"/>
          <w:kern w:val="0"/>
          <w14:ligatures w14:val="none"/>
        </w:rPr>
      </w:pPr>
      <w:r w:rsidRPr="00A84948">
        <w:rPr>
          <w:rFonts w:ascii="KaiTi" w:eastAsia="KaiTi" w:hAnsi="KaiTi" w:cs="Times New Roman" w:hint="eastAsia"/>
          <w:b/>
          <w:bCs/>
          <w:kern w:val="0"/>
          <w14:ligatures w14:val="none"/>
        </w:rPr>
        <w:t>院内</w:t>
      </w:r>
      <w:r w:rsidR="00A1526C" w:rsidRPr="00A84948">
        <w:rPr>
          <w:rFonts w:ascii="KaiTi" w:eastAsia="KaiTi" w:hAnsi="KaiTi" w:cs="Times New Roman" w:hint="eastAsia"/>
          <w:b/>
          <w:bCs/>
          <w:kern w:val="0"/>
          <w14:ligatures w14:val="none"/>
        </w:rPr>
        <w:t>样品的</w:t>
      </w:r>
      <w:r w:rsidR="007B13DD" w:rsidRPr="00A84948">
        <w:rPr>
          <w:rFonts w:ascii="KaiTi" w:eastAsia="KaiTi" w:hAnsi="KaiTi" w:cs="Times New Roman" w:hint="eastAsia"/>
          <w:b/>
          <w:bCs/>
          <w:kern w:val="0"/>
          <w14:ligatures w14:val="none"/>
        </w:rPr>
        <w:t>收费价格：</w:t>
      </w:r>
      <w:r w:rsidR="00A1526C" w:rsidRPr="00E313E3">
        <w:rPr>
          <w:rFonts w:ascii="KaiTi" w:eastAsia="KaiTi" w:hAnsi="KaiTi" w:cs="Times New Roman" w:hint="eastAsia"/>
          <w:kern w:val="0"/>
          <w14:ligatures w14:val="none"/>
        </w:rPr>
        <w:t>240元/样品（常温连续波）；800元/小时（常温脉冲）；240元/样品（加收 800元/小时低温液氦）（低温连续波）；800元/小时（加收 800元/小时低温液氦）（低温脉冲）</w:t>
      </w:r>
      <w:r w:rsidR="007B13DD" w:rsidRPr="00E313E3">
        <w:rPr>
          <w:rFonts w:ascii="KaiTi" w:eastAsia="KaiTi" w:hAnsi="KaiTi" w:cs="Times New Roman" w:hint="eastAsia"/>
          <w:kern w:val="0"/>
          <w14:ligatures w14:val="none"/>
        </w:rPr>
        <w:t>。</w:t>
      </w:r>
    </w:p>
    <w:p w:rsidR="00A84948" w:rsidRPr="00E313E3" w:rsidRDefault="00A84948" w:rsidP="00A84948">
      <w:pPr>
        <w:shd w:val="clear" w:color="auto" w:fill="FFFFFF"/>
        <w:spacing w:line="480" w:lineRule="atLeast"/>
        <w:rPr>
          <w:rFonts w:ascii="KaiTi" w:eastAsia="KaiTi" w:hAnsi="KaiTi" w:cs="Times New Roman"/>
          <w:kern w:val="0"/>
          <w14:ligatures w14:val="none"/>
        </w:rPr>
      </w:pPr>
      <w:r w:rsidRPr="00A84948">
        <w:rPr>
          <w:rFonts w:ascii="KaiTi" w:eastAsia="KaiTi" w:hAnsi="KaiTi" w:cs="Times New Roman" w:hint="eastAsia"/>
          <w:b/>
          <w:bCs/>
          <w:kern w:val="0"/>
          <w14:ligatures w14:val="none"/>
        </w:rPr>
        <w:t>校内样品的收费价格：</w:t>
      </w:r>
      <w:r w:rsidRPr="00E313E3">
        <w:rPr>
          <w:rFonts w:ascii="KaiTi" w:eastAsia="KaiTi" w:hAnsi="KaiTi" w:cs="Times New Roman" w:hint="eastAsia"/>
          <w:kern w:val="0"/>
          <w14:ligatures w14:val="none"/>
        </w:rPr>
        <w:t>300元/小时（常温连续波）；1000元/小时（常温脉冲）；300元/小时（加收 1000元/小时低温液氦）（低温连续波）；1000元/小时（加收 1000元/小时低温液氦）（低温脉冲）；</w:t>
      </w:r>
    </w:p>
    <w:p w:rsidR="00A84948" w:rsidRPr="00E313E3" w:rsidRDefault="00A84948" w:rsidP="00E313E3">
      <w:pPr>
        <w:shd w:val="clear" w:color="auto" w:fill="FFFFFF"/>
        <w:spacing w:line="480" w:lineRule="atLeast"/>
        <w:rPr>
          <w:rFonts w:ascii="KaiTi" w:eastAsia="KaiTi" w:hAnsi="KaiTi" w:cs="Times New Roman" w:hint="eastAsia"/>
          <w:kern w:val="0"/>
          <w14:ligatures w14:val="none"/>
        </w:rPr>
      </w:pPr>
      <w:r w:rsidRPr="00A84948">
        <w:rPr>
          <w:rFonts w:ascii="KaiTi" w:eastAsia="KaiTi" w:hAnsi="KaiTi" w:cs="Times New Roman" w:hint="eastAsia"/>
          <w:b/>
          <w:bCs/>
          <w:kern w:val="0"/>
          <w14:ligatures w14:val="none"/>
        </w:rPr>
        <w:t>校外样品的收费价格：</w:t>
      </w:r>
      <w:r w:rsidRPr="00E313E3">
        <w:rPr>
          <w:rFonts w:ascii="KaiTi" w:eastAsia="KaiTi" w:hAnsi="KaiTi" w:cs="Times New Roman" w:hint="eastAsia"/>
          <w:kern w:val="0"/>
          <w14:ligatures w14:val="none"/>
        </w:rPr>
        <w:t>1000元/小时（常温连续波）；3000元/小时（常温脉冲）；1000元/小时（加收 3000元/小时低温液氦）（低温连续波）；3000元/小时（加收 3000元/小时低温液氦）（低温脉冲）；</w:t>
      </w:r>
    </w:p>
    <w:sectPr w:rsidR="00A84948" w:rsidRPr="00E313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none">
    <w:altName w:val="Cambria"/>
    <w:panose1 w:val="020B0604020202020204"/>
    <w:charset w:val="00"/>
    <w:family w:val="roman"/>
    <w:notTrueType/>
    <w:pitch w:val="default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2B08A0"/>
    <w:multiLevelType w:val="hybridMultilevel"/>
    <w:tmpl w:val="9B6869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6419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3DD"/>
    <w:rsid w:val="00162DF0"/>
    <w:rsid w:val="00255572"/>
    <w:rsid w:val="00265F6E"/>
    <w:rsid w:val="00473874"/>
    <w:rsid w:val="007B13DD"/>
    <w:rsid w:val="007F254F"/>
    <w:rsid w:val="00847BCC"/>
    <w:rsid w:val="00A1526C"/>
    <w:rsid w:val="00A84948"/>
    <w:rsid w:val="00DB5F98"/>
    <w:rsid w:val="00E116B4"/>
    <w:rsid w:val="00E313E3"/>
    <w:rsid w:val="00EA39F2"/>
    <w:rsid w:val="00F3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15B7B0"/>
  <w15:chartTrackingRefBased/>
  <w15:docId w15:val="{4161E758-DC86-D64A-AE5D-93369693A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254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link w:val="Heading4Char"/>
    <w:uiPriority w:val="9"/>
    <w:qFormat/>
    <w:rsid w:val="007B13DD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it">
    <w:name w:val="tit"/>
    <w:basedOn w:val="Normal"/>
    <w:rsid w:val="007B13D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detail-consumable-green-item">
    <w:name w:val="detail-consumable-green-item"/>
    <w:basedOn w:val="Normal"/>
    <w:rsid w:val="007B13D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color9">
    <w:name w:val="color9"/>
    <w:basedOn w:val="DefaultParagraphFont"/>
    <w:rsid w:val="007B13DD"/>
  </w:style>
  <w:style w:type="character" w:customStyle="1" w:styleId="color6">
    <w:name w:val="color6"/>
    <w:basedOn w:val="DefaultParagraphFont"/>
    <w:rsid w:val="007B13DD"/>
  </w:style>
  <w:style w:type="paragraph" w:styleId="NormalWeb">
    <w:name w:val="Normal (Web)"/>
    <w:basedOn w:val="Normal"/>
    <w:uiPriority w:val="99"/>
    <w:unhideWhenUsed/>
    <w:rsid w:val="007B13D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7B13DD"/>
    <w:rPr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7B13DD"/>
    <w:rPr>
      <w:rFonts w:ascii="Times New Roman" w:eastAsia="Times New Roman" w:hAnsi="Times New Roman" w:cs="Times New Roman"/>
      <w:b/>
      <w:bCs/>
      <w:kern w:val="0"/>
      <w14:ligatures w14:val="none"/>
    </w:rPr>
  </w:style>
  <w:style w:type="paragraph" w:customStyle="1" w:styleId="vsbcontentstart">
    <w:name w:val="vsbcontent_start"/>
    <w:basedOn w:val="Normal"/>
    <w:rsid w:val="00EA39F2"/>
    <w:pPr>
      <w:spacing w:before="100" w:beforeAutospacing="1" w:after="100" w:afterAutospacing="1"/>
    </w:pPr>
    <w:rPr>
      <w:rFonts w:ascii="SimSun" w:eastAsia="SimSun" w:hAnsi="SimSun" w:cs="SimSun"/>
      <w:kern w:val="0"/>
      <w:lang w:val="en-US"/>
      <w14:ligatures w14:val="none"/>
    </w:rPr>
  </w:style>
  <w:style w:type="paragraph" w:styleId="ListParagraph">
    <w:name w:val="List Paragraph"/>
    <w:basedOn w:val="Normal"/>
    <w:uiPriority w:val="34"/>
    <w:qFormat/>
    <w:rsid w:val="00EA39F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7F254F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4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936499">
          <w:marLeft w:val="11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1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2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54626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12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443993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36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06003">
                  <w:marLeft w:val="117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6897094">
          <w:marLeft w:val="0"/>
          <w:marRight w:val="0"/>
          <w:marTop w:val="0"/>
          <w:marBottom w:val="0"/>
          <w:divBdr>
            <w:top w:val="dashed" w:sz="6" w:space="7" w:color="E1E4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50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036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841583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76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701457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99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277305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390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66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926415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73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946138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983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381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2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19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24052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07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233091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749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68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458497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23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51605">
                      <w:marLeft w:val="117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339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14645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1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936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68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16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4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603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81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13</cp:revision>
  <dcterms:created xsi:type="dcterms:W3CDTF">2024-06-29T11:44:00Z</dcterms:created>
  <dcterms:modified xsi:type="dcterms:W3CDTF">2024-07-09T07:39:00Z</dcterms:modified>
</cp:coreProperties>
</file>