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5F7E4">
      <w:pPr>
        <w:jc w:val="left"/>
        <w:rPr>
          <w:rFonts w:hint="eastAsia" w:ascii="宋体" w:hAnsi="宋体" w:eastAsia="宋体"/>
          <w:b/>
          <w:sz w:val="28"/>
          <w:szCs w:val="28"/>
          <w:lang w:eastAsia="zh-CN"/>
        </w:rPr>
      </w:pPr>
      <w:r>
        <w:rPr>
          <w:rFonts w:hint="eastAsia" w:ascii="宋体" w:hAnsi="宋体" w:eastAsia="宋体"/>
          <w:b/>
          <w:sz w:val="28"/>
          <w:szCs w:val="28"/>
        </w:rPr>
        <w:t>附件</w:t>
      </w:r>
      <w:r>
        <w:rPr>
          <w:rFonts w:hint="eastAsia" w:ascii="宋体" w:hAnsi="宋体" w:eastAsia="宋体"/>
          <w:b/>
          <w:sz w:val="28"/>
          <w:szCs w:val="28"/>
          <w:lang w:val="en-US" w:eastAsia="zh-CN"/>
        </w:rPr>
        <w:t>3</w:t>
      </w:r>
    </w:p>
    <w:p w14:paraId="7DCB30A4">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宋体" w:hAnsi="宋体" w:eastAsia="宋体"/>
          <w:b/>
          <w:sz w:val="32"/>
        </w:rPr>
      </w:pPr>
      <w:r>
        <w:rPr>
          <w:rFonts w:hint="eastAsia" w:ascii="宋体" w:hAnsi="宋体" w:eastAsia="宋体"/>
          <w:b/>
          <w:sz w:val="32"/>
        </w:rPr>
        <w:t>评分表</w:t>
      </w:r>
    </w:p>
    <w:tbl>
      <w:tblPr>
        <w:tblStyle w:val="5"/>
        <w:tblW w:w="9543" w:type="dxa"/>
        <w:jc w:val="center"/>
        <w:tblLayout w:type="autofit"/>
        <w:tblCellMar>
          <w:top w:w="0" w:type="dxa"/>
          <w:left w:w="108" w:type="dxa"/>
          <w:bottom w:w="0" w:type="dxa"/>
          <w:right w:w="108" w:type="dxa"/>
        </w:tblCellMar>
      </w:tblPr>
      <w:tblGrid>
        <w:gridCol w:w="783"/>
        <w:gridCol w:w="1227"/>
        <w:gridCol w:w="871"/>
        <w:gridCol w:w="6662"/>
      </w:tblGrid>
      <w:tr w14:paraId="3875D0A0">
        <w:tblPrEx>
          <w:tblCellMar>
            <w:top w:w="0" w:type="dxa"/>
            <w:left w:w="108" w:type="dxa"/>
            <w:bottom w:w="0" w:type="dxa"/>
            <w:right w:w="108" w:type="dxa"/>
          </w:tblCellMar>
        </w:tblPrEx>
        <w:trPr>
          <w:trHeight w:val="872"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7D47829C">
            <w:pPr>
              <w:widowControl/>
              <w:jc w:val="center"/>
              <w:rPr>
                <w:rFonts w:ascii="宋体" w:hAnsi="宋体" w:eastAsia="宋体" w:cs="宋体"/>
                <w:b/>
                <w:kern w:val="0"/>
                <w:szCs w:val="21"/>
              </w:rPr>
            </w:pPr>
            <w:r>
              <w:rPr>
                <w:rFonts w:hint="eastAsia" w:ascii="宋体" w:hAnsi="宋体" w:eastAsia="宋体" w:cs="宋体"/>
                <w:b/>
                <w:kern w:val="0"/>
                <w:szCs w:val="21"/>
              </w:rPr>
              <w:t>评审</w:t>
            </w:r>
          </w:p>
          <w:p w14:paraId="3B6A9BC6">
            <w:pPr>
              <w:widowControl/>
              <w:jc w:val="center"/>
              <w:rPr>
                <w:rFonts w:ascii="宋体" w:hAnsi="宋体" w:eastAsia="宋体" w:cs="宋体"/>
                <w:b/>
                <w:kern w:val="0"/>
                <w:szCs w:val="21"/>
              </w:rPr>
            </w:pPr>
            <w:r>
              <w:rPr>
                <w:rFonts w:hint="eastAsia" w:ascii="宋体" w:hAnsi="宋体" w:eastAsia="宋体" w:cs="宋体"/>
                <w:b/>
                <w:kern w:val="0"/>
                <w:szCs w:val="21"/>
              </w:rPr>
              <w:t>类别</w:t>
            </w:r>
          </w:p>
        </w:tc>
        <w:tc>
          <w:tcPr>
            <w:tcW w:w="1227" w:type="dxa"/>
            <w:tcBorders>
              <w:top w:val="single" w:color="auto" w:sz="4" w:space="0"/>
              <w:left w:val="nil"/>
              <w:bottom w:val="single" w:color="auto" w:sz="4" w:space="0"/>
              <w:right w:val="single" w:color="auto" w:sz="4" w:space="0"/>
            </w:tcBorders>
            <w:vAlign w:val="center"/>
          </w:tcPr>
          <w:p w14:paraId="03E6D393">
            <w:pPr>
              <w:widowControl/>
              <w:jc w:val="center"/>
              <w:rPr>
                <w:rFonts w:ascii="宋体" w:hAnsi="宋体" w:eastAsia="宋体" w:cs="宋体"/>
                <w:b/>
                <w:kern w:val="0"/>
                <w:szCs w:val="21"/>
              </w:rPr>
            </w:pPr>
            <w:r>
              <w:rPr>
                <w:rFonts w:hint="eastAsia" w:ascii="宋体" w:hAnsi="宋体" w:eastAsia="宋体" w:cs="宋体"/>
                <w:b/>
                <w:kern w:val="0"/>
                <w:szCs w:val="21"/>
              </w:rPr>
              <w:t>评审</w:t>
            </w:r>
          </w:p>
          <w:p w14:paraId="494F5D4F">
            <w:pPr>
              <w:widowControl/>
              <w:jc w:val="center"/>
              <w:rPr>
                <w:rFonts w:ascii="宋体" w:hAnsi="宋体" w:eastAsia="宋体" w:cs="宋体"/>
                <w:b/>
                <w:kern w:val="0"/>
                <w:szCs w:val="21"/>
              </w:rPr>
            </w:pPr>
            <w:r>
              <w:rPr>
                <w:rFonts w:hint="eastAsia" w:ascii="宋体" w:hAnsi="宋体" w:eastAsia="宋体" w:cs="宋体"/>
                <w:b/>
                <w:kern w:val="0"/>
                <w:szCs w:val="21"/>
              </w:rPr>
              <w:t>项目</w:t>
            </w:r>
          </w:p>
        </w:tc>
        <w:tc>
          <w:tcPr>
            <w:tcW w:w="871" w:type="dxa"/>
            <w:tcBorders>
              <w:top w:val="single" w:color="auto" w:sz="4" w:space="0"/>
              <w:left w:val="nil"/>
              <w:bottom w:val="single" w:color="auto" w:sz="4" w:space="0"/>
              <w:right w:val="single" w:color="auto" w:sz="4" w:space="0"/>
            </w:tcBorders>
            <w:vAlign w:val="center"/>
          </w:tcPr>
          <w:p w14:paraId="04BB6E4E">
            <w:pPr>
              <w:widowControl/>
              <w:jc w:val="center"/>
              <w:rPr>
                <w:rFonts w:ascii="宋体" w:hAnsi="宋体" w:eastAsia="宋体" w:cs="宋体"/>
                <w:b/>
                <w:kern w:val="0"/>
                <w:szCs w:val="21"/>
              </w:rPr>
            </w:pPr>
            <w:r>
              <w:rPr>
                <w:rFonts w:hint="eastAsia" w:ascii="宋体" w:hAnsi="宋体" w:eastAsia="宋体" w:cs="宋体"/>
                <w:b/>
                <w:kern w:val="0"/>
                <w:szCs w:val="21"/>
              </w:rPr>
              <w:t>分值</w:t>
            </w:r>
            <w:r>
              <w:rPr>
                <w:rFonts w:hint="eastAsia" w:ascii="宋体" w:hAnsi="宋体" w:eastAsia="宋体" w:cs="Courier New"/>
                <w:b/>
                <w:kern w:val="0"/>
                <w:szCs w:val="21"/>
              </w:rPr>
              <w:t>100</w:t>
            </w:r>
          </w:p>
        </w:tc>
        <w:tc>
          <w:tcPr>
            <w:tcW w:w="6662" w:type="dxa"/>
            <w:tcBorders>
              <w:top w:val="single" w:color="auto" w:sz="4" w:space="0"/>
              <w:left w:val="nil"/>
              <w:bottom w:val="single" w:color="auto" w:sz="4" w:space="0"/>
              <w:right w:val="single" w:color="auto" w:sz="4" w:space="0"/>
            </w:tcBorders>
            <w:vAlign w:val="center"/>
          </w:tcPr>
          <w:p w14:paraId="25834835">
            <w:pPr>
              <w:widowControl/>
              <w:jc w:val="center"/>
              <w:rPr>
                <w:rFonts w:ascii="宋体" w:hAnsi="宋体" w:eastAsia="宋体" w:cs="宋体"/>
                <w:b/>
                <w:kern w:val="0"/>
                <w:szCs w:val="21"/>
              </w:rPr>
            </w:pPr>
            <w:r>
              <w:rPr>
                <w:rFonts w:hint="eastAsia" w:ascii="宋体" w:hAnsi="宋体" w:eastAsia="宋体" w:cs="宋体"/>
                <w:b/>
                <w:kern w:val="0"/>
                <w:szCs w:val="21"/>
              </w:rPr>
              <w:t>评分标准</w:t>
            </w:r>
          </w:p>
        </w:tc>
      </w:tr>
      <w:tr w14:paraId="177CE4EA">
        <w:tblPrEx>
          <w:tblCellMar>
            <w:top w:w="0" w:type="dxa"/>
            <w:left w:w="108" w:type="dxa"/>
            <w:bottom w:w="0" w:type="dxa"/>
            <w:right w:w="108" w:type="dxa"/>
          </w:tblCellMar>
        </w:tblPrEx>
        <w:trPr>
          <w:trHeight w:val="2120" w:hRule="atLeast"/>
          <w:jc w:val="center"/>
        </w:trPr>
        <w:tc>
          <w:tcPr>
            <w:tcW w:w="783" w:type="dxa"/>
            <w:vMerge w:val="restart"/>
            <w:tcBorders>
              <w:top w:val="nil"/>
              <w:left w:val="single" w:color="auto" w:sz="4" w:space="0"/>
              <w:bottom w:val="nil"/>
              <w:right w:val="single" w:color="auto" w:sz="4" w:space="0"/>
            </w:tcBorders>
            <w:vAlign w:val="center"/>
          </w:tcPr>
          <w:p w14:paraId="1AD16CE2">
            <w:pPr>
              <w:widowControl/>
              <w:adjustRightInd w:val="0"/>
              <w:snapToGrid w:val="0"/>
              <w:spacing w:line="312" w:lineRule="auto"/>
              <w:jc w:val="center"/>
              <w:rPr>
                <w:rFonts w:ascii="宋体" w:hAnsi="宋体" w:eastAsia="宋体" w:cs="宋体"/>
                <w:kern w:val="0"/>
                <w:sz w:val="24"/>
                <w:szCs w:val="21"/>
              </w:rPr>
            </w:pPr>
            <w:r>
              <w:rPr>
                <w:rFonts w:hint="eastAsia" w:ascii="宋体" w:hAnsi="宋体" w:eastAsia="宋体" w:cs="宋体"/>
                <w:kern w:val="0"/>
                <w:sz w:val="24"/>
                <w:szCs w:val="21"/>
              </w:rPr>
              <w:t>商务</w:t>
            </w:r>
          </w:p>
          <w:p w14:paraId="6F4ADD03">
            <w:pPr>
              <w:widowControl/>
              <w:adjustRightInd w:val="0"/>
              <w:snapToGrid w:val="0"/>
              <w:spacing w:line="312" w:lineRule="auto"/>
              <w:jc w:val="center"/>
              <w:rPr>
                <w:rFonts w:ascii="宋体" w:hAnsi="宋体" w:eastAsia="宋体" w:cs="宋体"/>
                <w:kern w:val="0"/>
                <w:sz w:val="24"/>
                <w:szCs w:val="21"/>
              </w:rPr>
            </w:pPr>
            <w:r>
              <w:rPr>
                <w:rFonts w:hint="eastAsia" w:ascii="宋体" w:hAnsi="宋体" w:eastAsia="宋体" w:cs="宋体"/>
                <w:kern w:val="0"/>
                <w:sz w:val="24"/>
                <w:szCs w:val="21"/>
              </w:rPr>
              <w:t>技术</w:t>
            </w:r>
          </w:p>
          <w:p w14:paraId="260D9DCC">
            <w:pPr>
              <w:widowControl/>
              <w:jc w:val="center"/>
              <w:rPr>
                <w:rFonts w:ascii="宋体" w:hAnsi="宋体" w:eastAsia="宋体" w:cs="宋体"/>
                <w:kern w:val="0"/>
                <w:szCs w:val="21"/>
              </w:rPr>
            </w:pPr>
            <w:r>
              <w:rPr>
                <w:rFonts w:hint="eastAsia" w:ascii="宋体" w:hAnsi="宋体" w:eastAsia="宋体" w:cs="宋体"/>
                <w:kern w:val="0"/>
                <w:sz w:val="24"/>
                <w:szCs w:val="21"/>
              </w:rPr>
              <w:t>分</w:t>
            </w:r>
          </w:p>
        </w:tc>
        <w:tc>
          <w:tcPr>
            <w:tcW w:w="1227" w:type="dxa"/>
            <w:tcBorders>
              <w:top w:val="single" w:color="auto" w:sz="4" w:space="0"/>
              <w:left w:val="single" w:color="auto" w:sz="4" w:space="0"/>
              <w:bottom w:val="single" w:color="auto" w:sz="4" w:space="0"/>
              <w:right w:val="single" w:color="auto" w:sz="4" w:space="0"/>
            </w:tcBorders>
            <w:vAlign w:val="center"/>
          </w:tcPr>
          <w:p w14:paraId="736B6F8D">
            <w:pPr>
              <w:widowControl/>
              <w:jc w:val="center"/>
              <w:rPr>
                <w:rFonts w:ascii="宋体" w:hAnsi="宋体" w:eastAsia="宋体" w:cs="宋体"/>
                <w:kern w:val="0"/>
                <w:szCs w:val="21"/>
              </w:rPr>
            </w:pPr>
            <w:r>
              <w:rPr>
                <w:rFonts w:hint="eastAsia" w:ascii="宋体" w:hAnsi="宋体" w:eastAsia="宋体" w:cs="宋体"/>
                <w:kern w:val="0"/>
                <w:szCs w:val="21"/>
              </w:rPr>
              <w:t>经营管理</w:t>
            </w:r>
          </w:p>
          <w:p w14:paraId="7BA36942">
            <w:pPr>
              <w:widowControl/>
              <w:jc w:val="center"/>
              <w:rPr>
                <w:rFonts w:ascii="宋体" w:hAnsi="宋体" w:eastAsia="宋体" w:cs="宋体"/>
                <w:kern w:val="0"/>
                <w:szCs w:val="21"/>
              </w:rPr>
            </w:pPr>
            <w:r>
              <w:rPr>
                <w:rFonts w:hint="eastAsia" w:ascii="宋体" w:hAnsi="宋体" w:eastAsia="宋体" w:cs="宋体"/>
                <w:kern w:val="0"/>
                <w:szCs w:val="21"/>
              </w:rPr>
              <w:t>经验</w:t>
            </w:r>
          </w:p>
        </w:tc>
        <w:tc>
          <w:tcPr>
            <w:tcW w:w="871" w:type="dxa"/>
            <w:tcBorders>
              <w:top w:val="single" w:color="auto" w:sz="4" w:space="0"/>
              <w:left w:val="single" w:color="auto" w:sz="4" w:space="0"/>
              <w:bottom w:val="single" w:color="auto" w:sz="4" w:space="0"/>
              <w:right w:val="single" w:color="auto" w:sz="4" w:space="0"/>
            </w:tcBorders>
            <w:vAlign w:val="center"/>
          </w:tcPr>
          <w:p w14:paraId="4709FEB0">
            <w:pPr>
              <w:widowControl/>
              <w:jc w:val="center"/>
              <w:rPr>
                <w:rFonts w:ascii="宋体" w:hAnsi="宋体" w:eastAsia="宋体" w:cs="Courier New"/>
                <w:kern w:val="0"/>
                <w:szCs w:val="21"/>
              </w:rPr>
            </w:pPr>
            <w:r>
              <w:rPr>
                <w:rFonts w:hint="eastAsia" w:ascii="宋体" w:hAnsi="宋体" w:eastAsia="宋体" w:cs="Courier New"/>
                <w:kern w:val="0"/>
                <w:szCs w:val="21"/>
                <w:lang w:val="en-US" w:eastAsia="zh-CN"/>
              </w:rPr>
              <w:t>20</w:t>
            </w:r>
            <w:r>
              <w:rPr>
                <w:rFonts w:hint="eastAsia" w:ascii="宋体" w:hAnsi="宋体" w:eastAsia="宋体" w:cs="Courier New"/>
                <w:kern w:val="0"/>
                <w:szCs w:val="21"/>
              </w:rPr>
              <w:t>分</w:t>
            </w:r>
          </w:p>
        </w:tc>
        <w:tc>
          <w:tcPr>
            <w:tcW w:w="6662" w:type="dxa"/>
            <w:tcBorders>
              <w:top w:val="single" w:color="auto" w:sz="4" w:space="0"/>
              <w:left w:val="single" w:color="auto" w:sz="4" w:space="0"/>
              <w:bottom w:val="single" w:color="auto" w:sz="4" w:space="0"/>
              <w:right w:val="single" w:color="auto" w:sz="4" w:space="0"/>
            </w:tcBorders>
            <w:vAlign w:val="center"/>
          </w:tcPr>
          <w:p w14:paraId="657C8D90">
            <w:pPr>
              <w:widowControl/>
              <w:adjustRightInd w:val="0"/>
              <w:snapToGrid w:val="0"/>
              <w:spacing w:before="46" w:beforeLines="15" w:line="312" w:lineRule="auto"/>
              <w:jc w:val="left"/>
              <w:rPr>
                <w:rFonts w:ascii="宋体" w:hAnsi="宋体" w:eastAsia="宋体" w:cs="Times New Roman"/>
                <w:szCs w:val="24"/>
              </w:rPr>
            </w:pPr>
            <w:r>
              <w:rPr>
                <w:rFonts w:hint="eastAsia" w:ascii="宋体" w:hAnsi="宋体" w:eastAsia="宋体"/>
              </w:rPr>
              <w:t>投租支行成立时间</w:t>
            </w:r>
          </w:p>
          <w:p w14:paraId="764FAF2A">
            <w:pPr>
              <w:widowControl/>
              <w:adjustRightInd w:val="0"/>
              <w:snapToGrid w:val="0"/>
              <w:spacing w:before="46" w:beforeLines="15" w:line="312" w:lineRule="auto"/>
              <w:jc w:val="left"/>
              <w:rPr>
                <w:rFonts w:ascii="宋体" w:hAnsi="宋体" w:eastAsia="宋体"/>
              </w:rPr>
            </w:pPr>
            <w:r>
              <w:rPr>
                <w:rFonts w:hint="eastAsia" w:ascii="宋体" w:hAnsi="宋体" w:eastAsia="宋体"/>
              </w:rPr>
              <w:t>超过</w:t>
            </w:r>
            <w:r>
              <w:rPr>
                <w:rFonts w:ascii="宋体" w:hAnsi="宋体" w:eastAsia="宋体"/>
              </w:rPr>
              <w:t>20</w:t>
            </w:r>
            <w:r>
              <w:rPr>
                <w:rFonts w:hint="eastAsia" w:ascii="宋体" w:hAnsi="宋体" w:eastAsia="宋体"/>
              </w:rPr>
              <w:t>年（含</w:t>
            </w:r>
            <w:r>
              <w:rPr>
                <w:rFonts w:ascii="宋体" w:hAnsi="宋体" w:eastAsia="宋体"/>
              </w:rPr>
              <w:t>20</w:t>
            </w:r>
            <w:r>
              <w:rPr>
                <w:rFonts w:hint="eastAsia" w:ascii="宋体" w:hAnsi="宋体" w:eastAsia="宋体"/>
              </w:rPr>
              <w:t>年）以上者，得</w:t>
            </w:r>
            <w:r>
              <w:rPr>
                <w:rFonts w:hint="eastAsia" w:ascii="宋体" w:hAnsi="宋体" w:eastAsia="宋体"/>
                <w:lang w:val="en-US" w:eastAsia="zh-CN"/>
              </w:rPr>
              <w:t>20</w:t>
            </w:r>
            <w:r>
              <w:rPr>
                <w:rFonts w:hint="eastAsia" w:ascii="宋体" w:hAnsi="宋体" w:eastAsia="宋体"/>
              </w:rPr>
              <w:t>分；</w:t>
            </w:r>
          </w:p>
          <w:p w14:paraId="69FFE700">
            <w:pPr>
              <w:widowControl/>
              <w:adjustRightInd w:val="0"/>
              <w:snapToGrid w:val="0"/>
              <w:spacing w:before="46" w:beforeLines="15" w:line="312" w:lineRule="auto"/>
              <w:jc w:val="left"/>
              <w:rPr>
                <w:rFonts w:ascii="宋体" w:hAnsi="宋体" w:eastAsia="宋体"/>
              </w:rPr>
            </w:pPr>
            <w:r>
              <w:rPr>
                <w:rFonts w:hint="eastAsia" w:ascii="宋体" w:hAnsi="宋体" w:eastAsia="宋体"/>
              </w:rPr>
              <w:t>达</w:t>
            </w:r>
            <w:r>
              <w:rPr>
                <w:rFonts w:hint="eastAsia" w:ascii="宋体" w:hAnsi="宋体" w:eastAsia="宋体"/>
                <w:lang w:val="en-US" w:eastAsia="zh-CN"/>
              </w:rPr>
              <w:t>15</w:t>
            </w:r>
            <w:r>
              <w:rPr>
                <w:rFonts w:hint="eastAsia" w:ascii="宋体" w:hAnsi="宋体" w:eastAsia="宋体"/>
              </w:rPr>
              <w:t>年者</w:t>
            </w:r>
            <w:r>
              <w:rPr>
                <w:rFonts w:ascii="宋体" w:hAnsi="宋体" w:eastAsia="宋体"/>
              </w:rPr>
              <w:t>(</w:t>
            </w:r>
            <w:r>
              <w:rPr>
                <w:rFonts w:hint="eastAsia" w:ascii="宋体" w:hAnsi="宋体" w:eastAsia="宋体"/>
              </w:rPr>
              <w:t>含</w:t>
            </w:r>
            <w:r>
              <w:rPr>
                <w:rFonts w:hint="eastAsia" w:ascii="宋体" w:hAnsi="宋体" w:eastAsia="宋体"/>
                <w:lang w:val="en-US" w:eastAsia="zh-CN"/>
              </w:rPr>
              <w:t>15</w:t>
            </w:r>
            <w:r>
              <w:rPr>
                <w:rFonts w:hint="eastAsia" w:ascii="宋体" w:hAnsi="宋体" w:eastAsia="宋体"/>
              </w:rPr>
              <w:t>年</w:t>
            </w:r>
            <w:r>
              <w:rPr>
                <w:rFonts w:ascii="宋体" w:hAnsi="宋体" w:eastAsia="宋体"/>
              </w:rPr>
              <w:t>)</w:t>
            </w:r>
            <w:r>
              <w:rPr>
                <w:rFonts w:hint="eastAsia" w:ascii="宋体" w:hAnsi="宋体" w:eastAsia="宋体"/>
              </w:rPr>
              <w:t>，得</w:t>
            </w:r>
            <w:r>
              <w:rPr>
                <w:rFonts w:hint="eastAsia" w:ascii="宋体" w:hAnsi="宋体" w:eastAsia="宋体"/>
                <w:lang w:val="en-US" w:eastAsia="zh-CN"/>
              </w:rPr>
              <w:t>15</w:t>
            </w:r>
            <w:r>
              <w:rPr>
                <w:rFonts w:hint="eastAsia" w:ascii="宋体" w:hAnsi="宋体" w:eastAsia="宋体"/>
              </w:rPr>
              <w:t>分；</w:t>
            </w:r>
          </w:p>
          <w:p w14:paraId="194DD7E0">
            <w:pPr>
              <w:widowControl/>
              <w:adjustRightInd w:val="0"/>
              <w:snapToGrid w:val="0"/>
              <w:spacing w:before="46" w:beforeLines="15" w:line="312" w:lineRule="auto"/>
              <w:jc w:val="left"/>
              <w:rPr>
                <w:rFonts w:ascii="宋体" w:hAnsi="宋体" w:eastAsia="宋体"/>
              </w:rPr>
            </w:pPr>
            <w:r>
              <w:rPr>
                <w:rFonts w:hint="eastAsia" w:ascii="宋体" w:hAnsi="宋体" w:eastAsia="宋体"/>
              </w:rPr>
              <w:t>达</w:t>
            </w:r>
            <w:r>
              <w:rPr>
                <w:rFonts w:hint="eastAsia" w:ascii="宋体" w:hAnsi="宋体" w:eastAsia="宋体"/>
                <w:lang w:val="en-US" w:eastAsia="zh-CN"/>
              </w:rPr>
              <w:t>10</w:t>
            </w:r>
            <w:r>
              <w:rPr>
                <w:rFonts w:hint="eastAsia" w:ascii="宋体" w:hAnsi="宋体" w:eastAsia="宋体"/>
              </w:rPr>
              <w:t>年者（含</w:t>
            </w:r>
            <w:r>
              <w:rPr>
                <w:rFonts w:hint="eastAsia" w:ascii="宋体" w:hAnsi="宋体" w:eastAsia="宋体"/>
                <w:lang w:val="en-US" w:eastAsia="zh-CN"/>
              </w:rPr>
              <w:t>10</w:t>
            </w:r>
            <w:r>
              <w:rPr>
                <w:rFonts w:hint="eastAsia" w:ascii="宋体" w:hAnsi="宋体" w:eastAsia="宋体"/>
              </w:rPr>
              <w:t>年），得</w:t>
            </w:r>
            <w:r>
              <w:rPr>
                <w:rFonts w:hint="eastAsia" w:ascii="宋体" w:hAnsi="宋体" w:eastAsia="宋体"/>
                <w:lang w:val="en-US" w:eastAsia="zh-CN"/>
              </w:rPr>
              <w:t>10</w:t>
            </w:r>
            <w:r>
              <w:rPr>
                <w:rFonts w:hint="eastAsia" w:ascii="宋体" w:hAnsi="宋体" w:eastAsia="宋体"/>
              </w:rPr>
              <w:t>分；</w:t>
            </w:r>
            <w:bookmarkStart w:id="0" w:name="_GoBack"/>
            <w:bookmarkEnd w:id="0"/>
          </w:p>
          <w:p w14:paraId="5A5F5CED">
            <w:pPr>
              <w:widowControl/>
              <w:spacing w:line="360" w:lineRule="auto"/>
              <w:jc w:val="left"/>
              <w:rPr>
                <w:rFonts w:ascii="宋体" w:hAnsi="宋体" w:eastAsia="宋体" w:cs="宋体"/>
                <w:kern w:val="0"/>
                <w:szCs w:val="21"/>
              </w:rPr>
            </w:pPr>
            <w:r>
              <w:rPr>
                <w:rFonts w:hint="eastAsia" w:ascii="宋体" w:hAnsi="宋体" w:eastAsia="宋体"/>
              </w:rPr>
              <w:t>低于</w:t>
            </w:r>
            <w:r>
              <w:rPr>
                <w:rFonts w:hint="eastAsia" w:ascii="宋体" w:hAnsi="宋体" w:eastAsia="宋体"/>
                <w:lang w:val="en-US" w:eastAsia="zh-CN"/>
              </w:rPr>
              <w:t>10</w:t>
            </w:r>
            <w:r>
              <w:rPr>
                <w:rFonts w:hint="eastAsia" w:ascii="宋体" w:hAnsi="宋体" w:eastAsia="宋体"/>
              </w:rPr>
              <w:t>年者</w:t>
            </w:r>
            <w:r>
              <w:rPr>
                <w:rFonts w:hint="eastAsia" w:ascii="宋体" w:hAnsi="宋体" w:eastAsia="宋体"/>
                <w:lang w:val="en-US" w:eastAsia="zh-CN"/>
              </w:rPr>
              <w:t>不得分</w:t>
            </w:r>
            <w:r>
              <w:rPr>
                <w:rFonts w:hint="eastAsia" w:ascii="宋体" w:hAnsi="宋体" w:eastAsia="宋体"/>
              </w:rPr>
              <w:t>。（提供营业执照复印件）</w:t>
            </w:r>
          </w:p>
        </w:tc>
      </w:tr>
      <w:tr w14:paraId="19F3F84A">
        <w:tblPrEx>
          <w:tblCellMar>
            <w:top w:w="0" w:type="dxa"/>
            <w:left w:w="108" w:type="dxa"/>
            <w:bottom w:w="0" w:type="dxa"/>
            <w:right w:w="108" w:type="dxa"/>
          </w:tblCellMar>
        </w:tblPrEx>
        <w:trPr>
          <w:trHeight w:val="1104" w:hRule="atLeast"/>
          <w:jc w:val="center"/>
        </w:trPr>
        <w:tc>
          <w:tcPr>
            <w:tcW w:w="783" w:type="dxa"/>
            <w:vMerge w:val="continue"/>
            <w:tcBorders>
              <w:top w:val="nil"/>
              <w:left w:val="single" w:color="auto" w:sz="4" w:space="0"/>
              <w:bottom w:val="nil"/>
              <w:right w:val="single" w:color="auto" w:sz="4" w:space="0"/>
            </w:tcBorders>
            <w:vAlign w:val="center"/>
          </w:tcPr>
          <w:p w14:paraId="2D669F4E">
            <w:pPr>
              <w:widowControl/>
              <w:jc w:val="left"/>
              <w:rPr>
                <w:rFonts w:ascii="宋体" w:hAnsi="宋体" w:eastAsia="宋体" w:cs="宋体"/>
                <w:kern w:val="0"/>
                <w:szCs w:val="21"/>
              </w:rPr>
            </w:pPr>
          </w:p>
        </w:tc>
        <w:tc>
          <w:tcPr>
            <w:tcW w:w="1227" w:type="dxa"/>
            <w:tcBorders>
              <w:top w:val="single" w:color="auto" w:sz="4" w:space="0"/>
              <w:left w:val="single" w:color="auto" w:sz="4" w:space="0"/>
              <w:bottom w:val="single" w:color="auto" w:sz="4" w:space="0"/>
              <w:right w:val="single" w:color="auto" w:sz="4" w:space="0"/>
            </w:tcBorders>
            <w:vAlign w:val="center"/>
          </w:tcPr>
          <w:p w14:paraId="1D817649">
            <w:pPr>
              <w:widowControl/>
              <w:jc w:val="center"/>
              <w:rPr>
                <w:rFonts w:ascii="宋体" w:hAnsi="宋体" w:eastAsia="宋体" w:cs="宋体"/>
                <w:kern w:val="0"/>
                <w:szCs w:val="21"/>
              </w:rPr>
            </w:pPr>
            <w:r>
              <w:rPr>
                <w:rFonts w:hint="eastAsia" w:ascii="宋体" w:hAnsi="宋体" w:eastAsia="宋体" w:cs="宋体"/>
                <w:kern w:val="0"/>
                <w:szCs w:val="21"/>
              </w:rPr>
              <w:t>企业荣誉</w:t>
            </w:r>
          </w:p>
        </w:tc>
        <w:tc>
          <w:tcPr>
            <w:tcW w:w="871" w:type="dxa"/>
            <w:tcBorders>
              <w:top w:val="single" w:color="auto" w:sz="4" w:space="0"/>
              <w:left w:val="single" w:color="auto" w:sz="4" w:space="0"/>
              <w:bottom w:val="single" w:color="auto" w:sz="4" w:space="0"/>
              <w:right w:val="single" w:color="auto" w:sz="4" w:space="0"/>
            </w:tcBorders>
            <w:vAlign w:val="center"/>
          </w:tcPr>
          <w:p w14:paraId="0AA3987A">
            <w:pPr>
              <w:widowControl/>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0</w:t>
            </w:r>
            <w:r>
              <w:rPr>
                <w:rFonts w:hint="eastAsia" w:ascii="宋体" w:hAnsi="宋体" w:eastAsia="宋体" w:cs="宋体"/>
                <w:kern w:val="0"/>
                <w:szCs w:val="21"/>
              </w:rPr>
              <w:t>分</w:t>
            </w:r>
          </w:p>
        </w:tc>
        <w:tc>
          <w:tcPr>
            <w:tcW w:w="6662" w:type="dxa"/>
            <w:tcBorders>
              <w:top w:val="single" w:color="auto" w:sz="4" w:space="0"/>
              <w:left w:val="single" w:color="auto" w:sz="4" w:space="0"/>
              <w:bottom w:val="single" w:color="auto" w:sz="4" w:space="0"/>
              <w:right w:val="single" w:color="auto" w:sz="4" w:space="0"/>
            </w:tcBorders>
            <w:vAlign w:val="center"/>
          </w:tcPr>
          <w:p w14:paraId="411D3E83">
            <w:pPr>
              <w:widowControl/>
              <w:spacing w:line="336" w:lineRule="auto"/>
              <w:jc w:val="left"/>
              <w:rPr>
                <w:rFonts w:ascii="宋体" w:hAnsi="宋体" w:eastAsia="宋体" w:cs="宋体"/>
                <w:kern w:val="0"/>
                <w:szCs w:val="21"/>
              </w:rPr>
            </w:pPr>
            <w:r>
              <w:rPr>
                <w:rFonts w:hint="eastAsia" w:ascii="宋体" w:hAnsi="宋体" w:eastAsia="宋体"/>
              </w:rPr>
              <w:t>近三年获得政府部门颁发的安保等方面的荣誉得</w:t>
            </w:r>
            <w:r>
              <w:rPr>
                <w:rFonts w:ascii="宋体" w:hAnsi="宋体" w:eastAsia="宋体"/>
              </w:rPr>
              <w:t>10</w:t>
            </w:r>
            <w:r>
              <w:rPr>
                <w:rFonts w:hint="eastAsia" w:ascii="宋体" w:hAnsi="宋体" w:eastAsia="宋体"/>
              </w:rPr>
              <w:t>分，不提供不得分（提供证书复印件或照片）。</w:t>
            </w:r>
          </w:p>
        </w:tc>
      </w:tr>
      <w:tr w14:paraId="3412F925">
        <w:tblPrEx>
          <w:tblCellMar>
            <w:top w:w="0" w:type="dxa"/>
            <w:left w:w="108" w:type="dxa"/>
            <w:bottom w:w="0" w:type="dxa"/>
            <w:right w:w="108" w:type="dxa"/>
          </w:tblCellMar>
        </w:tblPrEx>
        <w:trPr>
          <w:trHeight w:val="1851" w:hRule="atLeast"/>
          <w:jc w:val="center"/>
        </w:trPr>
        <w:tc>
          <w:tcPr>
            <w:tcW w:w="783" w:type="dxa"/>
            <w:vMerge w:val="continue"/>
            <w:tcBorders>
              <w:top w:val="nil"/>
              <w:left w:val="single" w:color="auto" w:sz="4" w:space="0"/>
              <w:bottom w:val="nil"/>
              <w:right w:val="single" w:color="auto" w:sz="4" w:space="0"/>
            </w:tcBorders>
            <w:vAlign w:val="center"/>
          </w:tcPr>
          <w:p w14:paraId="3F88FA69">
            <w:pPr>
              <w:widowControl/>
              <w:jc w:val="left"/>
              <w:rPr>
                <w:rFonts w:ascii="宋体" w:hAnsi="宋体" w:eastAsia="宋体" w:cs="宋体"/>
                <w:kern w:val="0"/>
                <w:szCs w:val="21"/>
              </w:rPr>
            </w:pPr>
          </w:p>
        </w:tc>
        <w:tc>
          <w:tcPr>
            <w:tcW w:w="1227" w:type="dxa"/>
            <w:tcBorders>
              <w:top w:val="single" w:color="auto" w:sz="4" w:space="0"/>
              <w:left w:val="nil"/>
              <w:bottom w:val="single" w:color="auto" w:sz="4" w:space="0"/>
              <w:right w:val="single" w:color="auto" w:sz="4" w:space="0"/>
            </w:tcBorders>
            <w:vAlign w:val="center"/>
          </w:tcPr>
          <w:p w14:paraId="04FB6B96">
            <w:pPr>
              <w:widowControl/>
              <w:jc w:val="center"/>
              <w:rPr>
                <w:rFonts w:ascii="宋体" w:hAnsi="宋体" w:eastAsia="宋体" w:cs="宋体"/>
                <w:kern w:val="0"/>
                <w:szCs w:val="21"/>
              </w:rPr>
            </w:pPr>
            <w:r>
              <w:rPr>
                <w:rFonts w:hint="eastAsia" w:ascii="宋体" w:hAnsi="宋体" w:eastAsia="宋体" w:cs="宋体"/>
                <w:kern w:val="0"/>
                <w:szCs w:val="21"/>
              </w:rPr>
              <w:t>同类型租赁情况</w:t>
            </w:r>
          </w:p>
        </w:tc>
        <w:tc>
          <w:tcPr>
            <w:tcW w:w="871" w:type="dxa"/>
            <w:tcBorders>
              <w:top w:val="single" w:color="auto" w:sz="4" w:space="0"/>
              <w:left w:val="nil"/>
              <w:bottom w:val="single" w:color="auto" w:sz="4" w:space="0"/>
              <w:right w:val="single" w:color="auto" w:sz="4" w:space="0"/>
            </w:tcBorders>
            <w:vAlign w:val="center"/>
          </w:tcPr>
          <w:p w14:paraId="3C5AFA03">
            <w:pPr>
              <w:widowControl/>
              <w:jc w:val="center"/>
              <w:rPr>
                <w:rFonts w:ascii="宋体" w:hAnsi="宋体" w:eastAsia="宋体" w:cs="Courier New"/>
                <w:kern w:val="0"/>
                <w:szCs w:val="21"/>
              </w:rPr>
            </w:pPr>
            <w:r>
              <w:rPr>
                <w:rFonts w:ascii="宋体" w:hAnsi="宋体" w:eastAsia="宋体" w:cs="宋体"/>
                <w:kern w:val="0"/>
                <w:szCs w:val="21"/>
              </w:rPr>
              <w:t>2</w:t>
            </w:r>
            <w:r>
              <w:rPr>
                <w:rFonts w:hint="eastAsia" w:ascii="宋体" w:hAnsi="宋体" w:eastAsia="宋体" w:cs="宋体"/>
                <w:kern w:val="0"/>
                <w:szCs w:val="21"/>
              </w:rPr>
              <w:t>0分</w:t>
            </w:r>
          </w:p>
        </w:tc>
        <w:tc>
          <w:tcPr>
            <w:tcW w:w="6662" w:type="dxa"/>
            <w:tcBorders>
              <w:top w:val="single" w:color="auto" w:sz="4" w:space="0"/>
              <w:left w:val="nil"/>
              <w:bottom w:val="single" w:color="auto" w:sz="4" w:space="0"/>
              <w:right w:val="single" w:color="auto" w:sz="4" w:space="0"/>
            </w:tcBorders>
            <w:vAlign w:val="center"/>
          </w:tcPr>
          <w:p w14:paraId="0936187D">
            <w:pPr>
              <w:widowControl/>
              <w:adjustRightInd w:val="0"/>
              <w:snapToGrid w:val="0"/>
              <w:spacing w:before="156" w:beforeLines="50" w:line="336" w:lineRule="auto"/>
              <w:jc w:val="left"/>
              <w:rPr>
                <w:rFonts w:ascii="宋体" w:hAnsi="宋体" w:eastAsia="宋体" w:cs="宋体"/>
                <w:kern w:val="0"/>
                <w:szCs w:val="21"/>
              </w:rPr>
            </w:pPr>
            <w:r>
              <w:rPr>
                <w:rFonts w:hint="eastAsia" w:ascii="宋体" w:hAnsi="宋体" w:eastAsia="宋体" w:cs="宋体"/>
                <w:kern w:val="0"/>
                <w:szCs w:val="21"/>
              </w:rPr>
              <w:t>投租人在高校内正在营业的</w:t>
            </w:r>
            <w:r>
              <w:rPr>
                <w:rFonts w:hint="eastAsia" w:ascii="宋体" w:hAnsi="宋体" w:eastAsia="宋体" w:cs="宋体"/>
                <w:kern w:val="0"/>
                <w:szCs w:val="21"/>
                <w:lang w:val="en-US" w:eastAsia="zh-CN"/>
              </w:rPr>
              <w:t>自助行</w:t>
            </w:r>
            <w:r>
              <w:rPr>
                <w:rFonts w:hint="eastAsia" w:ascii="宋体" w:hAnsi="宋体" w:eastAsia="宋体" w:cs="宋体"/>
                <w:kern w:val="0"/>
                <w:szCs w:val="21"/>
              </w:rPr>
              <w:t>超过</w:t>
            </w:r>
            <w:r>
              <w:rPr>
                <w:rFonts w:hint="eastAsia" w:ascii="宋体" w:hAnsi="宋体" w:eastAsia="宋体" w:cs="宋体"/>
                <w:kern w:val="0"/>
                <w:szCs w:val="21"/>
                <w:lang w:val="en-US" w:eastAsia="zh-CN"/>
              </w:rPr>
              <w:t>招租文件</w:t>
            </w:r>
            <w:r>
              <w:rPr>
                <w:rFonts w:hint="eastAsia" w:ascii="宋体" w:hAnsi="宋体" w:eastAsia="宋体" w:cs="宋体"/>
                <w:kern w:val="0"/>
                <w:szCs w:val="21"/>
              </w:rPr>
              <w:t>所要求数量，营业网点每超过</w:t>
            </w:r>
            <w:r>
              <w:rPr>
                <w:rFonts w:ascii="宋体" w:hAnsi="宋体" w:eastAsia="宋体" w:cs="宋体"/>
                <w:kern w:val="0"/>
                <w:szCs w:val="21"/>
              </w:rPr>
              <w:t>1个得</w:t>
            </w:r>
            <w:r>
              <w:rPr>
                <w:rFonts w:hint="eastAsia" w:ascii="宋体" w:hAnsi="宋体" w:eastAsia="宋体" w:cs="宋体"/>
                <w:kern w:val="0"/>
                <w:szCs w:val="21"/>
              </w:rPr>
              <w:t>1</w:t>
            </w:r>
            <w:r>
              <w:rPr>
                <w:rFonts w:ascii="宋体" w:hAnsi="宋体" w:eastAsia="宋体" w:cs="宋体"/>
                <w:kern w:val="0"/>
                <w:szCs w:val="21"/>
              </w:rPr>
              <w:t>0分，最高得</w:t>
            </w:r>
            <w:r>
              <w:rPr>
                <w:rFonts w:hint="eastAsia" w:ascii="宋体" w:hAnsi="宋体" w:eastAsia="宋体" w:cs="宋体"/>
                <w:kern w:val="0"/>
                <w:szCs w:val="21"/>
              </w:rPr>
              <w:t>2</w:t>
            </w:r>
            <w:r>
              <w:rPr>
                <w:rFonts w:ascii="宋体" w:hAnsi="宋体" w:eastAsia="宋体" w:cs="宋体"/>
                <w:kern w:val="0"/>
                <w:szCs w:val="21"/>
              </w:rPr>
              <w:t>0分；（以场地、房屋租赁合同复印件为准）。</w:t>
            </w:r>
          </w:p>
          <w:p w14:paraId="7B562D40">
            <w:pPr>
              <w:widowControl/>
              <w:adjustRightInd w:val="0"/>
              <w:snapToGrid w:val="0"/>
              <w:spacing w:line="336" w:lineRule="auto"/>
              <w:jc w:val="left"/>
              <w:rPr>
                <w:rFonts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招租文件</w:t>
            </w:r>
            <w:r>
              <w:rPr>
                <w:rFonts w:hint="eastAsia" w:ascii="宋体" w:hAnsi="宋体" w:eastAsia="宋体" w:cs="宋体"/>
                <w:kern w:val="0"/>
                <w:szCs w:val="21"/>
              </w:rPr>
              <w:t>要求：正在营业的自助行不少于</w:t>
            </w:r>
            <w:r>
              <w:rPr>
                <w:rFonts w:hint="eastAsia" w:ascii="宋体" w:hAnsi="宋体" w:eastAsia="宋体" w:cs="宋体"/>
                <w:kern w:val="0"/>
                <w:szCs w:val="21"/>
                <w:lang w:val="en-US" w:eastAsia="zh-CN"/>
              </w:rPr>
              <w:t>1</w:t>
            </w:r>
            <w:r>
              <w:rPr>
                <w:rFonts w:ascii="宋体" w:hAnsi="宋体" w:eastAsia="宋体" w:cs="宋体"/>
                <w:kern w:val="0"/>
                <w:szCs w:val="21"/>
              </w:rPr>
              <w:t>个）</w:t>
            </w:r>
          </w:p>
        </w:tc>
      </w:tr>
      <w:tr w14:paraId="3348E8EA">
        <w:tblPrEx>
          <w:tblCellMar>
            <w:top w:w="0" w:type="dxa"/>
            <w:left w:w="108" w:type="dxa"/>
            <w:bottom w:w="0" w:type="dxa"/>
            <w:right w:w="108" w:type="dxa"/>
          </w:tblCellMar>
        </w:tblPrEx>
        <w:trPr>
          <w:trHeight w:val="1128" w:hRule="atLeast"/>
          <w:jc w:val="center"/>
        </w:trPr>
        <w:tc>
          <w:tcPr>
            <w:tcW w:w="783" w:type="dxa"/>
            <w:vMerge w:val="continue"/>
            <w:tcBorders>
              <w:top w:val="nil"/>
              <w:left w:val="single" w:color="auto" w:sz="4" w:space="0"/>
              <w:bottom w:val="nil"/>
              <w:right w:val="single" w:color="auto" w:sz="4" w:space="0"/>
            </w:tcBorders>
            <w:vAlign w:val="center"/>
          </w:tcPr>
          <w:p w14:paraId="56ECD4E2">
            <w:pPr>
              <w:widowControl/>
              <w:jc w:val="left"/>
              <w:rPr>
                <w:rFonts w:ascii="宋体" w:hAnsi="宋体" w:eastAsia="宋体" w:cs="宋体"/>
                <w:kern w:val="0"/>
                <w:szCs w:val="21"/>
              </w:rPr>
            </w:pPr>
          </w:p>
        </w:tc>
        <w:tc>
          <w:tcPr>
            <w:tcW w:w="1227" w:type="dxa"/>
            <w:tcBorders>
              <w:top w:val="nil"/>
              <w:left w:val="nil"/>
              <w:bottom w:val="single" w:color="auto" w:sz="4" w:space="0"/>
              <w:right w:val="single" w:color="auto" w:sz="4" w:space="0"/>
            </w:tcBorders>
            <w:vAlign w:val="center"/>
          </w:tcPr>
          <w:p w14:paraId="56AFD723">
            <w:pPr>
              <w:widowControl/>
              <w:jc w:val="center"/>
              <w:rPr>
                <w:rFonts w:ascii="宋体" w:hAnsi="宋体" w:eastAsia="宋体" w:cs="宋体"/>
                <w:kern w:val="0"/>
                <w:szCs w:val="21"/>
              </w:rPr>
            </w:pPr>
            <w:r>
              <w:rPr>
                <w:rFonts w:hint="eastAsia" w:ascii="宋体" w:hAnsi="宋体" w:eastAsia="宋体" w:cs="宋体"/>
                <w:kern w:val="0"/>
                <w:szCs w:val="21"/>
              </w:rPr>
              <w:t>承租经营方案</w:t>
            </w:r>
          </w:p>
        </w:tc>
        <w:tc>
          <w:tcPr>
            <w:tcW w:w="871" w:type="dxa"/>
            <w:tcBorders>
              <w:top w:val="single" w:color="auto" w:sz="4" w:space="0"/>
              <w:left w:val="nil"/>
              <w:bottom w:val="single" w:color="auto" w:sz="4" w:space="0"/>
              <w:right w:val="single" w:color="auto" w:sz="4" w:space="0"/>
            </w:tcBorders>
            <w:vAlign w:val="center"/>
          </w:tcPr>
          <w:p w14:paraId="32DD4F47">
            <w:pPr>
              <w:widowControl/>
              <w:jc w:val="center"/>
              <w:rPr>
                <w:rFonts w:ascii="宋体" w:hAnsi="宋体" w:eastAsia="宋体" w:cs="宋体"/>
                <w:kern w:val="0"/>
                <w:szCs w:val="21"/>
              </w:rPr>
            </w:pPr>
            <w:r>
              <w:rPr>
                <w:rFonts w:hint="eastAsia" w:ascii="宋体" w:hAnsi="宋体" w:eastAsia="宋体" w:cs="宋体"/>
                <w:kern w:val="0"/>
                <w:szCs w:val="21"/>
                <w:lang w:val="en-US" w:eastAsia="zh-CN"/>
              </w:rPr>
              <w:t>20</w:t>
            </w:r>
            <w:r>
              <w:rPr>
                <w:rFonts w:hint="eastAsia" w:ascii="宋体" w:hAnsi="宋体" w:eastAsia="宋体" w:cs="宋体"/>
                <w:kern w:val="0"/>
                <w:szCs w:val="21"/>
              </w:rPr>
              <w:t>分</w:t>
            </w:r>
          </w:p>
        </w:tc>
        <w:tc>
          <w:tcPr>
            <w:tcW w:w="6662" w:type="dxa"/>
            <w:tcBorders>
              <w:top w:val="single" w:color="auto" w:sz="4" w:space="0"/>
              <w:left w:val="nil"/>
              <w:bottom w:val="single" w:color="auto" w:sz="4" w:space="0"/>
              <w:right w:val="single" w:color="auto" w:sz="4" w:space="0"/>
            </w:tcBorders>
            <w:vAlign w:val="center"/>
          </w:tcPr>
          <w:p w14:paraId="6F373068">
            <w:pPr>
              <w:widowControl/>
              <w:spacing w:line="360" w:lineRule="auto"/>
              <w:rPr>
                <w:rFonts w:ascii="宋体" w:hAnsi="宋体" w:eastAsia="宋体" w:cs="宋体"/>
                <w:kern w:val="0"/>
                <w:szCs w:val="21"/>
              </w:rPr>
            </w:pPr>
            <w:r>
              <w:rPr>
                <w:rFonts w:hint="eastAsia" w:ascii="宋体" w:hAnsi="宋体" w:eastAsia="宋体" w:cs="宋体"/>
                <w:kern w:val="0"/>
                <w:szCs w:val="21"/>
              </w:rPr>
              <w:t>方案包括经营管理办法、投诉处理方案、机器投放安装及日常维护方案等</w:t>
            </w:r>
            <w:r>
              <w:rPr>
                <w:rFonts w:hint="eastAsia" w:ascii="宋体" w:hAnsi="宋体" w:eastAsia="宋体" w:cs="宋体"/>
                <w:kern w:val="0"/>
                <w:szCs w:val="21"/>
                <w:lang w:eastAsia="zh-CN"/>
              </w:rPr>
              <w:t>。（综合对比方案合理性</w:t>
            </w:r>
            <w:r>
              <w:rPr>
                <w:rFonts w:hint="eastAsia" w:ascii="宋体" w:hAnsi="宋体" w:eastAsia="宋体" w:cs="宋体"/>
                <w:kern w:val="0"/>
                <w:szCs w:val="21"/>
                <w:lang w:val="en-US" w:eastAsia="zh-CN"/>
              </w:rPr>
              <w:t>打分，方案不合理者或没有提出方案的，得0分。）</w:t>
            </w:r>
          </w:p>
        </w:tc>
      </w:tr>
      <w:tr w14:paraId="2BB064D5">
        <w:tblPrEx>
          <w:tblCellMar>
            <w:top w:w="0" w:type="dxa"/>
            <w:left w:w="108" w:type="dxa"/>
            <w:bottom w:w="0" w:type="dxa"/>
            <w:right w:w="108" w:type="dxa"/>
          </w:tblCellMar>
        </w:tblPrEx>
        <w:trPr>
          <w:trHeight w:val="1541" w:hRule="atLeast"/>
          <w:jc w:val="center"/>
        </w:trPr>
        <w:tc>
          <w:tcPr>
            <w:tcW w:w="783" w:type="dxa"/>
            <w:vMerge w:val="continue"/>
            <w:tcBorders>
              <w:top w:val="nil"/>
              <w:left w:val="single" w:color="auto" w:sz="4" w:space="0"/>
              <w:bottom w:val="single" w:color="auto" w:sz="4" w:space="0"/>
              <w:right w:val="single" w:color="auto" w:sz="4" w:space="0"/>
            </w:tcBorders>
            <w:vAlign w:val="center"/>
          </w:tcPr>
          <w:p w14:paraId="0F1C187A">
            <w:pPr>
              <w:widowControl/>
              <w:jc w:val="left"/>
              <w:rPr>
                <w:rFonts w:ascii="宋体" w:hAnsi="宋体" w:eastAsia="宋体" w:cs="宋体"/>
                <w:kern w:val="0"/>
                <w:szCs w:val="21"/>
              </w:rPr>
            </w:pPr>
          </w:p>
        </w:tc>
        <w:tc>
          <w:tcPr>
            <w:tcW w:w="1227" w:type="dxa"/>
            <w:tcBorders>
              <w:top w:val="nil"/>
              <w:left w:val="nil"/>
              <w:bottom w:val="single" w:color="auto" w:sz="4" w:space="0"/>
              <w:right w:val="single" w:color="auto" w:sz="4" w:space="0"/>
            </w:tcBorders>
            <w:vAlign w:val="center"/>
          </w:tcPr>
          <w:p w14:paraId="43E3AE07">
            <w:pPr>
              <w:widowControl/>
              <w:jc w:val="center"/>
              <w:rPr>
                <w:rFonts w:ascii="宋体" w:hAnsi="宋体" w:eastAsia="宋体" w:cs="宋体"/>
                <w:kern w:val="0"/>
                <w:szCs w:val="21"/>
              </w:rPr>
            </w:pPr>
            <w:r>
              <w:rPr>
                <w:rFonts w:hint="eastAsia" w:ascii="宋体" w:hAnsi="宋体" w:eastAsia="宋体" w:cs="宋体"/>
                <w:kern w:val="0"/>
                <w:szCs w:val="21"/>
              </w:rPr>
              <w:t>安全管理方案</w:t>
            </w:r>
          </w:p>
        </w:tc>
        <w:tc>
          <w:tcPr>
            <w:tcW w:w="871" w:type="dxa"/>
            <w:tcBorders>
              <w:top w:val="single" w:color="auto" w:sz="4" w:space="0"/>
              <w:left w:val="nil"/>
              <w:bottom w:val="single" w:color="auto" w:sz="4" w:space="0"/>
              <w:right w:val="single" w:color="auto" w:sz="4" w:space="0"/>
            </w:tcBorders>
            <w:vAlign w:val="center"/>
          </w:tcPr>
          <w:p w14:paraId="109814BE">
            <w:pPr>
              <w:widowControl/>
              <w:jc w:val="center"/>
              <w:rPr>
                <w:rFonts w:ascii="宋体" w:hAnsi="宋体" w:eastAsia="宋体" w:cs="Courier New"/>
                <w:kern w:val="0"/>
                <w:szCs w:val="21"/>
              </w:rPr>
            </w:pPr>
            <w:r>
              <w:rPr>
                <w:rFonts w:hint="eastAsia" w:ascii="宋体" w:hAnsi="宋体" w:eastAsia="宋体" w:cs="Courier New"/>
                <w:kern w:val="0"/>
                <w:szCs w:val="21"/>
                <w:lang w:val="en-US" w:eastAsia="zh-CN"/>
              </w:rPr>
              <w:t>10</w:t>
            </w:r>
            <w:r>
              <w:rPr>
                <w:rFonts w:hint="eastAsia" w:ascii="宋体" w:hAnsi="宋体" w:eastAsia="宋体" w:cs="Courier New"/>
                <w:kern w:val="0"/>
                <w:szCs w:val="21"/>
              </w:rPr>
              <w:t>分</w:t>
            </w:r>
          </w:p>
        </w:tc>
        <w:tc>
          <w:tcPr>
            <w:tcW w:w="6662" w:type="dxa"/>
            <w:tcBorders>
              <w:top w:val="single" w:color="auto" w:sz="4" w:space="0"/>
              <w:left w:val="nil"/>
              <w:bottom w:val="single" w:color="auto" w:sz="4" w:space="0"/>
              <w:right w:val="single" w:color="auto" w:sz="4" w:space="0"/>
            </w:tcBorders>
            <w:vAlign w:val="center"/>
          </w:tcPr>
          <w:p w14:paraId="5146FEF9">
            <w:pPr>
              <w:widowControl/>
              <w:spacing w:line="348" w:lineRule="auto"/>
              <w:rPr>
                <w:rFonts w:ascii="宋体" w:hAnsi="宋体" w:eastAsia="宋体" w:cs="宋体"/>
                <w:kern w:val="0"/>
                <w:szCs w:val="21"/>
              </w:rPr>
            </w:pPr>
            <w:r>
              <w:rPr>
                <w:rFonts w:hint="eastAsia" w:ascii="宋体" w:hAnsi="宋体" w:eastAsia="宋体" w:cs="宋体"/>
                <w:kern w:val="0"/>
                <w:szCs w:val="21"/>
              </w:rPr>
              <w:t>提供安全保障措施方案（含疫情防控、消防安全、用电安全、维护学校设施财产安全）</w:t>
            </w:r>
            <w:r>
              <w:rPr>
                <w:rFonts w:hint="eastAsia" w:ascii="宋体" w:hAnsi="宋体" w:eastAsia="宋体" w:cs="宋体"/>
                <w:kern w:val="0"/>
                <w:szCs w:val="21"/>
                <w:lang w:eastAsia="zh-CN"/>
              </w:rPr>
              <w:t>、</w:t>
            </w:r>
            <w:r>
              <w:rPr>
                <w:rFonts w:hint="eastAsia" w:ascii="宋体" w:hAnsi="宋体" w:eastAsia="宋体" w:cs="宋体"/>
                <w:kern w:val="0"/>
                <w:szCs w:val="21"/>
              </w:rPr>
              <w:t>突发事件应急预案</w:t>
            </w:r>
            <w:r>
              <w:rPr>
                <w:rFonts w:hint="eastAsia" w:ascii="宋体" w:hAnsi="宋体" w:eastAsia="宋体" w:cs="宋体"/>
                <w:kern w:val="0"/>
                <w:szCs w:val="21"/>
                <w:lang w:eastAsia="zh-CN"/>
              </w:rPr>
              <w:t>。（综合对比方案合理性</w:t>
            </w:r>
            <w:r>
              <w:rPr>
                <w:rFonts w:hint="eastAsia" w:ascii="宋体" w:hAnsi="宋体" w:eastAsia="宋体" w:cs="宋体"/>
                <w:kern w:val="0"/>
                <w:szCs w:val="21"/>
                <w:lang w:val="en-US" w:eastAsia="zh-CN"/>
              </w:rPr>
              <w:t>打分，方案不合理者或没有提出方案的，得0分。）</w:t>
            </w:r>
          </w:p>
        </w:tc>
      </w:tr>
      <w:tr w14:paraId="13950775">
        <w:tblPrEx>
          <w:tblCellMar>
            <w:top w:w="0" w:type="dxa"/>
            <w:left w:w="108" w:type="dxa"/>
            <w:bottom w:w="0" w:type="dxa"/>
            <w:right w:w="108" w:type="dxa"/>
          </w:tblCellMar>
        </w:tblPrEx>
        <w:trPr>
          <w:trHeight w:val="154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B213581">
            <w:pPr>
              <w:widowControl/>
              <w:adjustRightInd w:val="0"/>
              <w:snapToGrid w:val="0"/>
              <w:spacing w:line="312" w:lineRule="auto"/>
              <w:jc w:val="center"/>
              <w:rPr>
                <w:rFonts w:hint="eastAsia" w:ascii="宋体" w:hAnsi="宋体" w:eastAsia="宋体" w:cs="宋体"/>
                <w:kern w:val="0"/>
                <w:sz w:val="24"/>
                <w:szCs w:val="21"/>
              </w:rPr>
            </w:pPr>
            <w:r>
              <w:rPr>
                <w:rFonts w:hint="eastAsia" w:ascii="宋体" w:hAnsi="宋体" w:eastAsia="宋体" w:cs="宋体"/>
                <w:kern w:val="0"/>
                <w:sz w:val="24"/>
                <w:szCs w:val="21"/>
              </w:rPr>
              <w:t>价格</w:t>
            </w:r>
          </w:p>
          <w:p w14:paraId="61E1DAC9">
            <w:pPr>
              <w:widowControl/>
              <w:adjustRightInd w:val="0"/>
              <w:snapToGrid w:val="0"/>
              <w:spacing w:line="312" w:lineRule="auto"/>
              <w:jc w:val="center"/>
              <w:rPr>
                <w:rFonts w:ascii="宋体" w:hAnsi="宋体" w:eastAsia="宋体" w:cs="宋体"/>
                <w:kern w:val="0"/>
                <w:szCs w:val="21"/>
              </w:rPr>
            </w:pPr>
            <w:r>
              <w:rPr>
                <w:rFonts w:hint="eastAsia" w:ascii="宋体" w:hAnsi="宋体" w:eastAsia="宋体" w:cs="宋体"/>
                <w:kern w:val="0"/>
                <w:sz w:val="24"/>
                <w:szCs w:val="21"/>
              </w:rPr>
              <w:t>评分</w:t>
            </w:r>
          </w:p>
        </w:tc>
        <w:tc>
          <w:tcPr>
            <w:tcW w:w="1227" w:type="dxa"/>
            <w:tcBorders>
              <w:top w:val="single" w:color="auto" w:sz="4" w:space="0"/>
              <w:left w:val="nil"/>
              <w:bottom w:val="single" w:color="auto" w:sz="4" w:space="0"/>
              <w:right w:val="single" w:color="auto" w:sz="4" w:space="0"/>
            </w:tcBorders>
            <w:vAlign w:val="center"/>
          </w:tcPr>
          <w:p w14:paraId="73D6D284">
            <w:pPr>
              <w:widowControl/>
              <w:spacing w:line="300" w:lineRule="auto"/>
              <w:jc w:val="center"/>
              <w:rPr>
                <w:rFonts w:hint="eastAsia" w:ascii="宋体" w:hAnsi="宋体" w:eastAsia="宋体" w:cs="宋体"/>
                <w:kern w:val="0"/>
                <w:szCs w:val="21"/>
              </w:rPr>
            </w:pPr>
            <w:r>
              <w:rPr>
                <w:rFonts w:hint="eastAsia" w:ascii="宋体" w:hAnsi="宋体" w:eastAsia="宋体" w:cs="宋体"/>
                <w:kern w:val="0"/>
                <w:szCs w:val="21"/>
              </w:rPr>
              <w:t>承租价格</w:t>
            </w:r>
          </w:p>
        </w:tc>
        <w:tc>
          <w:tcPr>
            <w:tcW w:w="871" w:type="dxa"/>
            <w:tcBorders>
              <w:top w:val="single" w:color="auto" w:sz="4" w:space="0"/>
              <w:left w:val="nil"/>
              <w:bottom w:val="single" w:color="auto" w:sz="4" w:space="0"/>
              <w:right w:val="single" w:color="auto" w:sz="4" w:space="0"/>
            </w:tcBorders>
            <w:vAlign w:val="center"/>
          </w:tcPr>
          <w:p w14:paraId="3F3DE1C2">
            <w:pPr>
              <w:widowControl/>
              <w:spacing w:line="300" w:lineRule="auto"/>
              <w:jc w:val="center"/>
              <w:rPr>
                <w:rFonts w:hint="eastAsia" w:ascii="宋体" w:hAnsi="宋体" w:eastAsia="宋体" w:cs="Courier New"/>
                <w:kern w:val="0"/>
                <w:szCs w:val="21"/>
              </w:rPr>
            </w:pPr>
            <w:r>
              <w:rPr>
                <w:rFonts w:hint="eastAsia" w:ascii="宋体" w:hAnsi="宋体" w:eastAsia="宋体" w:cs="Courier New"/>
                <w:kern w:val="0"/>
                <w:szCs w:val="21"/>
                <w:lang w:val="en-US" w:eastAsia="zh-CN"/>
              </w:rPr>
              <w:t>20</w:t>
            </w:r>
            <w:r>
              <w:rPr>
                <w:rFonts w:hint="eastAsia" w:ascii="宋体" w:hAnsi="宋体" w:eastAsia="宋体" w:cs="Courier New"/>
                <w:kern w:val="0"/>
                <w:szCs w:val="21"/>
              </w:rPr>
              <w:t>分</w:t>
            </w:r>
          </w:p>
        </w:tc>
        <w:tc>
          <w:tcPr>
            <w:tcW w:w="6662" w:type="dxa"/>
            <w:tcBorders>
              <w:top w:val="single" w:color="auto" w:sz="4" w:space="0"/>
              <w:left w:val="nil"/>
              <w:bottom w:val="single" w:color="auto" w:sz="4" w:space="0"/>
              <w:right w:val="single" w:color="auto" w:sz="4" w:space="0"/>
            </w:tcBorders>
            <w:vAlign w:val="center"/>
          </w:tcPr>
          <w:p w14:paraId="4F7E87B4">
            <w:pPr>
              <w:widowControl/>
              <w:spacing w:line="348" w:lineRule="auto"/>
              <w:rPr>
                <w:rFonts w:hint="eastAsia" w:ascii="宋体" w:hAnsi="宋体" w:eastAsia="宋体" w:cs="宋体"/>
                <w:kern w:val="0"/>
                <w:szCs w:val="21"/>
              </w:rPr>
            </w:pPr>
            <w:r>
              <w:rPr>
                <w:rFonts w:hint="eastAsia" w:ascii="宋体" w:hAnsi="宋体" w:eastAsia="宋体" w:cs="宋体"/>
                <w:kern w:val="0"/>
                <w:szCs w:val="21"/>
              </w:rPr>
              <w:t>价格</w:t>
            </w:r>
            <w:r>
              <w:rPr>
                <w:rFonts w:hint="eastAsia" w:ascii="宋体" w:hAnsi="宋体" w:eastAsia="宋体" w:cs="宋体"/>
                <w:kern w:val="0"/>
                <w:szCs w:val="21"/>
                <w:lang w:val="en-US" w:eastAsia="zh-CN"/>
              </w:rPr>
              <w:t>评分</w:t>
            </w:r>
            <w:r>
              <w:rPr>
                <w:rFonts w:hint="eastAsia" w:ascii="宋体" w:hAnsi="宋体" w:eastAsia="宋体" w:cs="宋体"/>
                <w:kern w:val="0"/>
                <w:szCs w:val="21"/>
              </w:rPr>
              <w:t>：</w:t>
            </w:r>
          </w:p>
          <w:p w14:paraId="58978D5D">
            <w:pPr>
              <w:widowControl/>
              <w:spacing w:line="348" w:lineRule="auto"/>
              <w:rPr>
                <w:rFonts w:hint="eastAsia" w:ascii="宋体" w:hAnsi="宋体" w:eastAsia="宋体" w:cs="宋体"/>
                <w:kern w:val="0"/>
                <w:szCs w:val="21"/>
              </w:rPr>
            </w:pPr>
            <w:r>
              <w:rPr>
                <w:rFonts w:hint="eastAsia" w:ascii="宋体" w:hAnsi="宋体" w:eastAsia="宋体" w:cs="宋体"/>
                <w:kern w:val="0"/>
                <w:szCs w:val="21"/>
              </w:rPr>
              <w:t>1.评审价的确定：经报价文件符合性审查进行必要的价格更正及按上述条款的原则校核修正后的价格为评审价；</w:t>
            </w:r>
          </w:p>
          <w:p w14:paraId="36B70469">
            <w:pPr>
              <w:widowControl/>
              <w:spacing w:line="348" w:lineRule="auto"/>
              <w:rPr>
                <w:rFonts w:hint="eastAsia" w:ascii="宋体" w:hAnsi="宋体" w:eastAsia="宋体" w:cs="宋体"/>
                <w:kern w:val="0"/>
                <w:szCs w:val="21"/>
              </w:rPr>
            </w:pPr>
            <w:r>
              <w:rPr>
                <w:rFonts w:hint="eastAsia" w:ascii="宋体" w:hAnsi="宋体" w:eastAsia="宋体" w:cs="宋体"/>
                <w:kern w:val="0"/>
                <w:szCs w:val="21"/>
              </w:rPr>
              <w:t>2.为保证经营项目的服务质量，避免恶性竞争抬高服务价格，意向方在本项目报价不得高于招租底价的 200%；</w:t>
            </w:r>
          </w:p>
          <w:p w14:paraId="5C2462BB">
            <w:pPr>
              <w:widowControl/>
              <w:spacing w:line="348" w:lineRule="auto"/>
              <w:rPr>
                <w:rFonts w:hint="eastAsia" w:ascii="宋体" w:hAnsi="宋体" w:eastAsia="宋体" w:cs="宋体"/>
                <w:kern w:val="0"/>
                <w:szCs w:val="21"/>
              </w:rPr>
            </w:pPr>
            <w:r>
              <w:rPr>
                <w:rFonts w:hint="eastAsia" w:ascii="宋体" w:hAnsi="宋体" w:eastAsia="宋体" w:cs="宋体"/>
                <w:kern w:val="0"/>
                <w:szCs w:val="21"/>
              </w:rPr>
              <w:t>3.计算价格评分：各有效报价供应商的租金单价评审价中，取最高者作为基准价，各有效报价供应商的价格评分统一按照下列公式计算：价格评分=(评审价÷基准价)×</w:t>
            </w:r>
            <w:r>
              <w:rPr>
                <w:rFonts w:hint="eastAsia" w:ascii="宋体" w:hAnsi="宋体" w:eastAsia="宋体" w:cs="宋体"/>
                <w:kern w:val="0"/>
                <w:szCs w:val="21"/>
                <w:lang w:val="en-US" w:eastAsia="zh-CN"/>
              </w:rPr>
              <w:t>20</w:t>
            </w:r>
          </w:p>
        </w:tc>
      </w:tr>
    </w:tbl>
    <w:p w14:paraId="0017DEAB">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b/>
          <w:sz w:val="32"/>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NjAyZGM5NDk1NGRlZGI0MmMwZmEzMGY4ZGEwYjMifQ=="/>
  </w:docVars>
  <w:rsids>
    <w:rsidRoot w:val="00C64BD4"/>
    <w:rsid w:val="0002335B"/>
    <w:rsid w:val="001A638C"/>
    <w:rsid w:val="001B0364"/>
    <w:rsid w:val="00206238"/>
    <w:rsid w:val="002A7835"/>
    <w:rsid w:val="0039644C"/>
    <w:rsid w:val="003E150F"/>
    <w:rsid w:val="00460153"/>
    <w:rsid w:val="004D0BE2"/>
    <w:rsid w:val="005D33AB"/>
    <w:rsid w:val="0066523A"/>
    <w:rsid w:val="006B4627"/>
    <w:rsid w:val="007357CB"/>
    <w:rsid w:val="00761084"/>
    <w:rsid w:val="00840F4C"/>
    <w:rsid w:val="00A0592A"/>
    <w:rsid w:val="00A43036"/>
    <w:rsid w:val="00B7115F"/>
    <w:rsid w:val="00B80929"/>
    <w:rsid w:val="00C64BD4"/>
    <w:rsid w:val="00CA3FC0"/>
    <w:rsid w:val="00CD5E9A"/>
    <w:rsid w:val="00CF7FE0"/>
    <w:rsid w:val="00DB517A"/>
    <w:rsid w:val="00DC2447"/>
    <w:rsid w:val="00DC42B0"/>
    <w:rsid w:val="00E40F7D"/>
    <w:rsid w:val="00F37BC8"/>
    <w:rsid w:val="00F60751"/>
    <w:rsid w:val="03DA6C93"/>
    <w:rsid w:val="140E00F0"/>
    <w:rsid w:val="1BCC1437"/>
    <w:rsid w:val="20CE3D35"/>
    <w:rsid w:val="23266E00"/>
    <w:rsid w:val="309801ED"/>
    <w:rsid w:val="317F6D7B"/>
    <w:rsid w:val="3EAE23A8"/>
    <w:rsid w:val="44BF3B2B"/>
    <w:rsid w:val="48D10B87"/>
    <w:rsid w:val="61625F71"/>
    <w:rsid w:val="6E546B28"/>
    <w:rsid w:val="73DD54A5"/>
    <w:rsid w:val="78E24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1239</Words>
  <Characters>1305</Characters>
  <Lines>8</Lines>
  <Paragraphs>2</Paragraphs>
  <TotalTime>14</TotalTime>
  <ScaleCrop>false</ScaleCrop>
  <LinksUpToDate>false</LinksUpToDate>
  <CharactersWithSpaces>1307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2022-12-07T01:41:00Z</dcterms:created>
  <dc:creator>dell</dc:creator>
  <cp:lastModifiedBy>微信用户</cp:lastModifiedBy>
  <cp:lastPrinted>2021-12-08T02:33:00Z</cp:lastPrinted>
  <dcterms:modified xsi:type="dcterms:W3CDTF">2026-02-27T07:23:14Z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6F790DCF31874C19A043E3E78C652D65_12</vt:lpwstr>
  </property>
</Properties>
</file>