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吴贤铭智能工程学院博士研究生校长奖学金、国家奖学金申请材料</w:t>
      </w:r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博士期间平均成绩M</w:t>
      </w:r>
      <w:r>
        <w:rPr>
          <w:b/>
          <w:bCs/>
        </w:rPr>
        <w:t>1</w:t>
      </w: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>M</w:t>
      </w:r>
      <w:r>
        <w:t>1=</w:t>
      </w:r>
      <w:r>
        <w:rPr>
          <w:rFonts w:hint="eastAsia"/>
        </w:rPr>
        <w:t>（81*2+84*3+90*3+87*1+94*2+90*2）/13=</w:t>
      </w:r>
      <w:r>
        <w:t>87.61</w:t>
      </w:r>
      <w:r>
        <w:rPr>
          <w:rFonts w:hint="eastAsia"/>
        </w:rPr>
        <w:t>6</w:t>
      </w:r>
    </w:p>
    <w:p>
      <w:r>
        <w:drawing>
          <wp:inline distT="0" distB="0" distL="0" distR="0">
            <wp:extent cx="5274310" cy="1320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学术论文加分M</w:t>
      </w:r>
      <w:r>
        <w:rPr>
          <w:b/>
          <w:bCs/>
        </w:rPr>
        <w:t>2</w:t>
      </w:r>
    </w:p>
    <w:p>
      <w:pPr>
        <w:pStyle w:val="10"/>
        <w:ind w:left="360" w:firstLine="0" w:firstLineChars="0"/>
      </w:pPr>
      <w:r>
        <w:rPr>
          <w:rFonts w:hint="eastAsia"/>
        </w:rPr>
        <w:t>M</w:t>
      </w:r>
      <w:r>
        <w:t>2</w:t>
      </w:r>
      <w:r>
        <w:rPr>
          <w:rFonts w:hint="eastAsia"/>
        </w:rPr>
        <w:t>=34.5</w:t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学术论文</w:t>
      </w:r>
    </w:p>
    <w:p>
      <w:pPr>
        <w:ind w:left="720"/>
        <w:rPr>
          <w:sz w:val="18"/>
          <w:szCs w:val="16"/>
        </w:rPr>
      </w:pPr>
      <w:r>
        <w:rPr>
          <w:sz w:val="18"/>
          <w:szCs w:val="16"/>
        </w:rPr>
        <w:t xml:space="preserve">[1]Y. Chen et al., “A Continuous Estimation Model of Upper Limb Joint Angles by Using Surface Electromyography and Deep Learning Method,” IEEE Access, vol. 7, pp. 174940–174950, 2019. </w:t>
      </w:r>
      <w:r>
        <w:rPr>
          <w:rFonts w:hint="eastAsia"/>
          <w:sz w:val="18"/>
          <w:szCs w:val="16"/>
        </w:rPr>
        <w:t>Q</w:t>
      </w:r>
      <w:r>
        <w:rPr>
          <w:sz w:val="18"/>
          <w:szCs w:val="16"/>
        </w:rPr>
        <w:t>1;(30</w:t>
      </w:r>
      <w:r>
        <w:rPr>
          <w:rFonts w:hint="eastAsia"/>
          <w:sz w:val="18"/>
          <w:szCs w:val="16"/>
        </w:rPr>
        <w:t>分</w:t>
      </w:r>
      <w:r>
        <w:rPr>
          <w:sz w:val="18"/>
          <w:szCs w:val="16"/>
        </w:rPr>
        <w:t>)</w:t>
      </w:r>
    </w:p>
    <w:p>
      <w:pPr>
        <w:ind w:left="720"/>
        <w:rPr>
          <w:sz w:val="18"/>
          <w:szCs w:val="16"/>
        </w:rPr>
      </w:pPr>
      <w:r>
        <w:rPr>
          <w:rFonts w:hint="eastAsia"/>
          <w:sz w:val="18"/>
          <w:szCs w:val="16"/>
        </w:rPr>
        <w:t>[</w:t>
      </w:r>
      <w:r>
        <w:rPr>
          <w:sz w:val="18"/>
          <w:szCs w:val="16"/>
        </w:rPr>
        <w:t>2] S. Cai, Y. Chen, S. Huang, Y. Wu, and L. Xie, “SVM-Based Classification of sEMG Signals for Upper-Limb Self-Rehabilitation Training,” Frontiers in Neurorobotics, vol. 13, 2019.</w:t>
      </w:r>
      <w:r>
        <w:rPr>
          <w:rFonts w:hint="eastAsia"/>
          <w:sz w:val="18"/>
          <w:szCs w:val="16"/>
        </w:rPr>
        <w:t xml:space="preserve"> Q2</w:t>
      </w:r>
      <w:r>
        <w:rPr>
          <w:sz w:val="18"/>
          <w:szCs w:val="16"/>
        </w:rPr>
        <w:t>;(</w:t>
      </w:r>
      <w:r>
        <w:rPr>
          <w:rFonts w:hint="eastAsia"/>
          <w:sz w:val="18"/>
          <w:szCs w:val="16"/>
        </w:rPr>
        <w:t>1.5分</w:t>
      </w:r>
      <w:r>
        <w:rPr>
          <w:sz w:val="18"/>
          <w:szCs w:val="16"/>
        </w:rPr>
        <w:t>)</w:t>
      </w:r>
    </w:p>
    <w:p>
      <w:pPr>
        <w:ind w:left="720"/>
        <w:rPr>
          <w:sz w:val="18"/>
          <w:szCs w:val="16"/>
        </w:rPr>
      </w:pPr>
      <w:r>
        <w:rPr>
          <w:sz w:val="18"/>
          <w:szCs w:val="16"/>
        </w:rPr>
        <w:t>[3] K. Ma, Y. Chen, X. Zhang, H. Zheng, and L. Xie, “sEMG-Based Trunk Compensation Detection in Rehabilitation Training,” Frontiers in Neuroence, vol. 13, p. 1250, 2019.</w:t>
      </w:r>
      <w:r>
        <w:rPr>
          <w:rFonts w:hint="eastAsia"/>
          <w:sz w:val="18"/>
          <w:szCs w:val="16"/>
        </w:rPr>
        <w:t xml:space="preserve"> Q2</w:t>
      </w:r>
      <w:r>
        <w:rPr>
          <w:sz w:val="18"/>
          <w:szCs w:val="16"/>
        </w:rPr>
        <w:t>;(</w:t>
      </w:r>
      <w:r>
        <w:rPr>
          <w:rFonts w:hint="eastAsia"/>
          <w:sz w:val="18"/>
          <w:szCs w:val="16"/>
        </w:rPr>
        <w:t>1.5分</w:t>
      </w:r>
      <w:r>
        <w:rPr>
          <w:sz w:val="18"/>
          <w:szCs w:val="16"/>
        </w:rPr>
        <w:t>)</w:t>
      </w:r>
    </w:p>
    <w:p>
      <w:pPr>
        <w:ind w:left="720"/>
        <w:rPr>
          <w:sz w:val="18"/>
          <w:szCs w:val="16"/>
        </w:rPr>
      </w:pPr>
      <w:r>
        <w:rPr>
          <w:rFonts w:hint="eastAsia"/>
          <w:sz w:val="18"/>
          <w:szCs w:val="16"/>
        </w:rPr>
        <w:t>[</w:t>
      </w:r>
      <w:r>
        <w:rPr>
          <w:sz w:val="18"/>
          <w:szCs w:val="16"/>
        </w:rPr>
        <w:t>4] S. Yu, Y. Chen, Q. Cai, K. Ma, and L. Xie, “A Novel Quantitative Spasticity Evaluation Method Based on Surface Electromyogram Signals and Adaptive Neuro Fuzzy Inference System,” Frontiers in Neuroence, vol. 14, 2020.</w:t>
      </w:r>
      <w:r>
        <w:rPr>
          <w:rFonts w:hint="eastAsia"/>
          <w:sz w:val="18"/>
          <w:szCs w:val="16"/>
        </w:rPr>
        <w:t xml:space="preserve"> Q2</w:t>
      </w:r>
      <w:r>
        <w:rPr>
          <w:sz w:val="18"/>
          <w:szCs w:val="16"/>
        </w:rPr>
        <w:t>;(</w:t>
      </w:r>
      <w:r>
        <w:rPr>
          <w:rFonts w:hint="eastAsia"/>
          <w:sz w:val="18"/>
          <w:szCs w:val="16"/>
        </w:rPr>
        <w:t>1.5分</w:t>
      </w:r>
      <w:r>
        <w:rPr>
          <w:sz w:val="18"/>
          <w:szCs w:val="16"/>
        </w:rPr>
        <w:t>)</w:t>
      </w:r>
    </w:p>
    <w:p>
      <w:pPr>
        <w:ind w:left="720"/>
        <w:rPr>
          <w:sz w:val="18"/>
          <w:szCs w:val="16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总评估量化公式</w:t>
      </w:r>
    </w:p>
    <w:p>
      <w:pPr>
        <w:rPr>
          <w:rFonts w:hint="eastAsia"/>
          <w:sz w:val="18"/>
          <w:szCs w:val="16"/>
        </w:rPr>
      </w:pP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>M=</w:t>
      </w:r>
      <w:r>
        <w:t>M1</w:t>
      </w:r>
      <w:r>
        <w:rPr>
          <w:rFonts w:hint="eastAsia"/>
        </w:rPr>
        <w:t>*80%+</w:t>
      </w:r>
      <w:r>
        <w:t>M2+M3+M4=</w:t>
      </w:r>
      <w:r>
        <w:rPr>
          <w:rFonts w:hint="eastAsia"/>
        </w:rPr>
        <w:t>104.59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D3D"/>
    <w:multiLevelType w:val="multilevel"/>
    <w:tmpl w:val="318C0D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17"/>
    <w:rsid w:val="000A731A"/>
    <w:rsid w:val="002856ED"/>
    <w:rsid w:val="002F10D3"/>
    <w:rsid w:val="00595217"/>
    <w:rsid w:val="005B4600"/>
    <w:rsid w:val="36B3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2020-09-25T02:02:00Z</dcterms:created>
  <dc:creator>gzic</dc:creator>
  <cp:lastModifiedBy>DZX</cp:lastModifiedBy>
  <dcterms:modified xsi:type="dcterms:W3CDTF">2020-09-28T03:30:16Z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