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0A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eastAsia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2</w:t>
      </w:r>
    </w:p>
    <w:p w14:paraId="3E87C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第四届全国大学生职业规划大赛</w:t>
      </w:r>
    </w:p>
    <w:p w14:paraId="44006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bookmarkStart w:id="0" w:name="_GoBack"/>
      <w:r>
        <w:rPr>
          <w:rFonts w:hint="eastAsia" w:eastAsia="方正小标宋简体" w:cs="方正小标宋简体"/>
          <w:sz w:val="44"/>
          <w:szCs w:val="44"/>
        </w:rPr>
        <w:t>就业赛道方案</w:t>
      </w:r>
    </w:p>
    <w:bookmarkEnd w:id="0"/>
    <w:p w14:paraId="60803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</w:p>
    <w:p w14:paraId="766EC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一、比赛内容</w:t>
      </w:r>
    </w:p>
    <w:p w14:paraId="75E9C7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考察学生求职实战能力，个人综合素质、专业能力与目标职业的契合度，个人发展路径与就业市场需求的适应度。参赛学生可获得岗位录用意向。</w:t>
      </w:r>
    </w:p>
    <w:p w14:paraId="3706E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二、参赛组别和对象</w:t>
      </w:r>
    </w:p>
    <w:p w14:paraId="06E710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就业</w:t>
      </w:r>
      <w:r>
        <w:rPr>
          <w:rFonts w:hint="eastAsia" w:ascii="仿宋_GB2312" w:hAnsi="仿宋_GB2312" w:cs="仿宋_GB2312"/>
        </w:rPr>
        <w:t>赛道设高教本科生组、高教研究生组和职教组，参赛对象为普通高等学校全日制本、专科高年级计划求职学生</w:t>
      </w:r>
      <w:r>
        <w:rPr>
          <w:rFonts w:hint="eastAsia" w:ascii="仿宋_GB2312" w:hAnsi="仿宋_GB2312" w:cs="仿宋_GB2312"/>
          <w:szCs w:val="32"/>
        </w:rPr>
        <w:t>，以及全体研究生</w:t>
      </w:r>
      <w:r>
        <w:rPr>
          <w:rFonts w:hint="eastAsia" w:ascii="仿宋_GB2312" w:hAnsi="仿宋_GB2312" w:cs="仿宋_GB2312"/>
        </w:rPr>
        <w:t>。高教本科生组面向普通本科三、四年级（部分专业五年级）学生</w:t>
      </w:r>
      <w:r>
        <w:rPr>
          <w:rFonts w:hint="eastAsia" w:cs="仿宋_GB2312"/>
        </w:rPr>
        <w:t>（不含已通过推免获得录取资格的学生）</w:t>
      </w:r>
      <w:r>
        <w:rPr>
          <w:rFonts w:hint="eastAsia" w:ascii="仿宋_GB2312" w:hAnsi="仿宋_GB2312" w:cs="仿宋_GB2312"/>
          <w:szCs w:val="32"/>
        </w:rPr>
        <w:t>，全体第二学士学位学生</w:t>
      </w:r>
      <w:r>
        <w:rPr>
          <w:rFonts w:hint="eastAsia" w:ascii="仿宋_GB2312" w:hAnsi="仿宋_GB2312" w:cs="仿宋_GB2312"/>
        </w:rPr>
        <w:t>；高教研究生组面向全体研究生，以及本硕（博）连读学生、直博生中，已获得本科学历的学生；职教组面向职教本科三、四年级学</w:t>
      </w:r>
      <w:r>
        <w:rPr>
          <w:rFonts w:hint="eastAsia" w:cs="仿宋_GB2312"/>
        </w:rPr>
        <w:t>生和高职（专科）二、三年级学生。</w:t>
      </w:r>
    </w:p>
    <w:p w14:paraId="060DD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三、参赛材料要求</w:t>
      </w:r>
    </w:p>
    <w:p w14:paraId="08350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38093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（一）求职简历（PDF格式）。</w:t>
      </w:r>
    </w:p>
    <w:p w14:paraId="298E5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（二）求职综合展示（PPT格式，不超过50MB）。</w:t>
      </w:r>
    </w:p>
    <w:p w14:paraId="47A9D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（三）辅助证明材料，包括实践、实习、获奖等证明材料（PDF格式，整合为单个文件，不超过10MB）。</w:t>
      </w:r>
    </w:p>
    <w:p w14:paraId="2A1F2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四、比赛环节</w:t>
      </w:r>
    </w:p>
    <w:p w14:paraId="2F301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就业赛道设主题陈述、综合面试、天降offer（录用意向）环节。</w:t>
      </w:r>
      <w:r>
        <w:rPr>
          <w:rFonts w:hint="eastAsia" w:ascii="仿宋_GB2312" w:hAnsi="仿宋_GB2312" w:cs="仿宋_GB2312"/>
          <w:color w:val="000000"/>
          <w:szCs w:val="32"/>
        </w:rPr>
        <w:t>各环节根据实际情况可适当调整。</w:t>
      </w:r>
    </w:p>
    <w:p w14:paraId="525E3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（一）主题陈述（6分钟）：选手结合求职综合展示PPT，陈述个人求职意向和职业准备情况。</w:t>
      </w:r>
    </w:p>
    <w:p w14:paraId="206B1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</w:rPr>
      </w:pPr>
      <w:r>
        <w:rPr>
          <w:rFonts w:hint="eastAsia" w:cs="仿宋_GB2312"/>
        </w:rPr>
        <w:t>（二）综合面试（6分钟）：</w:t>
      </w:r>
      <w:r>
        <w:rPr>
          <w:rFonts w:hint="eastAsia" w:cs="仿宋_GB2312"/>
          <w:color w:val="000000"/>
        </w:rPr>
        <w:t>评委提出真实工作场景中可能遇到的问题，选手提出解决方案；评委结合选手陈述自由提问。</w:t>
      </w:r>
    </w:p>
    <w:p w14:paraId="0C29B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（三）天降offer（2分钟）：用人单位根据选手表现，决定是否给出录用意向，并对选手作点评</w:t>
      </w:r>
      <w:r>
        <w:rPr>
          <w:rFonts w:cs="仿宋_GB2312"/>
        </w:rPr>
        <w:t>。</w:t>
      </w:r>
      <w:r>
        <w:rPr>
          <w:rFonts w:hint="eastAsia" w:cs="仿宋_GB2312"/>
        </w:rPr>
        <w:t xml:space="preserve"> </w:t>
      </w:r>
    </w:p>
    <w:p w14:paraId="28565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  <w:r>
        <w:rPr>
          <w:rFonts w:hint="eastAsia" w:eastAsia="黑体" w:cs="仿宋_GB2312"/>
          <w:bCs/>
          <w:szCs w:val="32"/>
        </w:rPr>
        <w:t>五、评审标准</w:t>
      </w:r>
    </w:p>
    <w:tbl>
      <w:tblPr>
        <w:tblStyle w:val="12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1714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vAlign w:val="center"/>
          </w:tcPr>
          <w:p w14:paraId="37C7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14:paraId="0CB9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3A08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5FA0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73E6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14:paraId="2BE12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3B31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12F7C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1F839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41FF2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492D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132F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402B8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04B4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14:paraId="4DC0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 w14:paraId="3580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28D6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555C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38A71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0907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5CAF0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exact"/>
          <w:jc w:val="center"/>
        </w:trPr>
        <w:tc>
          <w:tcPr>
            <w:tcW w:w="802" w:type="pct"/>
            <w:vAlign w:val="center"/>
          </w:tcPr>
          <w:p w14:paraId="0D523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14:paraId="19076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 w14:paraId="5732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0D08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vAlign w:val="center"/>
          </w:tcPr>
          <w:p w14:paraId="3402A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26" w:type="pct"/>
            <w:vAlign w:val="center"/>
          </w:tcPr>
          <w:p w14:paraId="76E9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0CCD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356298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1FDAC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0DD425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70DD425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CC294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78DAE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A8802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8879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0073E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0E25FD"/>
    <w:rsid w:val="55924E43"/>
    <w:rsid w:val="7C3F6D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821</Words>
  <Characters>863</Characters>
  <Lines>137</Lines>
  <Paragraphs>36</Paragraphs>
  <TotalTime>1431655765</TotalTime>
  <ScaleCrop>false</ScaleCrop>
  <LinksUpToDate>false</LinksUpToDate>
  <CharactersWithSpaces>864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王登斌</cp:lastModifiedBy>
  <cp:lastPrinted>2026-10-10T14:05:00Z</cp:lastPrinted>
  <dcterms:modified xsi:type="dcterms:W3CDTF">2026-10-20T07:41:56Z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3D7A9D918C5D4A33B7E4C1F567CA11AB_13</vt:lpwstr>
  </property>
  <property fmtid="{D5CDD505-2E9C-101B-9397-08002B2CF9AE}" pid="4" name="KSOTemplateDocerSaveRecord">
    <vt:lpwstr>eyJoZGlkIjoiNTI0ODM2YWQ0MGI3YTFkOWUxZTczMjE5YTlmMzYyZjQiLCJ1c2VySWQiOiIyMDIyOTkwNjYifQ==</vt:lpwstr>
  </property>
</Properties>
</file>