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2A4" w:rsidRDefault="00597362">
      <w:pPr>
        <w:jc w:val="center"/>
        <w:rPr>
          <w:rFonts w:ascii="仿宋_GB2312" w:eastAsia="仿宋_GB2312" w:hAnsi="仿宋_GB2312"/>
          <w:b/>
          <w:bCs/>
          <w:sz w:val="28"/>
          <w:szCs w:val="32"/>
        </w:rPr>
      </w:pPr>
      <w:r>
        <w:rPr>
          <w:rFonts w:ascii="仿宋_GB2312" w:eastAsia="仿宋_GB2312" w:hAnsi="仿宋_GB2312" w:hint="eastAsia"/>
          <w:b/>
          <w:bCs/>
          <w:sz w:val="28"/>
          <w:szCs w:val="32"/>
        </w:rPr>
        <w:t>软物质科学与工程（示范班）专业简介</w:t>
      </w:r>
    </w:p>
    <w:p w:rsidR="008D02A4" w:rsidRDefault="008D02A4">
      <w:pPr>
        <w:jc w:val="both"/>
        <w:rPr>
          <w:rFonts w:ascii="仿宋_GB2312" w:eastAsia="仿宋_GB2312" w:hAnsi="仿宋_GB2312"/>
        </w:rPr>
      </w:pPr>
    </w:p>
    <w:p w:rsidR="008D02A4" w:rsidRDefault="00597362">
      <w:pPr>
        <w:jc w:val="both"/>
        <w:rPr>
          <w:rFonts w:ascii="仿宋_GB2312" w:eastAsia="仿宋_GB2312" w:hAnsi="仿宋_GB2312"/>
        </w:rPr>
      </w:pPr>
      <w:r>
        <w:rPr>
          <w:rFonts w:ascii="仿宋_GB2312" w:eastAsia="仿宋_GB2312" w:hAnsi="仿宋_GB2312" w:hint="eastAsia"/>
        </w:rPr>
        <w:t>软物质科学与工程</w:t>
      </w:r>
      <w:r w:rsidRPr="007410C6">
        <w:rPr>
          <w:rFonts w:ascii="仿宋_GB2312" w:eastAsia="仿宋_GB2312" w:hAnsi="仿宋_GB2312" w:hint="eastAsia"/>
        </w:rPr>
        <w:t>专业于</w:t>
      </w:r>
      <w:r w:rsidRPr="007410C6">
        <w:rPr>
          <w:rFonts w:ascii="仿宋_GB2312" w:eastAsia="仿宋_GB2312" w:hAnsi="仿宋_GB2312" w:hint="eastAsia"/>
        </w:rPr>
        <w:t>202</w:t>
      </w:r>
      <w:r w:rsidRPr="007410C6">
        <w:rPr>
          <w:rFonts w:ascii="仿宋_GB2312" w:eastAsia="仿宋_GB2312" w:hAnsi="仿宋_GB2312" w:hint="eastAsia"/>
        </w:rPr>
        <w:t>4</w:t>
      </w:r>
      <w:r w:rsidRPr="007410C6">
        <w:rPr>
          <w:rFonts w:ascii="仿宋_GB2312" w:eastAsia="仿宋_GB2312" w:hAnsi="仿宋_GB2312" w:hint="eastAsia"/>
        </w:rPr>
        <w:t>年开始招生</w:t>
      </w:r>
      <w:r>
        <w:rPr>
          <w:rFonts w:ascii="仿宋_GB2312" w:eastAsia="仿宋_GB2312" w:hAnsi="仿宋_GB2312" w:hint="eastAsia"/>
        </w:rPr>
        <w:t>，前身是分子科学与工程专业（于</w:t>
      </w:r>
      <w:r>
        <w:rPr>
          <w:rFonts w:ascii="仿宋_GB2312" w:eastAsia="仿宋_GB2312" w:hAnsi="仿宋_GB2312" w:hint="eastAsia"/>
        </w:rPr>
        <w:t>2019-2023</w:t>
      </w:r>
      <w:r>
        <w:rPr>
          <w:rFonts w:ascii="仿宋_GB2312" w:eastAsia="仿宋_GB2312" w:hAnsi="仿宋_GB2312" w:hint="eastAsia"/>
        </w:rPr>
        <w:t>年招生）</w:t>
      </w:r>
      <w:r>
        <w:rPr>
          <w:rFonts w:ascii="仿宋_GB2312" w:eastAsia="仿宋_GB2312" w:hAnsi="仿宋_GB2312" w:hint="eastAsia"/>
        </w:rPr>
        <w:t>。示范班实施精英化教育模式，以</w:t>
      </w:r>
      <w:r>
        <w:rPr>
          <w:rFonts w:ascii="仿宋_GB2312" w:eastAsia="仿宋_GB2312" w:hAnsi="仿宋_GB2312" w:hint="eastAsia"/>
        </w:rPr>
        <w:t>3</w:t>
      </w:r>
      <w:r>
        <w:rPr>
          <w:rFonts w:ascii="仿宋_GB2312" w:eastAsia="仿宋_GB2312" w:hAnsi="仿宋_GB2312"/>
        </w:rPr>
        <w:t>+1+</w:t>
      </w:r>
      <w:r>
        <w:rPr>
          <w:rFonts w:ascii="仿宋_GB2312" w:eastAsia="仿宋_GB2312" w:hAnsi="仿宋_GB2312" w:hint="eastAsia"/>
        </w:rPr>
        <w:t>x</w:t>
      </w:r>
      <w:r>
        <w:rPr>
          <w:rFonts w:ascii="仿宋_GB2312" w:eastAsia="仿宋_GB2312" w:hAnsi="仿宋_GB2312" w:hint="eastAsia"/>
        </w:rPr>
        <w:t>模式进行</w:t>
      </w:r>
      <w:r>
        <w:rPr>
          <w:rFonts w:ascii="仿宋_GB2312" w:eastAsia="仿宋_GB2312" w:hAnsi="仿宋_GB2312" w:hint="eastAsia"/>
        </w:rPr>
        <w:t>培养，综合评价排名前</w:t>
      </w:r>
      <w:r>
        <w:rPr>
          <w:rFonts w:ascii="仿宋_GB2312" w:eastAsia="仿宋_GB2312" w:hAnsi="仿宋_GB2312" w:hint="eastAsia"/>
        </w:rPr>
        <w:t>5</w:t>
      </w:r>
      <w:r>
        <w:rPr>
          <w:rFonts w:ascii="仿宋_GB2312" w:eastAsia="仿宋_GB2312" w:hAnsi="仿宋_GB2312"/>
        </w:rPr>
        <w:t>0%</w:t>
      </w:r>
      <w:r>
        <w:rPr>
          <w:rFonts w:ascii="仿宋_GB2312" w:eastAsia="仿宋_GB2312" w:hAnsi="仿宋_GB2312" w:hint="eastAsia"/>
        </w:rPr>
        <w:t>且英语成绩、体质测试成绩等符合免试攻读研究生基本推荐条件的学术具有推免资格。</w:t>
      </w:r>
    </w:p>
    <w:p w:rsidR="008D02A4" w:rsidRDefault="00597362">
      <w:pPr>
        <w:jc w:val="both"/>
        <w:rPr>
          <w:rFonts w:ascii="仿宋_GB2312" w:eastAsia="仿宋_GB2312" w:hAnsi="仿宋_GB2312"/>
        </w:rPr>
      </w:pPr>
      <w:r>
        <w:rPr>
          <w:rFonts w:ascii="仿宋_GB2312" w:eastAsia="仿宋_GB2312" w:hAnsi="仿宋_GB2312" w:hint="eastAsia"/>
        </w:rPr>
        <w:t>本专业立足于国家亟待发展的先进功能和智能软物质前沿材料，以化学、物理、生物和材料等基础科学为出发点，注重运用软物质领域的基础知识解决与多个科学领域密切相关的交叉型前沿问题。</w:t>
      </w:r>
    </w:p>
    <w:p w:rsidR="008D02A4" w:rsidRDefault="00597362">
      <w:pPr>
        <w:jc w:val="both"/>
        <w:rPr>
          <w:rFonts w:ascii="仿宋_GB2312" w:eastAsia="仿宋_GB2312" w:hAnsi="仿宋_GB2312"/>
        </w:rPr>
      </w:pPr>
      <w:r>
        <w:rPr>
          <w:rFonts w:ascii="仿宋_GB2312" w:eastAsia="仿宋_GB2312" w:hAnsi="仿宋_GB2312" w:hint="eastAsia"/>
        </w:rPr>
        <w:t>本专业基于国际领先的“模块化”教学理念，设置全新的课程方案，以全英</w:t>
      </w:r>
      <w:r>
        <w:rPr>
          <w:rFonts w:ascii="仿宋_GB2312" w:eastAsia="仿宋_GB2312" w:hAnsi="仿宋_GB2312" w:hint="eastAsia"/>
        </w:rPr>
        <w:t>教学为主，灵活引进国内外顶尖名校的优秀师资和教材，打造独具特色的教学和人才培养体系。</w:t>
      </w:r>
      <w:r>
        <w:rPr>
          <w:rFonts w:ascii="仿宋_GB2312" w:eastAsia="仿宋_GB2312" w:hAnsi="仿宋_GB2312" w:hint="eastAsia"/>
        </w:rPr>
        <w:t>专业</w:t>
      </w:r>
      <w:r>
        <w:rPr>
          <w:rFonts w:ascii="仿宋_GB2312" w:eastAsia="仿宋_GB2312" w:hAnsi="仿宋_GB2312" w:hint="eastAsia"/>
        </w:rPr>
        <w:t>实行“厚基础、高素质、强创新”的培养模式，力求学生能够掌握多学科交叉的基础知识、理论和技能，并积极鼓励创新意识和实践能力的培养，为学生后续深造并成长为高学历专业人才奠定坚实的基础</w:t>
      </w:r>
      <w:r>
        <w:rPr>
          <w:rFonts w:ascii="仿宋_GB2312" w:eastAsia="仿宋_GB2312" w:hAnsi="仿宋_GB2312" w:hint="eastAsia"/>
        </w:rPr>
        <w:t>。</w:t>
      </w:r>
    </w:p>
    <w:p w:rsidR="008D02A4" w:rsidRDefault="00597362">
      <w:pPr>
        <w:jc w:val="both"/>
        <w:rPr>
          <w:rFonts w:ascii="仿宋_GB2312" w:eastAsia="仿宋_GB2312" w:hAnsi="仿宋_GB2312"/>
        </w:rPr>
      </w:pPr>
      <w:r>
        <w:rPr>
          <w:rFonts w:ascii="仿宋_GB2312" w:eastAsia="仿宋_GB2312" w:hAnsi="仿宋_GB2312" w:hint="eastAsia"/>
        </w:rPr>
        <w:t>前沿软物质学院现有全职教学科研人员达</w:t>
      </w:r>
      <w:r>
        <w:rPr>
          <w:rFonts w:ascii="仿宋_GB2312" w:eastAsia="仿宋_GB2312" w:hAnsi="仿宋_GB2312"/>
        </w:rPr>
        <w:t>3</w:t>
      </w:r>
      <w:r>
        <w:rPr>
          <w:rFonts w:ascii="仿宋_GB2312" w:eastAsia="仿宋_GB2312" w:hAnsi="仿宋_GB2312" w:hint="eastAsia"/>
        </w:rPr>
        <w:t>9</w:t>
      </w:r>
      <w:r>
        <w:rPr>
          <w:rFonts w:ascii="仿宋_GB2312" w:eastAsia="仿宋_GB2312" w:hAnsi="仿宋_GB2312" w:hint="eastAsia"/>
        </w:rPr>
        <w:t>人（其中国家、省级标志性人才</w:t>
      </w:r>
      <w:r>
        <w:rPr>
          <w:rFonts w:ascii="仿宋_GB2312" w:eastAsia="仿宋_GB2312" w:hAnsi="仿宋_GB2312" w:hint="eastAsia"/>
        </w:rPr>
        <w:t>3</w:t>
      </w:r>
      <w:r>
        <w:rPr>
          <w:rFonts w:ascii="仿宋_GB2312" w:eastAsia="仿宋_GB2312" w:hAnsi="仿宋_GB2312" w:hint="eastAsia"/>
        </w:rPr>
        <w:t>1</w:t>
      </w:r>
      <w:r>
        <w:rPr>
          <w:rFonts w:ascii="仿宋_GB2312" w:eastAsia="仿宋_GB2312" w:hAnsi="仿宋_GB2312" w:hint="eastAsia"/>
        </w:rPr>
        <w:t>人，占比高达</w:t>
      </w:r>
      <w:r>
        <w:rPr>
          <w:rFonts w:ascii="仿宋_GB2312" w:eastAsia="仿宋_GB2312" w:hAnsi="仿宋_GB2312" w:hint="eastAsia"/>
        </w:rPr>
        <w:t>8</w:t>
      </w:r>
      <w:r>
        <w:rPr>
          <w:rFonts w:ascii="仿宋_GB2312" w:eastAsia="仿宋_GB2312" w:hAnsi="仿宋_GB2312" w:hint="eastAsia"/>
        </w:rPr>
        <w:t>0</w:t>
      </w:r>
      <w:r>
        <w:rPr>
          <w:rFonts w:ascii="仿宋_GB2312" w:eastAsia="仿宋_GB2312" w:hAnsi="仿宋_GB2312"/>
        </w:rPr>
        <w:t>%</w:t>
      </w:r>
      <w:r>
        <w:rPr>
          <w:rFonts w:ascii="仿宋_GB2312" w:eastAsia="仿宋_GB2312" w:hAnsi="仿宋_GB2312" w:hint="eastAsia"/>
        </w:rPr>
        <w:t>，教师队伍主要从美国麻省理工学院、哈佛大学、斯坦福大学、剑桥大学、日本东京大学等国际著名学府引进，</w:t>
      </w:r>
      <w:r>
        <w:rPr>
          <w:rFonts w:ascii="仿宋_GB2312" w:eastAsia="仿宋_GB2312" w:hAnsi="仿宋_GB2312" w:hint="eastAsia"/>
        </w:rPr>
        <w:t>1</w:t>
      </w:r>
      <w:r>
        <w:rPr>
          <w:rFonts w:ascii="仿宋_GB2312" w:eastAsia="仿宋_GB2312" w:hAnsi="仿宋_GB2312"/>
        </w:rPr>
        <w:t>5</w:t>
      </w:r>
      <w:r>
        <w:rPr>
          <w:rFonts w:ascii="仿宋_GB2312" w:eastAsia="仿宋_GB2312" w:hAnsi="仿宋_GB2312" w:hint="eastAsia"/>
        </w:rPr>
        <w:t>人次于《</w:t>
      </w:r>
      <w:r>
        <w:rPr>
          <w:rFonts w:ascii="仿宋_GB2312" w:eastAsia="仿宋_GB2312" w:hAnsi="仿宋_GB2312"/>
        </w:rPr>
        <w:t>Science</w:t>
      </w:r>
      <w:r>
        <w:rPr>
          <w:rFonts w:ascii="仿宋_GB2312" w:eastAsia="仿宋_GB2312" w:hAnsi="仿宋_GB2312" w:hint="eastAsia"/>
        </w:rPr>
        <w:t>》或《</w:t>
      </w:r>
      <w:r>
        <w:rPr>
          <w:rFonts w:ascii="仿宋_GB2312" w:eastAsia="仿宋_GB2312" w:hAnsi="仿宋_GB2312" w:hint="eastAsia"/>
        </w:rPr>
        <w:t>Nature</w:t>
      </w:r>
      <w:r>
        <w:rPr>
          <w:rFonts w:ascii="仿宋_GB2312" w:eastAsia="仿宋_GB2312" w:hAnsi="仿宋_GB2312" w:hint="eastAsia"/>
        </w:rPr>
        <w:t>》上发表过论文。</w:t>
      </w:r>
    </w:p>
    <w:p w:rsidR="008D02A4" w:rsidRDefault="008D02A4">
      <w:pPr>
        <w:jc w:val="both"/>
        <w:rPr>
          <w:rFonts w:ascii="仿宋_GB2312" w:eastAsia="仿宋_GB2312" w:hAnsi="仿宋_GB2312"/>
        </w:rPr>
      </w:pPr>
      <w:bookmarkStart w:id="0" w:name="_GoBack"/>
      <w:bookmarkEnd w:id="0"/>
    </w:p>
    <w:sectPr w:rsidR="008D02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362" w:rsidRDefault="00597362">
      <w:pPr>
        <w:spacing w:line="240" w:lineRule="auto"/>
      </w:pPr>
      <w:r>
        <w:separator/>
      </w:r>
    </w:p>
  </w:endnote>
  <w:endnote w:type="continuationSeparator" w:id="0">
    <w:p w:rsidR="00597362" w:rsidRDefault="005973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362" w:rsidRDefault="00597362">
      <w:pPr>
        <w:spacing w:after="0"/>
      </w:pPr>
      <w:r>
        <w:separator/>
      </w:r>
    </w:p>
  </w:footnote>
  <w:footnote w:type="continuationSeparator" w:id="0">
    <w:p w:rsidR="00597362" w:rsidRDefault="0059736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BA6"/>
    <w:rsid w:val="004165F8"/>
    <w:rsid w:val="00445BA6"/>
    <w:rsid w:val="00593AEF"/>
    <w:rsid w:val="00597362"/>
    <w:rsid w:val="007410C6"/>
    <w:rsid w:val="008D02A4"/>
    <w:rsid w:val="00914FBE"/>
    <w:rsid w:val="00BA5478"/>
    <w:rsid w:val="00BF53CD"/>
    <w:rsid w:val="00E50298"/>
    <w:rsid w:val="00EE3E51"/>
    <w:rsid w:val="00F11512"/>
    <w:rsid w:val="45B77D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26C2B6-2D69-4458-8122-AC5A983B7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pPr>
    <w:rPr>
      <w:kern w:val="2"/>
      <w:sz w:val="22"/>
      <w:szCs w:val="24"/>
      <w14:ligatures w14:val="standardContextual"/>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spacing w:line="240" w:lineRule="auto"/>
    </w:pPr>
    <w:rPr>
      <w:sz w:val="18"/>
      <w:szCs w:val="18"/>
    </w:rPr>
  </w:style>
  <w:style w:type="paragraph" w:styleId="a5">
    <w:name w:val="header"/>
    <w:basedOn w:val="a"/>
    <w:link w:val="a6"/>
    <w:uiPriority w:val="99"/>
    <w:unhideWhenUsed/>
    <w:qFormat/>
    <w:pPr>
      <w:tabs>
        <w:tab w:val="center" w:pos="4153"/>
        <w:tab w:val="right" w:pos="8306"/>
      </w:tabs>
      <w:snapToGrid w:val="0"/>
      <w:spacing w:line="240" w:lineRule="auto"/>
      <w:jc w:val="center"/>
    </w:pPr>
    <w:rPr>
      <w:sz w:val="18"/>
      <w:szCs w:val="18"/>
    </w:rPr>
  </w:style>
  <w:style w:type="paragraph" w:styleId="a7">
    <w:name w:val="Subtitle"/>
    <w:basedOn w:val="a"/>
    <w:next w:val="a"/>
    <w:link w:val="a8"/>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9">
    <w:name w:val="Title"/>
    <w:basedOn w:val="a"/>
    <w:next w:val="a"/>
    <w:link w:val="aa"/>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a">
    <w:name w:val="标题 字符"/>
    <w:basedOn w:val="a0"/>
    <w:link w:val="a9"/>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qFormat/>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pPr>
      <w:spacing w:before="160"/>
      <w:jc w:val="center"/>
    </w:pPr>
    <w:rPr>
      <w:i/>
      <w:iCs/>
      <w:color w:val="404040" w:themeColor="text1" w:themeTint="BF"/>
    </w:rPr>
  </w:style>
  <w:style w:type="character" w:customStyle="1" w:styleId="ac">
    <w:name w:val="引用 字符"/>
    <w:basedOn w:val="a0"/>
    <w:link w:val="ab"/>
    <w:uiPriority w:val="29"/>
    <w:qFormat/>
    <w:rPr>
      <w:i/>
      <w:iCs/>
      <w:color w:val="404040" w:themeColor="text1" w:themeTint="BF"/>
    </w:rPr>
  </w:style>
  <w:style w:type="paragraph" w:styleId="ad">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e">
    <w:name w:val="Intense Quote"/>
    <w:basedOn w:val="a"/>
    <w:next w:val="a"/>
    <w:link w:val="af"/>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
    <w:name w:val="明显引用 字符"/>
    <w:basedOn w:val="a0"/>
    <w:link w:val="ae"/>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f0">
    <w:name w:val="Balloon Text"/>
    <w:basedOn w:val="a"/>
    <w:link w:val="af1"/>
    <w:uiPriority w:val="99"/>
    <w:semiHidden/>
    <w:unhideWhenUsed/>
    <w:rsid w:val="007410C6"/>
    <w:pPr>
      <w:spacing w:after="0" w:line="240" w:lineRule="auto"/>
    </w:pPr>
    <w:rPr>
      <w:sz w:val="18"/>
      <w:szCs w:val="18"/>
    </w:rPr>
  </w:style>
  <w:style w:type="character" w:customStyle="1" w:styleId="af1">
    <w:name w:val="批注框文本 字符"/>
    <w:basedOn w:val="a0"/>
    <w:link w:val="af0"/>
    <w:uiPriority w:val="99"/>
    <w:semiHidden/>
    <w:rsid w:val="007410C6"/>
    <w:rPr>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78</Words>
  <Characters>446</Characters>
  <Application>Microsoft Office Word</Application>
  <DocSecurity>0</DocSecurity>
  <Lines>3</Lines>
  <Paragraphs>1</Paragraphs>
  <ScaleCrop>false</ScaleCrop>
  <Company/>
  <LinksUpToDate>false</LinksUpToDate>
  <CharactersWithSpaces>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MoYinYin</dc:creator>
  <cp:lastModifiedBy>dell</cp:lastModifiedBy>
  <cp:revision>4</cp:revision>
  <dcterms:created xsi:type="dcterms:W3CDTF">2026-07-08T09:32:00Z</dcterms:created>
  <dcterms:modified xsi:type="dcterms:W3CDTF">2026-07-20T08:46:00Z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eyJoZGlkIjoiZjhhOTEwNDc0NDJiNzNjNGQxZmNhOWU0Y2Q0NjI1MDMiLCJ1c2VySWQiOiIxODI0NTg1MjIxIn0=</vt:lpwstr>
  </property>
  <property fmtid="{D5CDD505-2E9C-101B-9397-08002B2CF9AE}" pid="3" name="KSOProductBuildVer">
    <vt:lpwstr>2052-12.1.0.26895</vt:lpwstr>
  </property>
  <property fmtid="{D5CDD505-2E9C-101B-9397-08002B2CF9AE}" pid="4" name="ICV">
    <vt:lpwstr>ABA569F6BF274D99B8AC26443BA6337D_12</vt:lpwstr>
  </property>
</Properties>
</file>