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6"/>
          <w:szCs w:val="44"/>
        </w:rPr>
      </w:pPr>
    </w:p>
    <w:p>
      <w:pPr>
        <w:spacing w:line="720" w:lineRule="exact"/>
        <w:jc w:val="center"/>
        <w:rPr>
          <w:rFonts w:hint="eastAsia" w:ascii="方正小标宋简体" w:hAnsi="黑体" w:eastAsia="方正小标宋简体" w:cs="黑体"/>
          <w:sz w:val="44"/>
          <w:szCs w:val="44"/>
        </w:rPr>
      </w:pPr>
      <w:r>
        <w:rPr>
          <w:rFonts w:hint="eastAsia" w:ascii="方正小标宋简体" w:hAnsi="黑体" w:eastAsia="方正小标宋简体" w:cs="黑体"/>
          <w:sz w:val="44"/>
          <w:szCs w:val="44"/>
        </w:rPr>
        <w:t>华南理工大学自主审核单位</w:t>
      </w:r>
    </w:p>
    <w:p>
      <w:pPr>
        <w:spacing w:line="720" w:lineRule="exact"/>
        <w:jc w:val="center"/>
        <w:rPr>
          <w:rFonts w:hint="eastAsia" w:ascii="方正小标宋简体" w:hAnsi="黑体" w:eastAsia="方正小标宋简体" w:cs="黑体"/>
          <w:sz w:val="44"/>
          <w:szCs w:val="44"/>
        </w:rPr>
      </w:pPr>
      <w:r>
        <w:rPr>
          <w:rFonts w:hint="eastAsia" w:ascii="方正小标宋简体" w:hAnsi="黑体" w:eastAsia="方正小标宋简体" w:cs="黑体"/>
          <w:sz w:val="44"/>
          <w:szCs w:val="44"/>
        </w:rPr>
        <w:t>新增学位授权点论证报告</w:t>
      </w:r>
    </w:p>
    <w:p>
      <w:pPr>
        <w:rPr>
          <w:rFonts w:ascii="黑体" w:hAnsi="黑体" w:eastAsia="黑体" w:cs="黑体"/>
          <w:sz w:val="36"/>
          <w:szCs w:val="44"/>
        </w:rPr>
      </w:pP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vMerge w:val="restart"/>
            <w:tcBorders>
              <w:right w:val="single" w:color="auto" w:sz="4" w:space="0"/>
            </w:tcBorders>
            <w:vAlign w:val="center"/>
          </w:tcPr>
          <w:p>
            <w:pPr>
              <w:jc w:val="center"/>
              <w:rPr>
                <w:rFonts w:hint="eastAsia" w:ascii="仿宋" w:hAnsi="仿宋" w:eastAsia="仿宋" w:cs="仿宋"/>
                <w:sz w:val="28"/>
                <w:szCs w:val="28"/>
              </w:rPr>
            </w:pPr>
            <w:r>
              <w:rPr>
                <w:rFonts w:hint="eastAsia" w:ascii="仿宋" w:hAnsi="仿宋" w:eastAsia="仿宋" w:cs="仿宋"/>
                <w:sz w:val="28"/>
                <w:szCs w:val="28"/>
              </w:rPr>
              <w:t>申请新增学位授权点</w:t>
            </w:r>
          </w:p>
        </w:tc>
        <w:tc>
          <w:tcPr>
            <w:tcW w:w="4261" w:type="dxa"/>
            <w:tcBorders>
              <w:left w:val="single" w:color="auto" w:sz="4" w:space="0"/>
              <w:bottom w:val="single" w:color="auto" w:sz="4" w:space="0"/>
            </w:tcBorders>
            <w:vAlign w:val="center"/>
          </w:tcPr>
          <w:p>
            <w:pPr>
              <w:rPr>
                <w:rFonts w:hint="eastAsia" w:ascii="仿宋" w:hAnsi="仿宋" w:eastAsia="仿宋" w:cs="仿宋"/>
                <w:sz w:val="28"/>
                <w:szCs w:val="28"/>
              </w:rPr>
            </w:pPr>
            <w:r>
              <w:rPr>
                <w:rFonts w:hint="eastAsia" w:ascii="仿宋" w:hAnsi="仿宋" w:eastAsia="仿宋" w:cs="仿宋"/>
                <w:sz w:val="28"/>
                <w:szCs w:val="28"/>
              </w:rPr>
              <w:t>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vMerge w:val="continue"/>
            <w:tcBorders>
              <w:right w:val="single" w:color="auto" w:sz="4" w:space="0"/>
            </w:tcBorders>
            <w:vAlign w:val="center"/>
          </w:tcPr>
          <w:p>
            <w:pPr>
              <w:jc w:val="center"/>
              <w:rPr>
                <w:rFonts w:hint="eastAsia" w:ascii="仿宋" w:hAnsi="仿宋" w:eastAsia="仿宋" w:cs="仿宋"/>
                <w:sz w:val="28"/>
                <w:szCs w:val="28"/>
              </w:rPr>
            </w:pPr>
          </w:p>
        </w:tc>
        <w:tc>
          <w:tcPr>
            <w:tcW w:w="4261" w:type="dxa"/>
            <w:tcBorders>
              <w:top w:val="single" w:color="auto" w:sz="4" w:space="0"/>
              <w:left w:val="single" w:color="auto" w:sz="4" w:space="0"/>
            </w:tcBorders>
            <w:vAlign w:val="center"/>
          </w:tcPr>
          <w:p>
            <w:pPr>
              <w:rPr>
                <w:rFonts w:hint="eastAsia" w:ascii="仿宋" w:hAnsi="仿宋" w:eastAsia="仿宋" w:cs="仿宋"/>
                <w:sz w:val="28"/>
                <w:szCs w:val="28"/>
              </w:rPr>
            </w:pPr>
            <w:r>
              <w:rPr>
                <w:rFonts w:hint="eastAsia" w:ascii="仿宋" w:hAnsi="仿宋" w:eastAsia="仿宋" w:cs="仿宋"/>
                <w:sz w:val="28"/>
                <w:szCs w:val="28"/>
              </w:rPr>
              <w:t>代码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vAlign w:val="center"/>
          </w:tcPr>
          <w:p>
            <w:pPr>
              <w:jc w:val="center"/>
              <w:rPr>
                <w:rFonts w:hint="eastAsia" w:ascii="仿宋" w:hAnsi="仿宋" w:eastAsia="仿宋" w:cs="仿宋"/>
                <w:sz w:val="28"/>
                <w:szCs w:val="28"/>
              </w:rPr>
            </w:pPr>
          </w:p>
        </w:tc>
        <w:tc>
          <w:tcPr>
            <w:tcW w:w="4261" w:type="dxa"/>
            <w:vAlign w:val="center"/>
          </w:tcPr>
          <w:p>
            <w:pPr>
              <w:rPr>
                <w:rFonts w:hint="eastAsia" w:ascii="仿宋" w:hAnsi="仿宋" w:eastAsia="仿宋" w:cs="仿宋"/>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Borders>
              <w:right w:val="single" w:color="auto" w:sz="4" w:space="0"/>
            </w:tcBorders>
            <w:vAlign w:val="center"/>
          </w:tcPr>
          <w:p>
            <w:pPr>
              <w:jc w:val="center"/>
              <w:rPr>
                <w:rFonts w:hint="eastAsia" w:ascii="仿宋" w:hAnsi="仿宋" w:eastAsia="仿宋" w:cs="仿宋"/>
                <w:sz w:val="28"/>
                <w:szCs w:val="28"/>
              </w:rPr>
            </w:pPr>
            <w:r>
              <w:rPr>
                <w:rFonts w:hint="eastAsia" w:ascii="仿宋" w:hAnsi="仿宋" w:eastAsia="仿宋" w:cs="仿宋"/>
                <w:sz w:val="28"/>
                <w:szCs w:val="28"/>
              </w:rPr>
              <w:t>学位授权级别</w:t>
            </w:r>
          </w:p>
        </w:tc>
        <w:tc>
          <w:tcPr>
            <w:tcW w:w="4261" w:type="dxa"/>
            <w:tcBorders>
              <w:left w:val="single" w:color="auto" w:sz="4" w:space="0"/>
            </w:tcBorders>
            <w:vAlign w:val="center"/>
          </w:tcPr>
          <w:p>
            <w:pPr>
              <w:rPr>
                <w:rFonts w:hint="eastAsia" w:ascii="仿宋" w:hAnsi="仿宋" w:eastAsia="仿宋" w:cs="仿宋"/>
                <w:sz w:val="28"/>
                <w:szCs w:val="28"/>
              </w:rPr>
            </w:pPr>
            <w:r>
              <w:rPr>
                <w:rFonts w:hint="eastAsia" w:ascii="仿宋" w:hAnsi="仿宋" w:eastAsia="仿宋" w:cs="仿宋"/>
                <w:sz w:val="28"/>
                <w:szCs w:val="28"/>
              </w:rPr>
              <w:t>□博士</w:t>
            </w:r>
          </w:p>
          <w:p>
            <w:pPr>
              <w:rPr>
                <w:rFonts w:hint="eastAsia" w:ascii="仿宋" w:hAnsi="仿宋" w:eastAsia="仿宋" w:cs="仿宋"/>
                <w:sz w:val="28"/>
                <w:szCs w:val="28"/>
              </w:rPr>
            </w:pPr>
            <w:r>
              <w:rPr>
                <w:rFonts w:hint="eastAsia" w:ascii="仿宋" w:hAnsi="仿宋" w:eastAsia="仿宋" w:cs="仿宋"/>
                <w:sz w:val="28"/>
                <w:szCs w:val="28"/>
              </w:rPr>
              <w:t>□硕士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vAlign w:val="center"/>
          </w:tcPr>
          <w:p>
            <w:pPr>
              <w:jc w:val="center"/>
              <w:rPr>
                <w:rFonts w:hint="eastAsia" w:ascii="仿宋" w:hAnsi="仿宋" w:eastAsia="仿宋" w:cs="仿宋"/>
                <w:sz w:val="28"/>
                <w:szCs w:val="28"/>
              </w:rPr>
            </w:pPr>
          </w:p>
        </w:tc>
        <w:tc>
          <w:tcPr>
            <w:tcW w:w="4261" w:type="dxa"/>
            <w:vAlign w:val="center"/>
          </w:tcPr>
          <w:p>
            <w:pPr>
              <w:rPr>
                <w:rFonts w:hint="eastAsia" w:ascii="仿宋" w:hAnsi="仿宋" w:eastAsia="仿宋" w:cs="仿宋"/>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Borders>
              <w:right w:val="single" w:color="auto" w:sz="4" w:space="0"/>
            </w:tcBorders>
            <w:vAlign w:val="center"/>
          </w:tcPr>
          <w:p>
            <w:pPr>
              <w:jc w:val="center"/>
              <w:rPr>
                <w:rFonts w:hint="eastAsia" w:ascii="仿宋" w:hAnsi="仿宋" w:eastAsia="仿宋" w:cs="仿宋"/>
                <w:sz w:val="28"/>
                <w:szCs w:val="28"/>
              </w:rPr>
            </w:pPr>
            <w:r>
              <w:rPr>
                <w:rFonts w:hint="eastAsia" w:ascii="仿宋" w:hAnsi="仿宋" w:eastAsia="仿宋" w:cs="仿宋"/>
                <w:sz w:val="28"/>
                <w:szCs w:val="28"/>
              </w:rPr>
              <w:t>类别</w:t>
            </w:r>
          </w:p>
        </w:tc>
        <w:tc>
          <w:tcPr>
            <w:tcW w:w="4261" w:type="dxa"/>
            <w:tcBorders>
              <w:left w:val="single" w:color="auto" w:sz="4" w:space="0"/>
            </w:tcBorders>
            <w:vAlign w:val="center"/>
          </w:tcPr>
          <w:p>
            <w:pPr>
              <w:rPr>
                <w:rFonts w:hint="eastAsia" w:ascii="仿宋" w:hAnsi="仿宋" w:eastAsia="仿宋" w:cs="仿宋"/>
                <w:sz w:val="28"/>
                <w:szCs w:val="28"/>
              </w:rPr>
            </w:pPr>
            <w:r>
              <w:rPr>
                <w:rFonts w:hint="eastAsia" w:ascii="仿宋" w:hAnsi="仿宋" w:eastAsia="仿宋" w:cs="仿宋"/>
                <w:sz w:val="28"/>
                <w:szCs w:val="28"/>
              </w:rPr>
              <w:t>□目录内博士学位授权一级学科</w:t>
            </w:r>
          </w:p>
          <w:p>
            <w:pPr>
              <w:rPr>
                <w:rFonts w:hint="eastAsia" w:ascii="仿宋" w:hAnsi="仿宋" w:eastAsia="仿宋" w:cs="仿宋"/>
                <w:sz w:val="28"/>
                <w:szCs w:val="28"/>
              </w:rPr>
            </w:pPr>
            <w:r>
              <w:rPr>
                <w:rFonts w:hint="eastAsia" w:ascii="仿宋" w:hAnsi="仿宋" w:eastAsia="仿宋" w:cs="仿宋"/>
                <w:sz w:val="28"/>
                <w:szCs w:val="28"/>
              </w:rPr>
              <w:t>□目录内博士专业学位授权类别</w:t>
            </w:r>
          </w:p>
          <w:p>
            <w:pPr>
              <w:rPr>
                <w:rFonts w:hint="eastAsia" w:ascii="仿宋" w:hAnsi="仿宋" w:eastAsia="仿宋" w:cs="仿宋"/>
                <w:sz w:val="28"/>
                <w:szCs w:val="28"/>
              </w:rPr>
            </w:pPr>
            <w:r>
              <w:rPr>
                <w:rFonts w:hint="eastAsia" w:ascii="仿宋" w:hAnsi="仿宋" w:eastAsia="仿宋" w:cs="仿宋"/>
                <w:sz w:val="28"/>
                <w:szCs w:val="28"/>
              </w:rPr>
              <w:t>□目录内硕士专业学位授权类别</w:t>
            </w:r>
          </w:p>
          <w:p>
            <w:pPr>
              <w:rPr>
                <w:rFonts w:hint="eastAsia" w:ascii="仿宋" w:hAnsi="仿宋" w:eastAsia="仿宋" w:cs="仿宋"/>
                <w:sz w:val="28"/>
                <w:szCs w:val="28"/>
              </w:rPr>
            </w:pPr>
            <w:r>
              <w:rPr>
                <w:rFonts w:hint="eastAsia" w:ascii="仿宋" w:hAnsi="仿宋" w:eastAsia="仿宋" w:cs="仿宋"/>
                <w:sz w:val="28"/>
                <w:szCs w:val="28"/>
              </w:rPr>
              <w:t>□交叉学科</w:t>
            </w:r>
          </w:p>
          <w:p>
            <w:pPr>
              <w:rPr>
                <w:rFonts w:hint="eastAsia" w:ascii="仿宋" w:hAnsi="仿宋" w:eastAsia="仿宋" w:cs="仿宋"/>
                <w:sz w:val="28"/>
                <w:szCs w:val="28"/>
              </w:rPr>
            </w:pPr>
            <w:r>
              <w:rPr>
                <w:rFonts w:hint="eastAsia" w:ascii="仿宋" w:hAnsi="仿宋" w:eastAsia="仿宋" w:cs="仿宋"/>
                <w:sz w:val="28"/>
                <w:szCs w:val="28"/>
              </w:rPr>
              <w:t>□目录外硕士专业学位授权类别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vAlign w:val="center"/>
          </w:tcPr>
          <w:p>
            <w:pPr>
              <w:jc w:val="center"/>
              <w:rPr>
                <w:rFonts w:hint="eastAsia" w:ascii="仿宋" w:hAnsi="仿宋" w:eastAsia="仿宋" w:cs="仿宋"/>
                <w:sz w:val="28"/>
                <w:szCs w:val="28"/>
              </w:rPr>
            </w:pPr>
          </w:p>
        </w:tc>
        <w:tc>
          <w:tcPr>
            <w:tcW w:w="4261" w:type="dxa"/>
            <w:vAlign w:val="center"/>
          </w:tcPr>
          <w:p>
            <w:pPr>
              <w:rPr>
                <w:rFonts w:hint="eastAsia" w:ascii="仿宋" w:hAnsi="仿宋" w:eastAsia="仿宋" w:cs="仿宋"/>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Borders>
              <w:right w:val="single" w:color="auto" w:sz="4" w:space="0"/>
            </w:tcBorders>
            <w:vAlign w:val="center"/>
          </w:tcPr>
          <w:p>
            <w:pPr>
              <w:jc w:val="center"/>
              <w:rPr>
                <w:rFonts w:hint="eastAsia" w:ascii="仿宋" w:hAnsi="仿宋" w:eastAsia="仿宋" w:cs="仿宋"/>
                <w:sz w:val="28"/>
                <w:szCs w:val="28"/>
              </w:rPr>
            </w:pPr>
            <w:r>
              <w:rPr>
                <w:rFonts w:hint="eastAsia" w:ascii="仿宋" w:hAnsi="仿宋" w:eastAsia="仿宋" w:cs="仿宋"/>
                <w:sz w:val="28"/>
                <w:szCs w:val="28"/>
              </w:rPr>
              <w:t>牵头院（系）</w:t>
            </w:r>
          </w:p>
        </w:tc>
        <w:tc>
          <w:tcPr>
            <w:tcW w:w="4261" w:type="dxa"/>
            <w:tcBorders>
              <w:left w:val="single" w:color="auto" w:sz="4" w:space="0"/>
            </w:tcBorders>
            <w:vAlign w:val="center"/>
          </w:tcPr>
          <w:p>
            <w:pPr>
              <w:rPr>
                <w:rFonts w:hint="eastAsia" w:ascii="仿宋" w:hAnsi="仿宋" w:eastAsia="仿宋" w:cs="仿宋"/>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vAlign w:val="center"/>
          </w:tcPr>
          <w:p>
            <w:pPr>
              <w:jc w:val="center"/>
              <w:rPr>
                <w:rFonts w:hint="eastAsia" w:ascii="仿宋" w:hAnsi="仿宋" w:eastAsia="仿宋" w:cs="仿宋"/>
                <w:sz w:val="28"/>
                <w:szCs w:val="28"/>
              </w:rPr>
            </w:pPr>
          </w:p>
        </w:tc>
        <w:tc>
          <w:tcPr>
            <w:tcW w:w="4261" w:type="dxa"/>
            <w:vAlign w:val="center"/>
          </w:tcPr>
          <w:p>
            <w:pPr>
              <w:rPr>
                <w:rFonts w:hint="eastAsia" w:ascii="仿宋" w:hAnsi="仿宋" w:eastAsia="仿宋" w:cs="仿宋"/>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1" w:type="dxa"/>
            <w:tcBorders>
              <w:right w:val="single" w:color="auto" w:sz="4" w:space="0"/>
            </w:tcBorders>
            <w:vAlign w:val="center"/>
          </w:tcPr>
          <w:p>
            <w:pPr>
              <w:jc w:val="center"/>
              <w:rPr>
                <w:rFonts w:hint="eastAsia" w:ascii="仿宋" w:hAnsi="仿宋" w:eastAsia="仿宋" w:cs="仿宋"/>
                <w:sz w:val="28"/>
                <w:szCs w:val="28"/>
              </w:rPr>
            </w:pPr>
            <w:r>
              <w:rPr>
                <w:rFonts w:hint="eastAsia" w:ascii="仿宋" w:hAnsi="仿宋" w:eastAsia="仿宋" w:cs="仿宋"/>
                <w:sz w:val="28"/>
                <w:szCs w:val="28"/>
              </w:rPr>
              <w:t>建设院（系）</w:t>
            </w:r>
          </w:p>
        </w:tc>
        <w:tc>
          <w:tcPr>
            <w:tcW w:w="4261" w:type="dxa"/>
            <w:tcBorders>
              <w:left w:val="single" w:color="auto" w:sz="4" w:space="0"/>
            </w:tcBorders>
            <w:vAlign w:val="center"/>
          </w:tcPr>
          <w:p>
            <w:pPr>
              <w:rPr>
                <w:rFonts w:hint="eastAsia" w:ascii="仿宋" w:hAnsi="仿宋" w:eastAsia="仿宋" w:cs="仿宋"/>
                <w:sz w:val="28"/>
                <w:szCs w:val="28"/>
              </w:rPr>
            </w:pPr>
          </w:p>
        </w:tc>
      </w:tr>
    </w:tbl>
    <w:p>
      <w:pPr>
        <w:widowControl/>
        <w:jc w:val="left"/>
        <w:rPr>
          <w:rFonts w:ascii="仿宋" w:hAnsi="仿宋" w:eastAsia="仿宋" w:cs="仿宋"/>
          <w:sz w:val="36"/>
          <w:szCs w:val="44"/>
        </w:rPr>
      </w:pPr>
      <w:r>
        <w:rPr>
          <w:rFonts w:ascii="仿宋" w:hAnsi="仿宋" w:eastAsia="仿宋" w:cs="仿宋"/>
          <w:sz w:val="36"/>
          <w:szCs w:val="44"/>
        </w:rPr>
        <w:br w:type="page"/>
      </w:r>
    </w:p>
    <w:p>
      <w:pPr>
        <w:rPr>
          <w:rFonts w:ascii="仿宋" w:hAnsi="仿宋" w:eastAsia="仿宋" w:cs="仿宋"/>
          <w:color w:val="FF0000"/>
          <w:sz w:val="28"/>
          <w:szCs w:val="36"/>
        </w:rPr>
      </w:pPr>
      <w:r>
        <w:rPr>
          <w:rFonts w:hint="eastAsia" w:ascii="仿宋" w:hAnsi="仿宋" w:eastAsia="仿宋" w:cs="仿宋"/>
          <w:color w:val="FF0000"/>
          <w:sz w:val="28"/>
          <w:szCs w:val="36"/>
        </w:rPr>
        <w:t>编写参考提纲</w:t>
      </w:r>
    </w:p>
    <w:p>
      <w:pPr>
        <w:numPr>
          <w:ilvl w:val="0"/>
          <w:numId w:val="1"/>
        </w:numPr>
        <w:rPr>
          <w:rFonts w:ascii="仿宋" w:hAnsi="仿宋" w:eastAsia="仿宋" w:cs="仿宋"/>
          <w:b/>
          <w:bCs/>
          <w:sz w:val="28"/>
          <w:szCs w:val="36"/>
        </w:rPr>
      </w:pPr>
      <w:r>
        <w:rPr>
          <w:rFonts w:hint="eastAsia" w:ascii="仿宋" w:hAnsi="仿宋" w:eastAsia="仿宋" w:cs="仿宋"/>
          <w:b/>
          <w:bCs/>
          <w:sz w:val="28"/>
          <w:szCs w:val="36"/>
        </w:rPr>
        <w:t>新增学位点的必要性与可行性</w:t>
      </w:r>
    </w:p>
    <w:p>
      <w:pPr>
        <w:numPr>
          <w:ilvl w:val="0"/>
          <w:numId w:val="2"/>
        </w:numPr>
        <w:ind w:firstLine="560" w:firstLineChars="200"/>
        <w:rPr>
          <w:rFonts w:ascii="仿宋" w:hAnsi="仿宋" w:eastAsia="仿宋" w:cs="仿宋"/>
          <w:sz w:val="28"/>
          <w:szCs w:val="36"/>
        </w:rPr>
      </w:pPr>
      <w:r>
        <w:rPr>
          <w:rFonts w:hint="eastAsia" w:ascii="仿宋" w:hAnsi="仿宋" w:eastAsia="仿宋" w:cs="仿宋"/>
          <w:sz w:val="28"/>
          <w:szCs w:val="36"/>
        </w:rPr>
        <w:t>必要性分析</w:t>
      </w:r>
    </w:p>
    <w:p>
      <w:pPr>
        <w:ind w:firstLine="560" w:firstLineChars="200"/>
        <w:rPr>
          <w:rFonts w:ascii="仿宋" w:hAnsi="仿宋" w:eastAsia="仿宋" w:cs="仿宋"/>
          <w:sz w:val="28"/>
          <w:szCs w:val="36"/>
        </w:rPr>
      </w:pPr>
      <w:r>
        <w:rPr>
          <w:rFonts w:hint="eastAsia" w:ascii="仿宋" w:hAnsi="仿宋" w:eastAsia="仿宋" w:cs="仿宋"/>
          <w:sz w:val="28"/>
          <w:szCs w:val="36"/>
        </w:rPr>
        <w:t>【简要介绍拟新增学位点的基本情况，结合学校学科发展规划、科技发展趋势和重大社会需求，阐述新增学位授权点的必要性，并分析其与学校现有学科的关系（对学校“双一流”建设的推进作用）】</w:t>
      </w:r>
    </w:p>
    <w:p>
      <w:pPr>
        <w:ind w:firstLine="560" w:firstLineChars="200"/>
        <w:rPr>
          <w:rFonts w:ascii="仿宋" w:hAnsi="仿宋" w:eastAsia="仿宋" w:cs="仿宋"/>
          <w:sz w:val="28"/>
          <w:szCs w:val="36"/>
        </w:rPr>
      </w:pPr>
      <w:r>
        <w:rPr>
          <w:rFonts w:hint="eastAsia" w:ascii="仿宋" w:hAnsi="仿宋" w:eastAsia="仿宋" w:cs="仿宋"/>
          <w:sz w:val="28"/>
          <w:szCs w:val="36"/>
        </w:rPr>
        <w:t>【本学科是否符合学校发展定位与长远规划；对建设世界一流大学的支撑作用；科技发展趋势或经济社会发展对该学位点培养人才在水平与数量方面的需求；交叉学科还应分析与学校现有相关学科的互补性关系等】</w:t>
      </w:r>
    </w:p>
    <w:p>
      <w:pPr>
        <w:numPr>
          <w:ilvl w:val="0"/>
          <w:numId w:val="2"/>
        </w:numPr>
        <w:ind w:firstLine="560" w:firstLineChars="200"/>
        <w:rPr>
          <w:rFonts w:ascii="仿宋" w:hAnsi="仿宋" w:eastAsia="仿宋" w:cs="仿宋"/>
          <w:sz w:val="28"/>
          <w:szCs w:val="36"/>
        </w:rPr>
      </w:pPr>
      <w:r>
        <w:rPr>
          <w:rFonts w:hint="eastAsia" w:ascii="仿宋" w:hAnsi="仿宋" w:eastAsia="仿宋" w:cs="仿宋"/>
          <w:sz w:val="28"/>
          <w:szCs w:val="36"/>
        </w:rPr>
        <w:t>可行性论证</w:t>
      </w:r>
    </w:p>
    <w:p>
      <w:pPr>
        <w:ind w:firstLine="560" w:firstLineChars="200"/>
        <w:rPr>
          <w:rFonts w:ascii="仿宋" w:hAnsi="仿宋" w:eastAsia="仿宋" w:cs="仿宋"/>
          <w:sz w:val="28"/>
          <w:szCs w:val="36"/>
        </w:rPr>
      </w:pPr>
      <w:r>
        <w:rPr>
          <w:rFonts w:hint="eastAsia" w:ascii="仿宋" w:hAnsi="仿宋" w:eastAsia="仿宋" w:cs="仿宋"/>
          <w:sz w:val="28"/>
          <w:szCs w:val="36"/>
        </w:rPr>
        <w:t>【从国内、国际两方面，对设置该学位点的可行性进行论证，分析该学科在国际、国内和本地区的设置情况与发展情况，分析学校的发展现状与基础条件，支撑学科情况，结合学校特色，阐述学校发展该学科的优势和制约因素（建议与国内至少三个具有代表性的该学位点进行对比分析）】</w:t>
      </w:r>
    </w:p>
    <w:p>
      <w:pPr>
        <w:ind w:firstLine="560" w:firstLineChars="200"/>
        <w:rPr>
          <w:rFonts w:ascii="仿宋" w:hAnsi="仿宋" w:eastAsia="仿宋" w:cs="仿宋"/>
          <w:sz w:val="28"/>
          <w:szCs w:val="36"/>
        </w:rPr>
      </w:pPr>
      <w:r>
        <w:rPr>
          <w:rFonts w:hint="eastAsia" w:ascii="仿宋" w:hAnsi="仿宋" w:eastAsia="仿宋" w:cs="仿宋"/>
          <w:sz w:val="28"/>
          <w:szCs w:val="36"/>
        </w:rPr>
        <w:t>【国家战略需求与科技发展对学科点人才培养与科技创新的皮切需求分析；现有师资队伍、人才培养、科技创新、国际交流、条件建设等方面的基础；该学科在国际、国内和本地区的设置情况与发展情况；生源情况分析；就业前景分析；学校对该学科在政策、资金、人员、条件等方面的支持等】</w:t>
      </w:r>
    </w:p>
    <w:p>
      <w:pPr>
        <w:numPr>
          <w:ilvl w:val="0"/>
          <w:numId w:val="2"/>
        </w:numPr>
        <w:ind w:firstLine="560" w:firstLineChars="200"/>
        <w:rPr>
          <w:rFonts w:ascii="仿宋" w:hAnsi="仿宋" w:eastAsia="仿宋" w:cs="仿宋"/>
          <w:sz w:val="28"/>
          <w:szCs w:val="36"/>
        </w:rPr>
      </w:pPr>
      <w:r>
        <w:rPr>
          <w:rFonts w:hint="eastAsia" w:ascii="仿宋" w:hAnsi="仿宋" w:eastAsia="仿宋" w:cs="仿宋"/>
          <w:sz w:val="28"/>
          <w:szCs w:val="36"/>
        </w:rPr>
        <w:t>相关学位授权点意见征求</w:t>
      </w:r>
    </w:p>
    <w:p>
      <w:pPr>
        <w:ind w:firstLine="560"/>
        <w:rPr>
          <w:rFonts w:ascii="仿宋" w:hAnsi="仿宋" w:eastAsia="仿宋" w:cs="仿宋"/>
          <w:sz w:val="28"/>
          <w:szCs w:val="36"/>
        </w:rPr>
      </w:pPr>
      <w:r>
        <w:rPr>
          <w:rFonts w:hint="eastAsia" w:ascii="仿宋" w:hAnsi="仿宋" w:eastAsia="仿宋" w:cs="仿宋"/>
          <w:sz w:val="28"/>
          <w:szCs w:val="36"/>
        </w:rPr>
        <w:t>【新增交叉学科学位授权点时，分别征求并列出与交叉学科相关的其他学位授权点的意见】</w:t>
      </w:r>
    </w:p>
    <w:p>
      <w:pPr>
        <w:ind w:firstLine="562" w:firstLineChars="200"/>
        <w:rPr>
          <w:rFonts w:ascii="仿宋" w:hAnsi="仿宋" w:eastAsia="仿宋" w:cs="仿宋"/>
          <w:b/>
          <w:bCs/>
          <w:sz w:val="28"/>
          <w:szCs w:val="36"/>
        </w:rPr>
      </w:pPr>
      <w:r>
        <w:rPr>
          <w:rFonts w:hint="eastAsia" w:ascii="仿宋" w:hAnsi="仿宋" w:eastAsia="仿宋" w:cs="仿宋"/>
          <w:b/>
          <w:bCs/>
          <w:sz w:val="28"/>
          <w:szCs w:val="36"/>
        </w:rPr>
        <w:t>二、新增学位点的建设目标</w:t>
      </w:r>
    </w:p>
    <w:p>
      <w:pPr>
        <w:ind w:firstLine="560"/>
        <w:rPr>
          <w:rFonts w:ascii="仿宋" w:hAnsi="仿宋" w:eastAsia="仿宋" w:cs="仿宋"/>
          <w:sz w:val="28"/>
          <w:szCs w:val="36"/>
        </w:rPr>
      </w:pPr>
      <w:r>
        <w:rPr>
          <w:rFonts w:hint="eastAsia" w:ascii="仿宋" w:hAnsi="仿宋" w:eastAsia="仿宋" w:cs="仿宋"/>
          <w:sz w:val="28"/>
          <w:szCs w:val="36"/>
        </w:rPr>
        <w:t>【阐述坚持社会主义办学方向、落实立德树人根本任务的思路举措】</w:t>
      </w:r>
    </w:p>
    <w:p>
      <w:pPr>
        <w:ind w:firstLine="560"/>
        <w:rPr>
          <w:rFonts w:ascii="仿宋" w:hAnsi="仿宋" w:eastAsia="仿宋" w:cs="仿宋"/>
          <w:sz w:val="28"/>
          <w:szCs w:val="36"/>
        </w:rPr>
      </w:pPr>
      <w:r>
        <w:rPr>
          <w:rFonts w:hint="eastAsia" w:ascii="仿宋" w:hAnsi="仿宋" w:eastAsia="仿宋" w:cs="仿宋"/>
          <w:sz w:val="28"/>
          <w:szCs w:val="36"/>
        </w:rPr>
        <w:t>【阐述拟新增学位点的短期（三年）、中期（五年）与长期（十年）建设目标，明确五年后该学科在国内外的整体水平（学位点水平应达到全国同类学科专业的前30%）】</w:t>
      </w:r>
    </w:p>
    <w:p>
      <w:pPr>
        <w:ind w:firstLine="562" w:firstLineChars="200"/>
        <w:rPr>
          <w:rFonts w:ascii="仿宋" w:hAnsi="仿宋" w:eastAsia="仿宋" w:cs="仿宋"/>
          <w:b/>
          <w:bCs/>
          <w:sz w:val="28"/>
          <w:szCs w:val="36"/>
        </w:rPr>
      </w:pPr>
      <w:r>
        <w:rPr>
          <w:rFonts w:hint="eastAsia" w:ascii="仿宋" w:hAnsi="仿宋" w:eastAsia="仿宋" w:cs="仿宋"/>
          <w:b/>
          <w:bCs/>
          <w:sz w:val="28"/>
          <w:szCs w:val="36"/>
        </w:rPr>
        <w:t>三、新增学位点的学科方向</w:t>
      </w:r>
    </w:p>
    <w:p>
      <w:pPr>
        <w:ind w:firstLine="560" w:firstLineChars="200"/>
        <w:rPr>
          <w:rFonts w:ascii="仿宋" w:hAnsi="仿宋" w:eastAsia="仿宋" w:cs="仿宋"/>
          <w:sz w:val="28"/>
          <w:szCs w:val="36"/>
        </w:rPr>
      </w:pPr>
      <w:r>
        <w:rPr>
          <w:rFonts w:hint="eastAsia" w:ascii="仿宋" w:hAnsi="仿宋" w:eastAsia="仿宋" w:cs="仿宋"/>
          <w:sz w:val="28"/>
          <w:szCs w:val="36"/>
        </w:rPr>
        <w:t>【（按照国务院学位委员会制定的《学位授权点申请基本条件（2020）》）分别介绍该学位点的每个学科方向，应符合或高于国家相应学位点的对学科方向的基本要求（包括每个学科方向的主要研究领域、特色与优势）】</w:t>
      </w:r>
    </w:p>
    <w:p>
      <w:pPr>
        <w:ind w:firstLine="560" w:firstLineChars="200"/>
        <w:rPr>
          <w:rFonts w:ascii="仿宋" w:hAnsi="仿宋" w:eastAsia="仿宋" w:cs="仿宋"/>
          <w:sz w:val="28"/>
          <w:szCs w:val="36"/>
        </w:rPr>
      </w:pPr>
      <w:r>
        <w:rPr>
          <w:rFonts w:hint="eastAsia" w:ascii="仿宋" w:hAnsi="仿宋" w:eastAsia="仿宋" w:cs="仿宋"/>
          <w:sz w:val="28"/>
          <w:szCs w:val="36"/>
        </w:rPr>
        <w:t>【分别介绍该学位点的每个学科方向，应具有一定数量特色鲜明、相对稳定的学科方向，对国家经济建设、社会发展和科学技术进步具有较大作用】</w:t>
      </w:r>
    </w:p>
    <w:p>
      <w:pPr>
        <w:numPr>
          <w:ilvl w:val="0"/>
          <w:numId w:val="3"/>
        </w:numPr>
        <w:ind w:firstLine="562" w:firstLineChars="200"/>
        <w:rPr>
          <w:rFonts w:ascii="仿宋" w:hAnsi="仿宋" w:eastAsia="仿宋" w:cs="仿宋"/>
          <w:b/>
          <w:bCs/>
          <w:sz w:val="28"/>
          <w:szCs w:val="36"/>
        </w:rPr>
      </w:pPr>
      <w:r>
        <w:rPr>
          <w:rFonts w:hint="eastAsia" w:ascii="仿宋" w:hAnsi="仿宋" w:eastAsia="仿宋" w:cs="仿宋"/>
          <w:b/>
          <w:bCs/>
          <w:sz w:val="28"/>
          <w:szCs w:val="36"/>
        </w:rPr>
        <w:t>教师队伍</w:t>
      </w:r>
    </w:p>
    <w:p>
      <w:pPr>
        <w:ind w:firstLine="560" w:firstLineChars="200"/>
        <w:rPr>
          <w:rFonts w:ascii="仿宋" w:hAnsi="仿宋" w:eastAsia="仿宋" w:cs="仿宋"/>
          <w:sz w:val="28"/>
          <w:szCs w:val="36"/>
        </w:rPr>
      </w:pPr>
      <w:r>
        <w:rPr>
          <w:rFonts w:hint="eastAsia" w:ascii="仿宋" w:hAnsi="仿宋" w:eastAsia="仿宋" w:cs="仿宋"/>
          <w:sz w:val="28"/>
          <w:szCs w:val="36"/>
        </w:rPr>
        <w:t>【分析本学位点师资梯队的构成与结构（职称、年龄、学历、研修经历等），分别介绍各学科方向的学科带头人、学科骨干的学术成就和研究生培养经验（包括代表性科研成果、主持的主要科研项目、承担的主要课程、近五年培养研究生数量与教书育人情况）等。提出队伍建设计划】</w:t>
      </w:r>
    </w:p>
    <w:p>
      <w:pPr>
        <w:numPr>
          <w:ilvl w:val="0"/>
          <w:numId w:val="3"/>
        </w:numPr>
        <w:ind w:firstLine="562" w:firstLineChars="200"/>
        <w:rPr>
          <w:rFonts w:ascii="仿宋" w:hAnsi="仿宋" w:eastAsia="仿宋" w:cs="仿宋"/>
          <w:b/>
          <w:bCs/>
          <w:sz w:val="28"/>
          <w:szCs w:val="36"/>
        </w:rPr>
      </w:pPr>
      <w:r>
        <w:rPr>
          <w:rFonts w:hint="eastAsia" w:ascii="仿宋" w:hAnsi="仿宋" w:eastAsia="仿宋" w:cs="仿宋"/>
          <w:b/>
          <w:bCs/>
          <w:sz w:val="28"/>
          <w:szCs w:val="36"/>
        </w:rPr>
        <w:t>人才培养</w:t>
      </w:r>
    </w:p>
    <w:p>
      <w:pPr>
        <w:numPr>
          <w:ilvl w:val="0"/>
          <w:numId w:val="4"/>
        </w:numPr>
        <w:ind w:firstLine="560" w:firstLineChars="200"/>
        <w:rPr>
          <w:rFonts w:ascii="仿宋" w:hAnsi="仿宋" w:eastAsia="仿宋" w:cs="仿宋"/>
          <w:sz w:val="28"/>
          <w:szCs w:val="36"/>
        </w:rPr>
      </w:pPr>
      <w:r>
        <w:rPr>
          <w:rFonts w:hint="eastAsia" w:ascii="仿宋" w:hAnsi="仿宋" w:eastAsia="仿宋" w:cs="仿宋"/>
          <w:sz w:val="28"/>
          <w:szCs w:val="36"/>
        </w:rPr>
        <w:t>人才培养目标</w:t>
      </w:r>
    </w:p>
    <w:p>
      <w:pPr>
        <w:ind w:firstLine="560" w:firstLineChars="200"/>
        <w:rPr>
          <w:rFonts w:ascii="仿宋" w:hAnsi="仿宋" w:eastAsia="仿宋" w:cs="仿宋"/>
          <w:sz w:val="28"/>
          <w:szCs w:val="36"/>
        </w:rPr>
      </w:pPr>
      <w:r>
        <w:rPr>
          <w:rFonts w:hint="eastAsia" w:ascii="仿宋" w:hAnsi="仿宋" w:eastAsia="仿宋" w:cs="仿宋"/>
          <w:sz w:val="28"/>
          <w:szCs w:val="36"/>
        </w:rPr>
        <w:t>【介绍该学位点的人才培养目标（应体现对研究生思想政治方面的要求）】</w:t>
      </w:r>
    </w:p>
    <w:p>
      <w:pPr>
        <w:numPr>
          <w:ilvl w:val="0"/>
          <w:numId w:val="4"/>
        </w:numPr>
        <w:ind w:firstLine="560" w:firstLineChars="200"/>
        <w:rPr>
          <w:rFonts w:ascii="仿宋" w:hAnsi="仿宋" w:eastAsia="仿宋" w:cs="仿宋"/>
          <w:sz w:val="28"/>
          <w:szCs w:val="36"/>
        </w:rPr>
      </w:pPr>
      <w:r>
        <w:rPr>
          <w:rFonts w:hint="eastAsia" w:ascii="仿宋" w:hAnsi="仿宋" w:eastAsia="仿宋" w:cs="仿宋"/>
          <w:sz w:val="28"/>
          <w:szCs w:val="36"/>
        </w:rPr>
        <w:t>招生计划与生源分析</w:t>
      </w:r>
    </w:p>
    <w:p>
      <w:pPr>
        <w:ind w:firstLine="560"/>
        <w:rPr>
          <w:rFonts w:ascii="仿宋" w:hAnsi="仿宋" w:eastAsia="仿宋" w:cs="仿宋"/>
          <w:sz w:val="28"/>
          <w:szCs w:val="36"/>
        </w:rPr>
      </w:pPr>
      <w:r>
        <w:rPr>
          <w:rFonts w:hint="eastAsia" w:ascii="仿宋" w:hAnsi="仿宋" w:eastAsia="仿宋" w:cs="仿宋"/>
          <w:sz w:val="28"/>
          <w:szCs w:val="36"/>
        </w:rPr>
        <w:t>【明确生源要求，对未来五年生源情况进行预估，提供分析依据，提出未来五年年度招生计划；说明生源应具备的基础知识、基本素质、能力等】</w:t>
      </w:r>
    </w:p>
    <w:p>
      <w:pPr>
        <w:numPr>
          <w:ilvl w:val="0"/>
          <w:numId w:val="4"/>
        </w:numPr>
        <w:ind w:firstLine="560" w:firstLineChars="200"/>
        <w:rPr>
          <w:rFonts w:ascii="仿宋" w:hAnsi="仿宋" w:eastAsia="仿宋" w:cs="仿宋"/>
          <w:sz w:val="28"/>
          <w:szCs w:val="36"/>
        </w:rPr>
      </w:pPr>
      <w:r>
        <w:rPr>
          <w:rFonts w:hint="eastAsia" w:ascii="仿宋" w:hAnsi="仿宋" w:eastAsia="仿宋" w:cs="仿宋"/>
          <w:sz w:val="28"/>
          <w:szCs w:val="36"/>
        </w:rPr>
        <w:t>课程体系和培养环节</w:t>
      </w:r>
    </w:p>
    <w:p>
      <w:pPr>
        <w:ind w:firstLine="560"/>
        <w:rPr>
          <w:rFonts w:ascii="仿宋" w:hAnsi="仿宋" w:eastAsia="仿宋" w:cs="仿宋"/>
          <w:sz w:val="28"/>
          <w:szCs w:val="36"/>
        </w:rPr>
      </w:pPr>
      <w:r>
        <w:rPr>
          <w:rFonts w:hint="eastAsia" w:ascii="仿宋" w:hAnsi="仿宋" w:eastAsia="仿宋" w:cs="仿宋"/>
          <w:sz w:val="28"/>
          <w:szCs w:val="36"/>
        </w:rPr>
        <w:t>【阐述该学科的必修、选修课程体系及其内在逻辑关系，提供相关课程的任课教师名单、相关领域课程建设现状与未来规划；明确培养过程的各个环节及基本要求（特别是资格考试、学位论文质量保障等方面）；明确培养过程中国际交流与合作计划；专业学位授权点还应提供专业实践基地建设计划】</w:t>
      </w:r>
    </w:p>
    <w:p>
      <w:pPr>
        <w:numPr>
          <w:ilvl w:val="0"/>
          <w:numId w:val="4"/>
        </w:numPr>
        <w:ind w:firstLine="560" w:firstLineChars="200"/>
        <w:rPr>
          <w:rFonts w:ascii="仿宋" w:hAnsi="仿宋" w:eastAsia="仿宋" w:cs="仿宋"/>
          <w:sz w:val="28"/>
          <w:szCs w:val="36"/>
        </w:rPr>
      </w:pPr>
      <w:r>
        <w:rPr>
          <w:rFonts w:hint="eastAsia" w:ascii="仿宋" w:hAnsi="仿宋" w:eastAsia="仿宋" w:cs="仿宋"/>
          <w:sz w:val="28"/>
          <w:szCs w:val="36"/>
        </w:rPr>
        <w:t>就业前景分析</w:t>
      </w:r>
    </w:p>
    <w:p>
      <w:pPr>
        <w:ind w:firstLine="560"/>
        <w:rPr>
          <w:rFonts w:ascii="仿宋" w:hAnsi="仿宋" w:eastAsia="仿宋" w:cs="仿宋"/>
          <w:sz w:val="28"/>
          <w:szCs w:val="36"/>
        </w:rPr>
      </w:pPr>
      <w:r>
        <w:rPr>
          <w:rFonts w:hint="eastAsia" w:ascii="仿宋" w:hAnsi="仿宋" w:eastAsia="仿宋" w:cs="仿宋"/>
          <w:sz w:val="28"/>
          <w:szCs w:val="36"/>
        </w:rPr>
        <w:t>【分析国内和本地区同类学科的研究生就业情况，对学校设置该学位点的毕业生未来就业前景进行详实的调研和数据分析】</w:t>
      </w:r>
    </w:p>
    <w:p>
      <w:pPr>
        <w:numPr>
          <w:ilvl w:val="0"/>
          <w:numId w:val="3"/>
        </w:numPr>
        <w:ind w:firstLine="562" w:firstLineChars="200"/>
        <w:rPr>
          <w:rFonts w:ascii="仿宋" w:hAnsi="仿宋" w:eastAsia="仿宋" w:cs="仿宋"/>
          <w:b/>
          <w:bCs/>
          <w:sz w:val="28"/>
          <w:szCs w:val="36"/>
        </w:rPr>
      </w:pPr>
      <w:r>
        <w:rPr>
          <w:rFonts w:hint="eastAsia" w:ascii="仿宋" w:hAnsi="仿宋" w:eastAsia="仿宋" w:cs="仿宋"/>
          <w:b/>
          <w:bCs/>
          <w:sz w:val="28"/>
          <w:szCs w:val="36"/>
        </w:rPr>
        <w:t>科学研究</w:t>
      </w:r>
    </w:p>
    <w:p>
      <w:pPr>
        <w:ind w:firstLine="560"/>
        <w:rPr>
          <w:rFonts w:ascii="仿宋" w:hAnsi="仿宋" w:eastAsia="仿宋" w:cs="仿宋"/>
          <w:sz w:val="28"/>
          <w:szCs w:val="36"/>
        </w:rPr>
      </w:pPr>
      <w:r>
        <w:rPr>
          <w:rFonts w:hint="eastAsia" w:ascii="仿宋" w:hAnsi="仿宋" w:eastAsia="仿宋" w:cs="仿宋"/>
          <w:sz w:val="28"/>
          <w:szCs w:val="36"/>
        </w:rPr>
        <w:t>【全面介绍本学位点的科研情况和科研对研究生培养的支持情况（包括科研项目、经费、成果及获奖情况）】</w:t>
      </w:r>
    </w:p>
    <w:p>
      <w:pPr>
        <w:numPr>
          <w:ilvl w:val="0"/>
          <w:numId w:val="3"/>
        </w:numPr>
        <w:ind w:firstLine="562" w:firstLineChars="200"/>
        <w:rPr>
          <w:rFonts w:ascii="仿宋" w:hAnsi="仿宋" w:eastAsia="仿宋" w:cs="仿宋"/>
          <w:b/>
          <w:bCs/>
          <w:sz w:val="28"/>
          <w:szCs w:val="36"/>
        </w:rPr>
      </w:pPr>
      <w:r>
        <w:rPr>
          <w:rFonts w:hint="eastAsia" w:ascii="仿宋" w:hAnsi="仿宋" w:eastAsia="仿宋" w:cs="仿宋"/>
          <w:b/>
          <w:bCs/>
          <w:sz w:val="28"/>
          <w:szCs w:val="36"/>
        </w:rPr>
        <w:t>资源需求与配备措施</w:t>
      </w:r>
    </w:p>
    <w:p>
      <w:pPr>
        <w:ind w:firstLine="560"/>
        <w:rPr>
          <w:rFonts w:ascii="仿宋" w:hAnsi="仿宋" w:eastAsia="仿宋" w:cs="仿宋"/>
          <w:sz w:val="28"/>
          <w:szCs w:val="36"/>
        </w:rPr>
      </w:pPr>
      <w:r>
        <w:rPr>
          <w:rFonts w:hint="eastAsia" w:ascii="仿宋" w:hAnsi="仿宋" w:eastAsia="仿宋" w:cs="仿宋"/>
          <w:sz w:val="28"/>
          <w:szCs w:val="36"/>
        </w:rPr>
        <w:t>【分析发展该学科的资源需求，包括政策支持、经费支持、人力资源、教学空间、实验设备、国际交流等方面（分别列出本学位点现有条件和未来需要支持两部分），在此基础上具体阐述学校未来五年对学位点建设的资金投入和资源配备计划，相关数据应具体到每个年度】</w:t>
      </w:r>
    </w:p>
    <w:p>
      <w:pPr>
        <w:numPr>
          <w:ilvl w:val="0"/>
          <w:numId w:val="3"/>
        </w:numPr>
        <w:ind w:firstLine="562" w:firstLineChars="200"/>
        <w:rPr>
          <w:rFonts w:ascii="仿宋" w:hAnsi="仿宋" w:eastAsia="仿宋" w:cs="仿宋"/>
          <w:b/>
          <w:bCs/>
          <w:sz w:val="28"/>
          <w:szCs w:val="36"/>
        </w:rPr>
      </w:pPr>
      <w:r>
        <w:rPr>
          <w:rFonts w:hint="eastAsia" w:ascii="仿宋" w:hAnsi="仿宋" w:eastAsia="仿宋" w:cs="仿宋"/>
          <w:b/>
          <w:bCs/>
          <w:sz w:val="28"/>
          <w:szCs w:val="36"/>
        </w:rPr>
        <w:t>质量管控与评估</w:t>
      </w:r>
    </w:p>
    <w:p>
      <w:pPr>
        <w:ind w:firstLine="560"/>
        <w:rPr>
          <w:rFonts w:ascii="仿宋" w:hAnsi="仿宋" w:eastAsia="仿宋" w:cs="仿宋"/>
          <w:sz w:val="28"/>
          <w:szCs w:val="36"/>
        </w:rPr>
      </w:pPr>
      <w:r>
        <w:rPr>
          <w:rFonts w:hint="eastAsia" w:ascii="仿宋" w:hAnsi="仿宋" w:eastAsia="仿宋" w:cs="仿宋"/>
          <w:sz w:val="28"/>
          <w:szCs w:val="36"/>
        </w:rPr>
        <w:t>【阐述学位点建设过程中的具体质量管控措施（包括学位点过程监测、绩效评价、研究生质量保障机制等各项管理制度）】</w:t>
      </w:r>
    </w:p>
    <w:p>
      <w:pPr>
        <w:ind w:firstLine="560"/>
        <w:rPr>
          <w:rFonts w:ascii="仿宋" w:hAnsi="仿宋" w:eastAsia="仿宋" w:cs="仿宋"/>
          <w:sz w:val="28"/>
          <w:szCs w:val="36"/>
        </w:rPr>
      </w:pPr>
      <w:r>
        <w:rPr>
          <w:rFonts w:hint="eastAsia" w:ascii="仿宋" w:hAnsi="仿宋" w:eastAsia="仿宋" w:cs="仿宋"/>
          <w:sz w:val="28"/>
          <w:szCs w:val="36"/>
        </w:rPr>
        <w:t>【阐述学位点建设过程中，建设主责院系及相关部门拟采取的具体质量管控措施】</w:t>
      </w:r>
    </w:p>
    <w:p>
      <w:pPr>
        <w:rPr>
          <w:rFonts w:ascii="仿宋" w:hAnsi="仿宋" w:eastAsia="仿宋" w:cs="仿宋"/>
          <w:sz w:val="28"/>
          <w:szCs w:val="36"/>
        </w:rPr>
      </w:pPr>
    </w:p>
    <w:p>
      <w:pPr>
        <w:rPr>
          <w:rFonts w:hint="eastAsia" w:ascii="黑体" w:hAnsi="黑体" w:eastAsia="黑体" w:cs="黑体"/>
          <w:b/>
          <w:bCs/>
          <w:sz w:val="28"/>
          <w:szCs w:val="36"/>
        </w:rPr>
      </w:pPr>
      <w:r>
        <w:rPr>
          <w:rFonts w:hint="eastAsia" w:ascii="黑体" w:hAnsi="黑体" w:eastAsia="黑体" w:cs="黑体"/>
          <w:b/>
          <w:bCs/>
          <w:sz w:val="28"/>
          <w:szCs w:val="36"/>
          <w:lang w:val="en-US" w:eastAsia="zh-CN"/>
        </w:rPr>
        <w:t>本</w:t>
      </w:r>
      <w:bookmarkStart w:id="0" w:name="_GoBack"/>
      <w:bookmarkEnd w:id="0"/>
      <w:r>
        <w:rPr>
          <w:rFonts w:hint="eastAsia" w:ascii="黑体" w:hAnsi="黑体" w:eastAsia="黑体" w:cs="黑体"/>
          <w:b/>
          <w:bCs/>
          <w:sz w:val="28"/>
          <w:szCs w:val="36"/>
        </w:rPr>
        <w:t>论证报告应附培养方案。</w:t>
      </w:r>
    </w:p>
    <w:p>
      <w:pPr>
        <w:rPr>
          <w:rFonts w:ascii="仿宋" w:hAnsi="仿宋" w:eastAsia="仿宋" w:cs="仿宋"/>
          <w:sz w:val="28"/>
          <w:szCs w:val="36"/>
        </w:rPr>
      </w:pPr>
      <w:r>
        <w:rPr>
          <w:rFonts w:hint="eastAsia" w:ascii="仿宋" w:hAnsi="仿宋" w:eastAsia="仿宋" w:cs="仿宋"/>
          <w:sz w:val="28"/>
          <w:szCs w:val="36"/>
        </w:rPr>
        <w:t xml:space="preserve">   </w:t>
      </w:r>
    </w:p>
    <w:p>
      <w:pPr>
        <w:ind w:left="420" w:leftChars="200"/>
        <w:rPr>
          <w:rFonts w:ascii="仿宋" w:hAnsi="仿宋" w:eastAsia="仿宋" w:cs="仿宋"/>
          <w:sz w:val="28"/>
          <w:szCs w:val="36"/>
        </w:rPr>
      </w:pPr>
    </w:p>
    <w:p>
      <w:pPr>
        <w:rPr>
          <w:rFonts w:ascii="仿宋" w:hAnsi="仿宋" w:eastAsia="仿宋" w:cs="仿宋"/>
          <w:sz w:val="28"/>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font>
  <w:font w:name="华光仿宋一_CNKI">
    <w:panose1 w:val="02000500000000000000"/>
    <w:charset w:val="86"/>
    <w:family w:val="auto"/>
    <w:pitch w:val="default"/>
    <w:sig w:usb0="A00002BF" w:usb1="38CF7CFA" w:usb2="00000016" w:usb3="00000000" w:csb0="0004000F" w:csb1="00000000"/>
  </w:font>
  <w:font w:name="华光仿宋二_CNKI">
    <w:panose1 w:val="02000500000000000000"/>
    <w:charset w:val="86"/>
    <w:family w:val="auto"/>
    <w:pitch w:val="default"/>
    <w:sig w:usb0="A00002BF" w:usb1="38CF7CFA" w:usb2="00000016" w:usb3="00000000" w:csb0="0004000F" w:csb1="00000000"/>
  </w:font>
  <w:font w:name="华光准圆_CNKI">
    <w:panose1 w:val="02000500000000000000"/>
    <w:charset w:val="86"/>
    <w:family w:val="auto"/>
    <w:pitch w:val="default"/>
    <w:sig w:usb0="A00002BF" w:usb1="38CF7CFA" w:usb2="00000016" w:usb3="00000000" w:csb0="0004000F" w:csb1="00000000"/>
  </w:font>
  <w:font w:name="华光小标宋_CNKI">
    <w:panose1 w:val="02000500000000000000"/>
    <w:charset w:val="86"/>
    <w:family w:val="auto"/>
    <w:pitch w:val="default"/>
    <w:sig w:usb0="A00002BF" w:usb1="38CF7CFA" w:usb2="00000016" w:usb3="00000000" w:csb0="0004000F" w:csb1="00000000"/>
  </w:font>
  <w:font w:name="华光综艺_CNKI">
    <w:panose1 w:val="02000500000000000000"/>
    <w:charset w:val="86"/>
    <w:family w:val="auto"/>
    <w:pitch w:val="default"/>
    <w:sig w:usb0="A00002BF" w:usb1="18CF7CFA" w:usb2="00000016" w:usb3="00000000" w:csb0="0004000F" w:csb1="00000000"/>
  </w:font>
  <w:font w:name="华光胖头鱼_CNKI">
    <w:panose1 w:val="02000500000000000000"/>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E903B5"/>
    <w:multiLevelType w:val="singleLevel"/>
    <w:tmpl w:val="83E903B5"/>
    <w:lvl w:ilvl="0" w:tentative="0">
      <w:start w:val="1"/>
      <w:numFmt w:val="decimal"/>
      <w:suff w:val="space"/>
      <w:lvlText w:val="%1."/>
      <w:lvlJc w:val="left"/>
    </w:lvl>
  </w:abstractNum>
  <w:abstractNum w:abstractNumId="1">
    <w:nsid w:val="857C2625"/>
    <w:multiLevelType w:val="singleLevel"/>
    <w:tmpl w:val="857C2625"/>
    <w:lvl w:ilvl="0" w:tentative="0">
      <w:start w:val="1"/>
      <w:numFmt w:val="chineseCounting"/>
      <w:suff w:val="nothing"/>
      <w:lvlText w:val="%1、"/>
      <w:lvlJc w:val="left"/>
      <w:rPr>
        <w:rFonts w:hint="eastAsia"/>
      </w:rPr>
    </w:lvl>
  </w:abstractNum>
  <w:abstractNum w:abstractNumId="2">
    <w:nsid w:val="CD653D65"/>
    <w:multiLevelType w:val="singleLevel"/>
    <w:tmpl w:val="CD653D65"/>
    <w:lvl w:ilvl="0" w:tentative="0">
      <w:start w:val="4"/>
      <w:numFmt w:val="chineseCounting"/>
      <w:suff w:val="nothing"/>
      <w:lvlText w:val="%1、"/>
      <w:lvlJc w:val="left"/>
      <w:rPr>
        <w:rFonts w:hint="eastAsia"/>
      </w:rPr>
    </w:lvl>
  </w:abstractNum>
  <w:abstractNum w:abstractNumId="3">
    <w:nsid w:val="4C63EEAA"/>
    <w:multiLevelType w:val="singleLevel"/>
    <w:tmpl w:val="4C63EEAA"/>
    <w:lvl w:ilvl="0" w:tentative="0">
      <w:start w:val="1"/>
      <w:numFmt w:val="decimal"/>
      <w:suff w:val="space"/>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4B4"/>
    <w:rsid w:val="002517E4"/>
    <w:rsid w:val="003C0548"/>
    <w:rsid w:val="004D4F6E"/>
    <w:rsid w:val="007C6E8A"/>
    <w:rsid w:val="00A42890"/>
    <w:rsid w:val="00A74195"/>
    <w:rsid w:val="00AF2A0F"/>
    <w:rsid w:val="00B524B4"/>
    <w:rsid w:val="00C26B61"/>
    <w:rsid w:val="00E53FB6"/>
    <w:rsid w:val="131F7A04"/>
    <w:rsid w:val="13202EB5"/>
    <w:rsid w:val="17C24AA9"/>
    <w:rsid w:val="27A62F4D"/>
    <w:rsid w:val="2CE24BD2"/>
    <w:rsid w:val="2DAE1572"/>
    <w:rsid w:val="3BB836A8"/>
    <w:rsid w:val="42DA755B"/>
    <w:rsid w:val="4B24348C"/>
    <w:rsid w:val="4EF47D1B"/>
    <w:rsid w:val="577D69A4"/>
    <w:rsid w:val="62522FD2"/>
    <w:rsid w:val="69F46C87"/>
    <w:rsid w:val="71383A80"/>
    <w:rsid w:val="7D586E9B"/>
    <w:rsid w:val="7F1E7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uiPriority w:val="0"/>
    <w:rPr>
      <w:kern w:val="2"/>
      <w:sz w:val="18"/>
      <w:szCs w:val="18"/>
    </w:rPr>
  </w:style>
  <w:style w:type="character" w:customStyle="1" w:styleId="8">
    <w:name w:val="页脚 Char"/>
    <w:basedOn w:val="6"/>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1666</Words>
  <Characters>1671</Characters>
  <Lines>12</Lines>
  <Paragraphs>3</Paragraphs>
  <TotalTime>313</TotalTime>
  <ScaleCrop>false</ScaleCrop>
  <LinksUpToDate>false</LinksUpToDate>
  <CharactersWithSpaces>1674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2019-04-12T02:12:00Z</dcterms:created>
  <dc:creator>Administrator</dc:creator>
  <cp:lastModifiedBy>3／3理想</cp:lastModifiedBy>
  <dcterms:modified xsi:type="dcterms:W3CDTF">2022-05-05T09:51:22Z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commondata">
    <vt:lpwstr>eyJoZGlkIjoiMDA5NjM3NWQzOWIzOWJiZmNjMGY5NzQ1NDc5MzQ0YjIifQ==</vt:lpwstr>
  </property>
  <property fmtid="{D5CDD505-2E9C-101B-9397-08002B2CF9AE}" pid="4" name="ICV">
    <vt:lpwstr>F5FB736355FE423C97BB61E1AA0283C2</vt:lpwstr>
  </property>
</Properties>
</file>