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1276EB">
      <w:pPr>
        <w:jc w:val="left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附件1：  </w:t>
      </w:r>
      <w:r>
        <w:rPr>
          <w:rFonts w:hint="eastAsia"/>
          <w:b/>
          <w:bCs/>
          <w:sz w:val="32"/>
          <w:szCs w:val="32"/>
        </w:rPr>
        <w:t>设计学院202</w:t>
      </w:r>
      <w:r>
        <w:rPr>
          <w:rFonts w:hint="eastAsia"/>
          <w:b/>
          <w:bCs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sz w:val="32"/>
          <w:szCs w:val="32"/>
        </w:rPr>
        <w:t>届</w:t>
      </w:r>
      <w:r>
        <w:rPr>
          <w:b/>
          <w:bCs/>
          <w:sz w:val="32"/>
          <w:szCs w:val="32"/>
        </w:rPr>
        <w:t>毕业生离校</w:t>
      </w:r>
      <w:r>
        <w:rPr>
          <w:rFonts w:hint="eastAsia"/>
          <w:b/>
          <w:bCs/>
          <w:sz w:val="32"/>
          <w:szCs w:val="32"/>
        </w:rPr>
        <w:t>手续清单</w:t>
      </w:r>
    </w:p>
    <w:p w14:paraId="76883E92"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eastAsiaTheme="minorEastAsia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eastAsia="zh-CN"/>
        </w:rPr>
        <w:t>（</w:t>
      </w:r>
      <w:r>
        <w:rPr>
          <w:rFonts w:hint="eastAsia"/>
          <w:b/>
          <w:bCs/>
          <w:sz w:val="28"/>
          <w:szCs w:val="28"/>
          <w:lang w:val="en-US" w:eastAsia="zh-CN"/>
        </w:rPr>
        <w:t>学校如有调整，按最新要求为准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</w:p>
    <w:tbl>
      <w:tblPr>
        <w:tblStyle w:val="3"/>
        <w:tblpPr w:leftFromText="180" w:rightFromText="180" w:vertAnchor="text" w:horzAnchor="page" w:tblpXSpec="center" w:tblpY="632"/>
        <w:tblOverlap w:val="never"/>
        <w:tblW w:w="109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2216"/>
        <w:gridCol w:w="6058"/>
        <w:gridCol w:w="1953"/>
      </w:tblGrid>
      <w:tr w14:paraId="30A7BD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698" w:type="dxa"/>
            <w:vAlign w:val="center"/>
          </w:tcPr>
          <w:p w14:paraId="1E1B106B">
            <w:pPr>
              <w:spacing w:line="480" w:lineRule="auto"/>
              <w:jc w:val="center"/>
              <w:rPr>
                <w:rFonts w:asciiTheme="minorEastAsia" w:hAnsiTheme="minorEastAsia" w:cstheme="minorEastAsia"/>
                <w:b/>
                <w:bCs/>
                <w:sz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序号</w:t>
            </w:r>
          </w:p>
        </w:tc>
        <w:tc>
          <w:tcPr>
            <w:tcW w:w="2216" w:type="dxa"/>
            <w:vAlign w:val="center"/>
          </w:tcPr>
          <w:p w14:paraId="3D837F19">
            <w:pPr>
              <w:spacing w:line="480" w:lineRule="auto"/>
              <w:jc w:val="center"/>
              <w:rPr>
                <w:rFonts w:asciiTheme="minorEastAsia" w:hAnsiTheme="minorEastAsia" w:cstheme="minorEastAsia"/>
                <w:b/>
                <w:bCs/>
                <w:sz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项目</w:t>
            </w:r>
          </w:p>
        </w:tc>
        <w:tc>
          <w:tcPr>
            <w:tcW w:w="6058" w:type="dxa"/>
            <w:vAlign w:val="center"/>
          </w:tcPr>
          <w:p w14:paraId="267AF562">
            <w:pPr>
              <w:spacing w:line="480" w:lineRule="auto"/>
              <w:jc w:val="center"/>
              <w:rPr>
                <w:rFonts w:asciiTheme="minorEastAsia" w:hAnsiTheme="minorEastAsia" w:cstheme="minorEastAsia"/>
                <w:b/>
                <w:bCs/>
                <w:sz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备注</w:t>
            </w:r>
          </w:p>
        </w:tc>
        <w:tc>
          <w:tcPr>
            <w:tcW w:w="1953" w:type="dxa"/>
            <w:vAlign w:val="center"/>
          </w:tcPr>
          <w:p w14:paraId="338103F2"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lang w:val="en-US" w:eastAsia="zh-CN"/>
              </w:rPr>
              <w:t>注意事项</w:t>
            </w:r>
          </w:p>
        </w:tc>
      </w:tr>
      <w:tr w14:paraId="021C3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vAlign w:val="center"/>
          </w:tcPr>
          <w:p w14:paraId="0A866DBB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1</w:t>
            </w:r>
          </w:p>
        </w:tc>
        <w:tc>
          <w:tcPr>
            <w:tcW w:w="2216" w:type="dxa"/>
            <w:vAlign w:val="center"/>
          </w:tcPr>
          <w:p w14:paraId="726B9283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网络设备归还</w:t>
            </w:r>
          </w:p>
        </w:tc>
        <w:tc>
          <w:tcPr>
            <w:tcW w:w="6058" w:type="dxa"/>
            <w:vAlign w:val="center"/>
          </w:tcPr>
          <w:p w14:paraId="134EBEAC">
            <w:pPr>
              <w:jc w:val="left"/>
              <w:rPr>
                <w:rFonts w:asciiTheme="minorEastAsia" w:hAnsiTheme="minorEastAsia" w:cstheme="minorEastAsia"/>
                <w:szCs w:val="21"/>
                <w:shd w:val="clear" w:color="auto" w:fill="E7E6E6" w:themeFill="background2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办理地址：大学城校区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生活区D2栋一楼信息服务大厅</w:t>
            </w:r>
          </w:p>
          <w:p w14:paraId="68BCCACC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咨询电话：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87110228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lang w:val="en-US" w:eastAsia="zh-CN"/>
              </w:rPr>
              <w:t>-2</w:t>
            </w:r>
          </w:p>
        </w:tc>
        <w:tc>
          <w:tcPr>
            <w:tcW w:w="1953" w:type="dxa"/>
            <w:vAlign w:val="center"/>
          </w:tcPr>
          <w:p w14:paraId="706A0A66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 xml:space="preserve">  自行办理，宿舍端口不够用借用过交换机的才须办理，未借用均自行点亮。</w:t>
            </w:r>
          </w:p>
        </w:tc>
      </w:tr>
      <w:tr w14:paraId="14FC0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7F95497F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2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141A6DE4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财务欠款</w:t>
            </w:r>
          </w:p>
        </w:tc>
        <w:tc>
          <w:tcPr>
            <w:tcW w:w="6058" w:type="dxa"/>
            <w:shd w:val="clear" w:color="auto" w:fill="auto"/>
            <w:vAlign w:val="center"/>
          </w:tcPr>
          <w:p w14:paraId="0A8223C6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学费、住宿费欠款缴清后点亮</w:t>
            </w:r>
          </w:p>
          <w:p w14:paraId="4B0D082B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缴费咨询电话：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87114508</w:t>
            </w:r>
            <w:r>
              <w:rPr>
                <w:rFonts w:hint="eastAsia" w:asciiTheme="minorEastAsia" w:hAnsiTheme="minorEastAsia" w:cstheme="minorEastAsia"/>
                <w:szCs w:val="21"/>
              </w:rPr>
              <w:t>；</w:t>
            </w:r>
          </w:p>
          <w:p w14:paraId="4D71C031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财务处收费科：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五山校区1楼西侧大厅53-54号窗</w:t>
            </w:r>
            <w:r>
              <w:rPr>
                <w:rFonts w:hint="eastAsia" w:asciiTheme="minorEastAsia" w:hAnsiTheme="minorEastAsia" w:cstheme="minorEastAsia"/>
                <w:szCs w:val="21"/>
              </w:rPr>
              <w:t>。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47E82C17">
            <w:pPr>
              <w:ind w:firstLine="210" w:firstLineChars="100"/>
              <w:jc w:val="left"/>
              <w:rPr>
                <w:rFonts w:hint="default" w:asciiTheme="minorEastAsia" w:hAnsiTheme="minorEastAsia" w:cstheme="minorEastAsia"/>
                <w:szCs w:val="21"/>
                <w:lang w:val="en-US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自行办理，无欠款将自行点亮，有欠款则缴清后点亮。</w:t>
            </w:r>
          </w:p>
        </w:tc>
      </w:tr>
      <w:tr w14:paraId="34F9F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0" w:hRule="atLeast"/>
          <w:jc w:val="center"/>
        </w:trPr>
        <w:tc>
          <w:tcPr>
            <w:tcW w:w="698" w:type="dxa"/>
            <w:vAlign w:val="center"/>
          </w:tcPr>
          <w:p w14:paraId="5DAC7C77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3</w:t>
            </w:r>
          </w:p>
        </w:tc>
        <w:tc>
          <w:tcPr>
            <w:tcW w:w="2216" w:type="dxa"/>
            <w:vAlign w:val="center"/>
          </w:tcPr>
          <w:p w14:paraId="72C4F3EC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团组织关系转接</w:t>
            </w:r>
          </w:p>
        </w:tc>
        <w:tc>
          <w:tcPr>
            <w:tcW w:w="6058" w:type="dxa"/>
            <w:vAlign w:val="center"/>
          </w:tcPr>
          <w:p w14:paraId="3A28E140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1.自主登陆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广东共青团公众号</w:t>
            </w:r>
            <w:r>
              <w:rPr>
                <w:rFonts w:hint="eastAsia" w:asciiTheme="minorEastAsia" w:hAnsiTheme="minorEastAsia" w:cstheme="minorEastAsia"/>
                <w:szCs w:val="21"/>
              </w:rPr>
              <w:t xml:space="preserve">，选择【智慧团建】模块，点击组织关系转移→组织关系转接记录→点击显示转接成功的一项→截图页面 </w:t>
            </w:r>
          </w:p>
          <w:p w14:paraId="69C2335A">
            <w:pPr>
              <w:jc w:val="left"/>
              <w:rPr>
                <w:rFonts w:hint="eastAsia"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2.在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离校系统团组织关系转移模块</w:t>
            </w:r>
            <w:r>
              <w:rPr>
                <w:rFonts w:hint="eastAsia" w:asciiTheme="minorEastAsia" w:hAnsiTheme="minorEastAsia" w:cstheme="minorEastAsia"/>
                <w:szCs w:val="21"/>
              </w:rPr>
              <w:t>中按要求提交“转移证明”（步骤1中的截图）证明为关系转接成功页面截图，需包含姓名、转入团支部、转接成功三个部分），提交后等待审核，如有疑问请联系所在学</w:t>
            </w:r>
          </w:p>
          <w:p w14:paraId="7116541C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院团委。</w:t>
            </w:r>
            <w:r>
              <w:rPr>
                <w:rFonts w:hint="eastAsia" w:asciiTheme="minorEastAsia" w:hAnsiTheme="minorEastAsia" w:cstheme="minorEastAsia"/>
                <w:szCs w:val="21"/>
              </w:rPr>
              <w:drawing>
                <wp:inline distT="0" distB="0" distL="114300" distR="114300">
                  <wp:extent cx="3240405" cy="3438525"/>
                  <wp:effectExtent l="0" t="0" r="10795" b="3175"/>
                  <wp:docPr id="3" name="图片 3" descr="38fe046d5111bdc316189a666504b3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38fe046d5111bdc316189a666504b3e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0405" cy="3438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53" w:type="dxa"/>
            <w:vAlign w:val="center"/>
          </w:tcPr>
          <w:p w14:paraId="16AC554C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按通知要求办理</w:t>
            </w:r>
          </w:p>
        </w:tc>
      </w:tr>
      <w:tr w14:paraId="6601F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0A30E859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4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21B5496E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医保减员申请</w:t>
            </w:r>
          </w:p>
        </w:tc>
        <w:tc>
          <w:tcPr>
            <w:tcW w:w="6058" w:type="dxa"/>
            <w:shd w:val="clear" w:color="auto" w:fill="auto"/>
            <w:vAlign w:val="center"/>
          </w:tcPr>
          <w:p w14:paraId="7897DBCA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离校系统选择对应选项办理。</w:t>
            </w:r>
          </w:p>
          <w:p w14:paraId="202E29F1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1.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减员后医保待遇不受影响</w:t>
            </w:r>
            <w:r>
              <w:rPr>
                <w:rFonts w:hint="eastAsia" w:asciiTheme="minorEastAsia" w:hAnsiTheme="minorEastAsia" w:cstheme="minorEastAsia"/>
                <w:szCs w:val="21"/>
              </w:rPr>
              <w:t>，延续到当年度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12月31日。</w:t>
            </w:r>
            <w:r>
              <w:rPr>
                <w:rFonts w:hint="eastAsia" w:asciiTheme="minorEastAsia" w:hAnsiTheme="minorEastAsia" w:cstheme="minorEastAsia"/>
                <w:szCs w:val="21"/>
              </w:rPr>
              <w:t>毕业生可凭毕业证到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广州市医保局办理门诊改点</w:t>
            </w:r>
            <w:r>
              <w:rPr>
                <w:rFonts w:hint="eastAsia" w:asciiTheme="minorEastAsia" w:hAnsiTheme="minorEastAsia" w:cstheme="minorEastAsia"/>
                <w:szCs w:val="21"/>
              </w:rPr>
              <w:t>手续，选定1家社区医院1家二级/三级医院作为门诊定点，住院可到广州市任意一家医保定点医院。</w:t>
            </w:r>
          </w:p>
          <w:p w14:paraId="0F061978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2.离穗毕业生如有相关医疗费用，可保留发票清单等凭据，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门诊费</w:t>
            </w:r>
            <w:r>
              <w:rPr>
                <w:rFonts w:hint="eastAsia" w:asciiTheme="minorEastAsia" w:hAnsiTheme="minorEastAsia" w:cstheme="minorEastAsia"/>
                <w:szCs w:val="21"/>
              </w:rPr>
              <w:t>用回校报销，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住院费</w:t>
            </w:r>
            <w:r>
              <w:rPr>
                <w:rFonts w:hint="eastAsia" w:asciiTheme="minorEastAsia" w:hAnsiTheme="minorEastAsia" w:cstheme="minorEastAsia"/>
                <w:szCs w:val="21"/>
              </w:rPr>
              <w:t>用到广州市医保局报销。</w:t>
            </w:r>
          </w:p>
          <w:p w14:paraId="235E535F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 xml:space="preserve">3.咨询电话：学校医保办 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22236673</w:t>
            </w:r>
            <w:r>
              <w:rPr>
                <w:rFonts w:hint="eastAsia" w:asciiTheme="minorEastAsia" w:hAnsiTheme="minorEastAsia" w:cstheme="minorEastAsia"/>
                <w:szCs w:val="21"/>
              </w:rPr>
              <w:t xml:space="preserve">，广州市医保中心天河分中心 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85584305</w:t>
            </w:r>
            <w:r>
              <w:rPr>
                <w:rFonts w:hint="eastAsia" w:asciiTheme="minorEastAsia" w:hAnsiTheme="minorEastAsia" w:cstheme="minorEastAsia"/>
                <w:szCs w:val="21"/>
              </w:rPr>
              <w:t>。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1CC42ED">
            <w:pPr>
              <w:jc w:val="left"/>
              <w:rPr>
                <w:rFonts w:hint="eastAsia"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按通知要求自行办理</w:t>
            </w:r>
          </w:p>
        </w:tc>
      </w:tr>
      <w:tr w14:paraId="1F731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vAlign w:val="center"/>
          </w:tcPr>
          <w:p w14:paraId="1766489F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5</w:t>
            </w:r>
          </w:p>
        </w:tc>
        <w:tc>
          <w:tcPr>
            <w:tcW w:w="2216" w:type="dxa"/>
            <w:vAlign w:val="center"/>
          </w:tcPr>
          <w:p w14:paraId="0F85B9F8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校园地助学贷款还款确认</w:t>
            </w:r>
          </w:p>
        </w:tc>
        <w:tc>
          <w:tcPr>
            <w:tcW w:w="6058" w:type="dxa"/>
            <w:vAlign w:val="center"/>
          </w:tcPr>
          <w:p w14:paraId="0F1C66F9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未办理贷款的同学自动点亮。</w:t>
            </w:r>
          </w:p>
          <w:p w14:paraId="4944E6AD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咨询电话：学生资助管理中心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87111489</w:t>
            </w:r>
          </w:p>
        </w:tc>
        <w:tc>
          <w:tcPr>
            <w:tcW w:w="1953" w:type="dxa"/>
            <w:vAlign w:val="center"/>
          </w:tcPr>
          <w:p w14:paraId="336F60C5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办理贷款的同学须完成</w:t>
            </w:r>
          </w:p>
        </w:tc>
      </w:tr>
      <w:tr w14:paraId="3EB568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vAlign w:val="center"/>
          </w:tcPr>
          <w:p w14:paraId="4825157A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6</w:t>
            </w:r>
          </w:p>
        </w:tc>
        <w:tc>
          <w:tcPr>
            <w:tcW w:w="2216" w:type="dxa"/>
            <w:vAlign w:val="center"/>
          </w:tcPr>
          <w:p w14:paraId="36A823AA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退还图书</w:t>
            </w:r>
          </w:p>
        </w:tc>
        <w:tc>
          <w:tcPr>
            <w:tcW w:w="6058" w:type="dxa"/>
            <w:vAlign w:val="center"/>
          </w:tcPr>
          <w:p w14:paraId="12BBAF86">
            <w:pPr>
              <w:numPr>
                <w:ilvl w:val="0"/>
                <w:numId w:val="1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清还图书；</w:t>
            </w:r>
          </w:p>
          <w:p w14:paraId="75766E5B">
            <w:pPr>
              <w:numPr>
                <w:ilvl w:val="0"/>
                <w:numId w:val="1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缴清欠款；</w:t>
            </w:r>
          </w:p>
          <w:p w14:paraId="6D7D1D5C">
            <w:pPr>
              <w:numPr>
                <w:ilvl w:val="0"/>
                <w:numId w:val="1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注销借阅证功能。</w:t>
            </w:r>
          </w:p>
          <w:p w14:paraId="16CA5F17">
            <w:pPr>
              <w:jc w:val="left"/>
              <w:rPr>
                <w:rFonts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办理地点：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图书馆分馆大学城校区二楼服务台</w:t>
            </w:r>
          </w:p>
          <w:p w14:paraId="7DD8926C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咨询电话：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39380435-245</w:t>
            </w:r>
          </w:p>
        </w:tc>
        <w:tc>
          <w:tcPr>
            <w:tcW w:w="1953" w:type="dxa"/>
            <w:vAlign w:val="center"/>
          </w:tcPr>
          <w:p w14:paraId="2E261E39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自行办理</w:t>
            </w:r>
          </w:p>
        </w:tc>
      </w:tr>
      <w:tr w14:paraId="36475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98" w:type="dxa"/>
            <w:vAlign w:val="center"/>
          </w:tcPr>
          <w:p w14:paraId="0F4A4AC7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7</w:t>
            </w:r>
          </w:p>
        </w:tc>
        <w:tc>
          <w:tcPr>
            <w:tcW w:w="2216" w:type="dxa"/>
            <w:vAlign w:val="center"/>
          </w:tcPr>
          <w:p w14:paraId="419FC082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纸质版学位论文</w:t>
            </w:r>
          </w:p>
        </w:tc>
        <w:tc>
          <w:tcPr>
            <w:tcW w:w="6058" w:type="dxa"/>
            <w:vAlign w:val="center"/>
          </w:tcPr>
          <w:p w14:paraId="4F147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1本纸质版论文</w:t>
            </w:r>
          </w:p>
          <w:p w14:paraId="1CB25F2A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/>
                <w:szCs w:val="21"/>
              </w:rPr>
              <w:t>需提前在图书馆系统上传电子版论文（最好提前3天完成）</w:t>
            </w:r>
          </w:p>
        </w:tc>
        <w:tc>
          <w:tcPr>
            <w:tcW w:w="1953" w:type="dxa"/>
            <w:vAlign w:val="center"/>
          </w:tcPr>
          <w:p w14:paraId="7CAB1FB3"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自行办理</w:t>
            </w:r>
          </w:p>
        </w:tc>
      </w:tr>
      <w:tr w14:paraId="2B241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698" w:type="dxa"/>
            <w:vAlign w:val="center"/>
          </w:tcPr>
          <w:p w14:paraId="3F48B843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8</w:t>
            </w:r>
          </w:p>
        </w:tc>
        <w:tc>
          <w:tcPr>
            <w:tcW w:w="2216" w:type="dxa"/>
            <w:vAlign w:val="center"/>
          </w:tcPr>
          <w:p w14:paraId="4CAADF26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户口迁移</w:t>
            </w:r>
          </w:p>
        </w:tc>
        <w:tc>
          <w:tcPr>
            <w:tcW w:w="6058" w:type="dxa"/>
            <w:vAlign w:val="center"/>
          </w:tcPr>
          <w:p w14:paraId="1C155D14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根据学院通知以班级为单位统一办理</w:t>
            </w:r>
          </w:p>
        </w:tc>
        <w:tc>
          <w:tcPr>
            <w:tcW w:w="1953" w:type="dxa"/>
            <w:vAlign w:val="center"/>
          </w:tcPr>
          <w:p w14:paraId="74ED858D">
            <w:p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统一办理，自动点亮</w:t>
            </w:r>
          </w:p>
        </w:tc>
      </w:tr>
      <w:tr w14:paraId="420602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vAlign w:val="center"/>
          </w:tcPr>
          <w:p w14:paraId="7028507D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9</w:t>
            </w:r>
          </w:p>
        </w:tc>
        <w:tc>
          <w:tcPr>
            <w:tcW w:w="2216" w:type="dxa"/>
            <w:vAlign w:val="center"/>
          </w:tcPr>
          <w:p w14:paraId="29B6EA75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党组织关系转接</w:t>
            </w:r>
          </w:p>
        </w:tc>
        <w:tc>
          <w:tcPr>
            <w:tcW w:w="6058" w:type="dxa"/>
            <w:vAlign w:val="center"/>
          </w:tcPr>
          <w:p w14:paraId="6120F15C">
            <w:pPr>
              <w:numPr>
                <w:ilvl w:val="0"/>
                <w:numId w:val="2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  <w:u w:val="single"/>
              </w:rPr>
              <w:t>非党员</w:t>
            </w:r>
            <w:r>
              <w:rPr>
                <w:rFonts w:hint="eastAsia" w:asciiTheme="minorEastAsia" w:hAnsiTheme="minorEastAsia" w:cstheme="minorEastAsia"/>
                <w:szCs w:val="21"/>
              </w:rPr>
              <w:t>系统自动点亮。</w:t>
            </w:r>
          </w:p>
          <w:p w14:paraId="6385A580">
            <w:pPr>
              <w:numPr>
                <w:ilvl w:val="0"/>
                <w:numId w:val="2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  <w:u w:val="single"/>
              </w:rPr>
              <w:t>党员</w:t>
            </w:r>
            <w:r>
              <w:rPr>
                <w:rFonts w:hint="eastAsia" w:asciiTheme="minorEastAsia" w:hAnsiTheme="minorEastAsia" w:cstheme="minorEastAsia"/>
                <w:szCs w:val="21"/>
              </w:rPr>
              <w:t>需认真阅读学校发给每位毕业生党员的《离校须知》办理党员组织关系转接手续。</w:t>
            </w:r>
          </w:p>
        </w:tc>
        <w:tc>
          <w:tcPr>
            <w:tcW w:w="1953" w:type="dxa"/>
            <w:vAlign w:val="center"/>
          </w:tcPr>
          <w:p w14:paraId="79A3806F">
            <w:pPr>
              <w:numPr>
                <w:ilvl w:val="0"/>
                <w:numId w:val="0"/>
              </w:numPr>
              <w:jc w:val="left"/>
              <w:rPr>
                <w:rFonts w:hint="default" w:asciiTheme="minorEastAsia" w:hAnsiTheme="minorEastAsia" w:eastAsiaTheme="minorEastAsia" w:cstheme="minorEastAsia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u w:val="single"/>
                <w:lang w:val="en-US" w:eastAsia="zh-CN"/>
              </w:rPr>
              <w:t>党员依据所在支部通知办理党员组织关系转接手续</w:t>
            </w:r>
          </w:p>
        </w:tc>
      </w:tr>
      <w:tr w14:paraId="5D9CA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11C0B170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10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10E5930A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借款</w:t>
            </w:r>
          </w:p>
        </w:tc>
        <w:tc>
          <w:tcPr>
            <w:tcW w:w="6058" w:type="dxa"/>
            <w:shd w:val="clear" w:color="auto" w:fill="auto"/>
            <w:vAlign w:val="center"/>
          </w:tcPr>
          <w:p w14:paraId="1E3828C7"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无须办理，自动点亮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1E9E74C8">
            <w:pPr>
              <w:jc w:val="left"/>
              <w:rPr>
                <w:rFonts w:hint="eastAsia" w:asciiTheme="minorEastAsia" w:hAnsiTheme="minorEastAsia" w:cstheme="minorEastAsia"/>
                <w:szCs w:val="21"/>
              </w:rPr>
            </w:pPr>
          </w:p>
        </w:tc>
      </w:tr>
      <w:tr w14:paraId="00D8F7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3322961F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11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453776C5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交</w:t>
            </w:r>
            <w:r>
              <w:rPr>
                <w:rFonts w:hint="eastAsia" w:asciiTheme="minorEastAsia" w:hAnsiTheme="minorEastAsia" w:cstheme="minorEastAsia"/>
                <w:sz w:val="24"/>
              </w:rPr>
              <w:t>宿舍水电费</w:t>
            </w:r>
          </w:p>
        </w:tc>
        <w:tc>
          <w:tcPr>
            <w:tcW w:w="6058" w:type="dxa"/>
            <w:shd w:val="clear" w:color="auto" w:fill="auto"/>
            <w:vAlign w:val="center"/>
          </w:tcPr>
          <w:p w14:paraId="6FF00A28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drawing>
                <wp:inline distT="0" distB="0" distL="114300" distR="114300">
                  <wp:extent cx="2646680" cy="3745865"/>
                  <wp:effectExtent l="0" t="0" r="7620" b="635"/>
                  <wp:docPr id="4" name="图片 4" descr="d6711a77b61f9cf8b6f4635fc33eda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d6711a77b61f9cf8b6f4635fc33eda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6680" cy="3745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6FF1A19">
            <w:pPr>
              <w:jc w:val="left"/>
              <w:rPr>
                <w:rFonts w:asciiTheme="minorEastAsia" w:hAnsiTheme="minorEastAsia" w:cstheme="minorEastAsia"/>
                <w:sz w:val="24"/>
              </w:rPr>
            </w:pPr>
          </w:p>
        </w:tc>
        <w:tc>
          <w:tcPr>
            <w:tcW w:w="1953" w:type="dxa"/>
            <w:shd w:val="clear" w:color="auto" w:fill="auto"/>
            <w:vAlign w:val="center"/>
          </w:tcPr>
          <w:p w14:paraId="7952BC9A">
            <w:pPr>
              <w:jc w:val="left"/>
              <w:rPr>
                <w:rFonts w:hint="eastAsia"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核对自己宿舍的水表读数，如有异议，请拍水表读数、带电卡到D3水电充值中心处理，如无异议，请直接扫码支付。如已网上缴清水费，</w:t>
            </w:r>
            <w:r>
              <w:rPr>
                <w:rFonts w:hint="eastAsia" w:asciiTheme="minorEastAsia" w:hAnsiTheme="minorEastAsia" w:cstheme="minorEastAsia"/>
                <w:szCs w:val="21"/>
                <w:highlight w:val="lightGray"/>
              </w:rPr>
              <w:t>退还电卡</w:t>
            </w:r>
            <w:r>
              <w:rPr>
                <w:rFonts w:hint="eastAsia" w:asciiTheme="minorEastAsia" w:hAnsiTheme="minorEastAsia" w:cstheme="minorEastAsia"/>
                <w:szCs w:val="21"/>
              </w:rPr>
              <w:t>到楼管（整个宿舍都离校的同学退还电卡，混住宿舍的同学不用退还），请致电水电充值中心39380168，点亮离校系统相关图标。</w:t>
            </w:r>
            <w:r>
              <w:rPr>
                <w:rFonts w:hint="eastAsia"/>
                <w:szCs w:val="21"/>
              </w:rPr>
              <w:t>为保证宿舍全部人员离校前不断电，可以先充点电，然后就可以先归还电卡，归还后全寝室点亮。</w:t>
            </w:r>
          </w:p>
        </w:tc>
      </w:tr>
      <w:tr w14:paraId="70BFC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7E43E906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12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0E7A9B8C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退宿</w:t>
            </w:r>
          </w:p>
        </w:tc>
        <w:tc>
          <w:tcPr>
            <w:tcW w:w="6058" w:type="dxa"/>
            <w:shd w:val="clear" w:color="auto" w:fill="auto"/>
            <w:vAlign w:val="center"/>
          </w:tcPr>
          <w:p w14:paraId="6951052F">
            <w:pPr>
              <w:numPr>
                <w:ilvl w:val="0"/>
                <w:numId w:val="3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到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所住宿舍楼值班室</w:t>
            </w:r>
            <w:r>
              <w:rPr>
                <w:rFonts w:hint="eastAsia" w:asciiTheme="minorEastAsia" w:hAnsiTheme="minorEastAsia" w:cstheme="minorEastAsia"/>
                <w:szCs w:val="21"/>
              </w:rPr>
              <w:t>办理退宿手续，领取“退宿证明”；</w:t>
            </w:r>
          </w:p>
          <w:p w14:paraId="5ADB7EAF">
            <w:pPr>
              <w:numPr>
                <w:ilvl w:val="0"/>
                <w:numId w:val="3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在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  <w:shd w:val="clear" w:color="auto" w:fill="E7E6E6" w:themeFill="background2"/>
              </w:rPr>
              <w:t>网上办事大厅</w:t>
            </w:r>
            <w:r>
              <w:rPr>
                <w:rFonts w:hint="eastAsia" w:asciiTheme="minorEastAsia" w:hAnsiTheme="minorEastAsia" w:cstheme="minorEastAsia"/>
                <w:szCs w:val="21"/>
              </w:rPr>
              <w:t>办理毕业退宿申请手续（需</w:t>
            </w:r>
            <w:r>
              <w:rPr>
                <w:rFonts w:hint="eastAsia" w:asciiTheme="minorEastAsia" w:hAnsiTheme="minorEastAsia" w:cstheme="minorEastAsia"/>
                <w:szCs w:val="21"/>
                <w:highlight w:val="lightGray"/>
              </w:rPr>
              <w:t>上传“退宿证明”</w:t>
            </w:r>
            <w:r>
              <w:rPr>
                <w:rFonts w:hint="eastAsia" w:asciiTheme="minorEastAsia" w:hAnsiTheme="minorEastAsia" w:cstheme="minorEastAsia"/>
                <w:szCs w:val="21"/>
              </w:rPr>
              <w:t>）；</w:t>
            </w:r>
          </w:p>
          <w:p w14:paraId="6289E86C">
            <w:pPr>
              <w:numPr>
                <w:ilvl w:val="0"/>
                <w:numId w:val="3"/>
              </w:numPr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szCs w:val="21"/>
              </w:rPr>
              <w:t>咨询电话：</w:t>
            </w:r>
            <w:r>
              <w:rPr>
                <w:rFonts w:hint="eastAsia" w:asciiTheme="minorEastAsia" w:hAnsiTheme="minorEastAsia" w:cstheme="minorEastAsia"/>
                <w:b/>
                <w:bCs/>
                <w:szCs w:val="21"/>
              </w:rPr>
              <w:t>39380212</w:t>
            </w:r>
            <w:r>
              <w:rPr>
                <w:rFonts w:hint="eastAsia" w:asciiTheme="minorEastAsia" w:hAnsiTheme="minorEastAsia" w:cstheme="minorEastAsia"/>
                <w:szCs w:val="21"/>
              </w:rPr>
              <w:t>（大学城校区）。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0CF142C7">
            <w:pPr>
              <w:numPr>
                <w:ilvl w:val="0"/>
                <w:numId w:val="0"/>
              </w:numPr>
              <w:jc w:val="left"/>
              <w:rPr>
                <w:rFonts w:hint="default" w:asciiTheme="minorEastAsia" w:hAnsiTheme="minorEastAsia" w:eastAsiaTheme="minorEastAsia" w:cs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须自行办理</w:t>
            </w:r>
          </w:p>
        </w:tc>
      </w:tr>
    </w:tbl>
    <w:p w14:paraId="60CD42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60" w:lineRule="auto"/>
        <w:textAlignment w:val="auto"/>
        <w:rPr>
          <w:b/>
          <w:bCs/>
          <w:sz w:val="24"/>
          <w:szCs w:val="32"/>
        </w:rPr>
      </w:pPr>
    </w:p>
    <w:p w14:paraId="456DD1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60" w:lineRule="auto"/>
        <w:textAlignment w:val="auto"/>
        <w:rPr>
          <w:rFonts w:hint="default" w:eastAsiaTheme="minor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注意：该表格依据2024届毕业生离校时的离校清单制作，包含每项离校事项的具体办理方式、流程及注意事项，请各毕业生认真查阅，按备注意见相应办理。如有调整，以2025届毕业生离校系统（具体开放时间见辅导员通知）中最新要求为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14BA0F0"/>
    <w:multiLevelType w:val="singleLevel"/>
    <w:tmpl w:val="F14BA0F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AED17B4"/>
    <w:multiLevelType w:val="singleLevel"/>
    <w:tmpl w:val="4AED17B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761E38AD"/>
    <w:multiLevelType w:val="singleLevel"/>
    <w:tmpl w:val="761E38A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A907AF"/>
    <w:rsid w:val="260D29DD"/>
    <w:rsid w:val="27362CE4"/>
    <w:rsid w:val="345D242B"/>
    <w:rsid w:val="3C7C4D55"/>
    <w:rsid w:val="3F94517B"/>
    <w:rsid w:val="65A907AF"/>
    <w:rsid w:val="77711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1145</Words>
  <Characters>1232</Characters>
  <Lines>0</Lines>
  <Paragraphs>0</Paragraphs>
  <TotalTime>2</TotalTime>
  <ScaleCrop>false</ScaleCrop>
  <LinksUpToDate>false</LinksUpToDate>
  <CharactersWithSpaces>1237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2025-06-03T06:41:00Z</dcterms:created>
  <dc:creator>安安</dc:creator>
  <cp:lastModifiedBy>安安</cp:lastModifiedBy>
  <dcterms:modified xsi:type="dcterms:W3CDTF">2025-06-04T02:59:36Z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E590B8FAEDE342718739893851D5E8DA_11</vt:lpwstr>
  </property>
  <property fmtid="{D5CDD505-2E9C-101B-9397-08002B2CF9AE}" pid="4" name="KSOTemplateDocerSaveRecord">
    <vt:lpwstr>eyJoZGlkIjoiODczOGE0MWNjZTVkYTEwY2RhNTdmOThmYmIzNDJiNjIiLCJ1c2VySWQiOiI3NTAyNzE2ODQifQ==</vt:lpwstr>
  </property>
</Properties>
</file>