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65" w:rsidRDefault="00772D65" w:rsidP="00772D65">
      <w:pPr>
        <w:spacing w:line="360" w:lineRule="auto"/>
        <w:rPr>
          <w:rFonts w:ascii="仿宋_GB2312" w:eastAsia="仿宋_GB2312" w:hint="eastAsia"/>
          <w:b/>
          <w:sz w:val="24"/>
          <w:szCs w:val="28"/>
        </w:rPr>
      </w:pPr>
    </w:p>
    <w:p w:rsidR="00772D65" w:rsidRDefault="00772D65" w:rsidP="00772D65">
      <w:pPr>
        <w:spacing w:line="360" w:lineRule="auto"/>
        <w:jc w:val="center"/>
        <w:rPr>
          <w:rFonts w:eastAsia="黑体"/>
          <w:color w:val="FF0000"/>
          <w:sz w:val="84"/>
          <w:szCs w:val="84"/>
        </w:rPr>
      </w:pPr>
      <w:r>
        <w:rPr>
          <w:rFonts w:eastAsia="黑体"/>
          <w:color w:val="FF0000"/>
          <w:sz w:val="84"/>
          <w:szCs w:val="84"/>
        </w:rPr>
        <w:t>学生会工作简报</w:t>
      </w:r>
    </w:p>
    <w:p w:rsidR="00772D65" w:rsidRDefault="00772D65" w:rsidP="00772D65">
      <w:pPr>
        <w:spacing w:line="360" w:lineRule="auto"/>
        <w:jc w:val="center"/>
        <w:rPr>
          <w:rFonts w:eastAsia="黑体"/>
          <w:color w:val="FF0000"/>
          <w:sz w:val="84"/>
          <w:szCs w:val="84"/>
        </w:rPr>
      </w:pPr>
    </w:p>
    <w:p w:rsidR="00772D65" w:rsidRDefault="00772D65" w:rsidP="00772D65">
      <w:pPr>
        <w:spacing w:line="240" w:lineRule="atLeast"/>
        <w:jc w:val="center"/>
        <w:rPr>
          <w:rFonts w:eastAsia="仿宋_GB2312"/>
          <w:b/>
          <w:sz w:val="24"/>
        </w:rPr>
      </w:pPr>
    </w:p>
    <w:p w:rsidR="00772D65" w:rsidRDefault="00772D65" w:rsidP="00772D65">
      <w:pPr>
        <w:spacing w:line="240" w:lineRule="atLeast"/>
        <w:jc w:val="left"/>
        <w:rPr>
          <w:rFonts w:eastAsia="仿宋_GB2312"/>
          <w:b/>
          <w:sz w:val="24"/>
        </w:rPr>
      </w:pPr>
      <w:r>
        <w:rPr>
          <w:rFonts w:eastAsia="仿宋_GB2312"/>
          <w:b/>
          <w:sz w:val="24"/>
        </w:rPr>
        <w:t>华南理工大学</w:t>
      </w:r>
      <w:r>
        <w:rPr>
          <w:rFonts w:eastAsia="仿宋_GB2312" w:hint="eastAsia"/>
          <w:b/>
          <w:sz w:val="24"/>
        </w:rPr>
        <w:t>法学院、</w:t>
      </w:r>
      <w:r>
        <w:rPr>
          <w:rFonts w:eastAsia="仿宋_GB2312"/>
          <w:b/>
          <w:sz w:val="24"/>
        </w:rPr>
        <w:t>知识产权学院学生会主席团助理编</w:t>
      </w:r>
      <w:r>
        <w:rPr>
          <w:rFonts w:eastAsia="仿宋_GB2312"/>
          <w:b/>
          <w:sz w:val="24"/>
        </w:rPr>
        <w:t xml:space="preserve">   201</w:t>
      </w:r>
      <w:r>
        <w:rPr>
          <w:rFonts w:eastAsia="仿宋_GB2312" w:hint="eastAsia"/>
          <w:b/>
          <w:sz w:val="24"/>
        </w:rPr>
        <w:t>5</w:t>
      </w:r>
      <w:r>
        <w:rPr>
          <w:rFonts w:eastAsia="仿宋_GB2312"/>
          <w:b/>
          <w:sz w:val="24"/>
        </w:rPr>
        <w:t>年</w:t>
      </w:r>
      <w:r>
        <w:rPr>
          <w:rFonts w:eastAsia="仿宋_GB2312" w:hint="eastAsia"/>
          <w:b/>
          <w:sz w:val="24"/>
        </w:rPr>
        <w:t>5</w:t>
      </w:r>
      <w:r>
        <w:rPr>
          <w:rFonts w:eastAsia="仿宋_GB2312"/>
          <w:b/>
          <w:sz w:val="24"/>
        </w:rPr>
        <w:t>月</w:t>
      </w:r>
      <w:r>
        <w:rPr>
          <w:rFonts w:eastAsia="仿宋_GB2312" w:hint="eastAsia"/>
          <w:b/>
          <w:sz w:val="24"/>
        </w:rPr>
        <w:t>13</w:t>
      </w:r>
      <w:r>
        <w:rPr>
          <w:rFonts w:eastAsia="仿宋_GB2312"/>
          <w:b/>
          <w:sz w:val="24"/>
        </w:rPr>
        <w:t>日</w:t>
      </w:r>
    </w:p>
    <w:p w:rsidR="00772D65" w:rsidRDefault="00772D65" w:rsidP="00772D65">
      <w:pPr>
        <w:spacing w:line="240" w:lineRule="atLeast"/>
        <w:ind w:firstLineChars="200" w:firstLine="482"/>
        <w:jc w:val="left"/>
        <w:rPr>
          <w:rFonts w:eastAsia="仿宋_GB2312"/>
          <w:b/>
          <w:sz w:val="24"/>
        </w:rPr>
      </w:pPr>
    </w:p>
    <w:p w:rsidR="00772D65" w:rsidRDefault="00513DB4" w:rsidP="00EE5A97">
      <w:pPr>
        <w:spacing w:before="240" w:line="360" w:lineRule="auto"/>
        <w:ind w:firstLineChars="200" w:firstLine="883"/>
        <w:jc w:val="center"/>
        <w:rPr>
          <w:b/>
          <w:sz w:val="44"/>
          <w:szCs w:val="44"/>
        </w:rPr>
      </w:pPr>
      <w:bookmarkStart w:id="0" w:name="_GoBack"/>
      <w:bookmarkEnd w:id="0"/>
      <w:r>
        <w:rPr>
          <w:b/>
          <w:sz w:val="44"/>
          <w:szCs w:val="44"/>
        </w:rPr>
        <w:pict>
          <v:line id="直接连接符 7" o:spid="_x0000_s1026" style="position:absolute;left:0;text-align:left;z-index:251659264" from="0,0" to="450pt,.05pt" o:preferrelative="t" strokecolor="red" strokeweight="3pt"/>
        </w:pict>
      </w:r>
      <w:r w:rsidR="00772D65">
        <w:rPr>
          <w:b/>
          <w:sz w:val="44"/>
          <w:szCs w:val="44"/>
        </w:rPr>
        <w:t>本</w:t>
      </w:r>
      <w:r w:rsidR="00772D65">
        <w:rPr>
          <w:b/>
          <w:sz w:val="44"/>
          <w:szCs w:val="44"/>
        </w:rPr>
        <w:t xml:space="preserve"> </w:t>
      </w:r>
      <w:r w:rsidR="00772D65">
        <w:rPr>
          <w:b/>
          <w:sz w:val="44"/>
          <w:szCs w:val="44"/>
        </w:rPr>
        <w:t>期</w:t>
      </w:r>
      <w:r w:rsidR="00772D65">
        <w:rPr>
          <w:b/>
          <w:sz w:val="44"/>
          <w:szCs w:val="44"/>
        </w:rPr>
        <w:t xml:space="preserve"> </w:t>
      </w:r>
      <w:r w:rsidR="00772D65">
        <w:rPr>
          <w:b/>
          <w:sz w:val="44"/>
          <w:szCs w:val="44"/>
        </w:rPr>
        <w:t>导</w:t>
      </w:r>
      <w:r w:rsidR="00772D65">
        <w:rPr>
          <w:b/>
          <w:sz w:val="44"/>
          <w:szCs w:val="44"/>
        </w:rPr>
        <w:t xml:space="preserve"> </w:t>
      </w:r>
      <w:r w:rsidR="00772D65">
        <w:rPr>
          <w:b/>
          <w:sz w:val="44"/>
          <w:szCs w:val="44"/>
        </w:rPr>
        <w:t>读</w:t>
      </w:r>
    </w:p>
    <w:p w:rsidR="00772D65" w:rsidRDefault="00772D65" w:rsidP="00B64EF1">
      <w:pPr>
        <w:pStyle w:val="1"/>
        <w:widowControl/>
        <w:numPr>
          <w:ilvl w:val="0"/>
          <w:numId w:val="7"/>
        </w:numPr>
        <w:spacing w:beforeLines="50" w:before="156" w:afterLines="50" w:after="156" w:line="600" w:lineRule="auto"/>
        <w:ind w:firstLineChars="0"/>
        <w:rPr>
          <w:rFonts w:ascii="仿宋_GB2312" w:eastAsia="仿宋_GB2312" w:hAnsi="仿宋_GB2312" w:cs="仿宋_GB2312"/>
          <w:b/>
          <w:kern w:val="0"/>
          <w:sz w:val="28"/>
          <w:szCs w:val="28"/>
        </w:rPr>
      </w:pPr>
      <w:r>
        <w:rPr>
          <w:rFonts w:ascii="仿宋_GB2312" w:eastAsia="仿宋_GB2312" w:hint="eastAsia"/>
          <w:b/>
          <w:sz w:val="28"/>
          <w:szCs w:val="28"/>
        </w:rPr>
        <w:t>女生节活动</w:t>
      </w:r>
    </w:p>
    <w:p w:rsidR="00772D65" w:rsidRPr="000D0A3C" w:rsidRDefault="00772D65" w:rsidP="00B64EF1">
      <w:pPr>
        <w:widowControl/>
        <w:numPr>
          <w:ilvl w:val="0"/>
          <w:numId w:val="10"/>
        </w:numPr>
        <w:spacing w:beforeLines="50" w:before="156" w:afterLines="50" w:after="156" w:line="600" w:lineRule="auto"/>
        <w:rPr>
          <w:rFonts w:ascii="仿宋_GB2312" w:eastAsia="仿宋_GB2312"/>
          <w:b/>
          <w:sz w:val="28"/>
          <w:szCs w:val="28"/>
        </w:rPr>
      </w:pPr>
      <w:r w:rsidRPr="000D0A3C">
        <w:rPr>
          <w:rFonts w:ascii="仿宋_GB2312" w:eastAsia="仿宋_GB2312" w:hint="eastAsia"/>
          <w:b/>
          <w:sz w:val="28"/>
          <w:szCs w:val="28"/>
        </w:rPr>
        <w:t xml:space="preserve">时光不老 </w:t>
      </w:r>
      <w:r>
        <w:rPr>
          <w:rFonts w:ascii="仿宋_GB2312" w:eastAsia="仿宋_GB2312" w:hint="eastAsia"/>
          <w:b/>
          <w:sz w:val="28"/>
          <w:szCs w:val="28"/>
        </w:rPr>
        <w:t>我们不散</w:t>
      </w:r>
      <w:r w:rsidRPr="000D0A3C">
        <w:rPr>
          <w:rFonts w:ascii="仿宋_GB2312" w:eastAsia="仿宋_GB2312" w:hint="eastAsia"/>
          <w:b/>
          <w:sz w:val="28"/>
          <w:szCs w:val="28"/>
        </w:rPr>
        <w:t>——摄影照片评选活动</w:t>
      </w:r>
    </w:p>
    <w:p w:rsidR="00772D65" w:rsidRPr="00A00456" w:rsidRDefault="00772D65" w:rsidP="00B64EF1">
      <w:pPr>
        <w:widowControl/>
        <w:numPr>
          <w:ilvl w:val="0"/>
          <w:numId w:val="9"/>
        </w:numPr>
        <w:spacing w:beforeLines="50" w:before="156" w:afterLines="50" w:after="156" w:line="600" w:lineRule="auto"/>
        <w:rPr>
          <w:rFonts w:ascii="仿宋_GB2312" w:eastAsia="仿宋_GB2312" w:hAnsi="仿宋_GB2312" w:cs="仿宋_GB2312"/>
          <w:b/>
          <w:kern w:val="0"/>
          <w:sz w:val="28"/>
          <w:szCs w:val="28"/>
        </w:rPr>
      </w:pPr>
      <w:r w:rsidRPr="00A00456">
        <w:rPr>
          <w:rFonts w:ascii="仿宋_GB2312" w:eastAsia="仿宋_GB2312" w:hint="eastAsia"/>
          <w:b/>
          <w:sz w:val="28"/>
          <w:szCs w:val="28"/>
        </w:rPr>
        <w:t>权益无小事之睡眠质量调查</w:t>
      </w:r>
    </w:p>
    <w:p w:rsidR="00772D65" w:rsidRPr="00A00456" w:rsidRDefault="00772D65" w:rsidP="00B64EF1">
      <w:pPr>
        <w:widowControl/>
        <w:numPr>
          <w:ilvl w:val="0"/>
          <w:numId w:val="9"/>
        </w:numPr>
        <w:spacing w:beforeLines="50" w:before="156" w:afterLines="50" w:after="156" w:line="480" w:lineRule="auto"/>
        <w:rPr>
          <w:rFonts w:ascii="仿宋_GB2312" w:eastAsia="仿宋_GB2312" w:hAnsi="仿宋_GB2312" w:cs="仿宋_GB2312"/>
          <w:b/>
          <w:kern w:val="0"/>
          <w:sz w:val="28"/>
          <w:szCs w:val="28"/>
        </w:rPr>
      </w:pPr>
      <w:r w:rsidRPr="001D3057">
        <w:rPr>
          <w:rFonts w:ascii="仿宋_GB2312" w:eastAsia="仿宋_GB2312" w:hint="eastAsia"/>
          <w:b/>
          <w:sz w:val="28"/>
          <w:szCs w:val="28"/>
        </w:rPr>
        <w:t xml:space="preserve">Running </w:t>
      </w:r>
      <w:proofErr w:type="spellStart"/>
      <w:r>
        <w:rPr>
          <w:rFonts w:ascii="仿宋_GB2312" w:eastAsia="仿宋_GB2312" w:hint="eastAsia"/>
          <w:b/>
          <w:sz w:val="28"/>
          <w:szCs w:val="28"/>
        </w:rPr>
        <w:t>S</w:t>
      </w:r>
      <w:r w:rsidRPr="001D3057">
        <w:rPr>
          <w:rFonts w:ascii="仿宋_GB2312" w:eastAsia="仿宋_GB2312" w:hint="eastAsia"/>
          <w:b/>
          <w:sz w:val="28"/>
          <w:szCs w:val="28"/>
        </w:rPr>
        <w:t>cuter</w:t>
      </w:r>
      <w:proofErr w:type="spellEnd"/>
      <w:r w:rsidRPr="001D3057">
        <w:rPr>
          <w:rFonts w:ascii="仿宋_GB2312" w:eastAsia="仿宋_GB2312" w:hint="eastAsia"/>
          <w:b/>
          <w:sz w:val="28"/>
          <w:szCs w:val="28"/>
        </w:rPr>
        <w:t>活</w:t>
      </w:r>
      <w:r>
        <w:rPr>
          <w:rFonts w:ascii="仿宋_GB2312" w:eastAsia="仿宋_GB2312" w:hint="eastAsia"/>
          <w:b/>
          <w:sz w:val="28"/>
          <w:szCs w:val="28"/>
        </w:rPr>
        <w:t>动</w:t>
      </w:r>
    </w:p>
    <w:p w:rsidR="00772D65" w:rsidRPr="00A00456" w:rsidRDefault="00772D65" w:rsidP="00B64EF1">
      <w:pPr>
        <w:numPr>
          <w:ilvl w:val="0"/>
          <w:numId w:val="9"/>
        </w:numPr>
        <w:spacing w:line="600" w:lineRule="auto"/>
        <w:rPr>
          <w:rFonts w:ascii="仿宋_GB2312" w:eastAsia="仿宋_GB2312" w:hAnsi="仿宋_GB2312" w:cs="仿宋_GB2312"/>
          <w:b/>
          <w:kern w:val="0"/>
          <w:sz w:val="28"/>
          <w:szCs w:val="28"/>
        </w:rPr>
      </w:pPr>
      <w:r>
        <w:rPr>
          <w:rFonts w:ascii="仿宋_GB2312" w:eastAsia="仿宋_GB2312" w:hint="eastAsia"/>
          <w:b/>
          <w:sz w:val="28"/>
          <w:szCs w:val="28"/>
        </w:rPr>
        <w:t>权益无小事</w:t>
      </w:r>
      <w:r w:rsidRPr="00E675B8">
        <w:rPr>
          <w:rFonts w:ascii="仿宋_GB2312" w:eastAsia="仿宋_GB2312" w:hint="eastAsia"/>
          <w:b/>
          <w:sz w:val="28"/>
          <w:szCs w:val="28"/>
        </w:rPr>
        <w:t>之 “华工我想对你说”活动</w:t>
      </w:r>
    </w:p>
    <w:p w:rsidR="00772D65" w:rsidRDefault="00772D65" w:rsidP="00B64EF1">
      <w:pPr>
        <w:pStyle w:val="a6"/>
        <w:numPr>
          <w:ilvl w:val="0"/>
          <w:numId w:val="9"/>
        </w:numPr>
        <w:tabs>
          <w:tab w:val="left" w:pos="2655"/>
        </w:tabs>
        <w:spacing w:line="600" w:lineRule="auto"/>
        <w:ind w:right="-766" w:firstLineChars="0"/>
        <w:jc w:val="left"/>
        <w:rPr>
          <w:rFonts w:ascii="仿宋_GB2312" w:eastAsia="仿宋_GB2312"/>
          <w:b/>
          <w:sz w:val="28"/>
          <w:szCs w:val="28"/>
        </w:rPr>
      </w:pPr>
      <w:r w:rsidRPr="002636B6">
        <w:rPr>
          <w:rFonts w:ascii="仿宋_GB2312" w:eastAsia="仿宋_GB2312" w:hint="eastAsia"/>
          <w:b/>
          <w:sz w:val="28"/>
          <w:szCs w:val="28"/>
        </w:rPr>
        <w:t>吸血鬼舞会</w:t>
      </w:r>
    </w:p>
    <w:p w:rsidR="00772D65" w:rsidRDefault="00772D65" w:rsidP="00B64EF1">
      <w:pPr>
        <w:pStyle w:val="a6"/>
        <w:numPr>
          <w:ilvl w:val="0"/>
          <w:numId w:val="9"/>
        </w:numPr>
        <w:tabs>
          <w:tab w:val="left" w:pos="2655"/>
        </w:tabs>
        <w:spacing w:line="600" w:lineRule="auto"/>
        <w:ind w:right="-766" w:firstLineChars="0"/>
        <w:jc w:val="left"/>
        <w:rPr>
          <w:rFonts w:ascii="仿宋_GB2312" w:eastAsia="仿宋_GB2312"/>
          <w:b/>
          <w:sz w:val="28"/>
          <w:szCs w:val="28"/>
        </w:rPr>
      </w:pPr>
      <w:r>
        <w:rPr>
          <w:rFonts w:ascii="仿宋_GB2312" w:eastAsia="仿宋_GB2312" w:hint="eastAsia"/>
          <w:b/>
          <w:sz w:val="28"/>
          <w:szCs w:val="28"/>
        </w:rPr>
        <w:t>法学院、知识产权学院团委学生会荣获“红旗学生分会”称号</w:t>
      </w:r>
    </w:p>
    <w:p w:rsidR="00772D65" w:rsidRPr="00E167EE" w:rsidRDefault="00772D65" w:rsidP="00B64EF1">
      <w:pPr>
        <w:pStyle w:val="a6"/>
        <w:numPr>
          <w:ilvl w:val="0"/>
          <w:numId w:val="9"/>
        </w:numPr>
        <w:tabs>
          <w:tab w:val="left" w:pos="2655"/>
        </w:tabs>
        <w:spacing w:line="600" w:lineRule="auto"/>
        <w:ind w:right="-766" w:firstLineChars="0"/>
        <w:jc w:val="left"/>
        <w:rPr>
          <w:rFonts w:ascii="仿宋_GB2312" w:eastAsia="仿宋_GB2312"/>
          <w:b/>
          <w:sz w:val="28"/>
          <w:szCs w:val="28"/>
        </w:rPr>
      </w:pPr>
      <w:r w:rsidRPr="00E167EE">
        <w:rPr>
          <w:rFonts w:ascii="仿宋_GB2312" w:eastAsia="仿宋_GB2312" w:hint="eastAsia"/>
          <w:b/>
          <w:sz w:val="28"/>
          <w:szCs w:val="28"/>
        </w:rPr>
        <w:t>“互联网金融法律问题”讲座</w:t>
      </w:r>
    </w:p>
    <w:p w:rsidR="007B60DE" w:rsidRDefault="007B60DE" w:rsidP="00C77065"/>
    <w:p w:rsidR="00772D65" w:rsidRDefault="00772D65" w:rsidP="00C77065"/>
    <w:p w:rsidR="00772D65" w:rsidRDefault="00772D65" w:rsidP="00C77065"/>
    <w:p w:rsidR="00772D65" w:rsidRDefault="00772D65" w:rsidP="00C77065"/>
    <w:p w:rsidR="00772D65" w:rsidRDefault="00772D65" w:rsidP="00C77065"/>
    <w:p w:rsidR="00772D65" w:rsidRDefault="00772D65" w:rsidP="00C77065"/>
    <w:p w:rsidR="00772D65" w:rsidRDefault="00772D65" w:rsidP="00C77065"/>
    <w:p w:rsidR="00772D65" w:rsidRPr="00772D65" w:rsidRDefault="00772D65" w:rsidP="00772D65">
      <w:pPr>
        <w:pStyle w:val="a6"/>
        <w:numPr>
          <w:ilvl w:val="0"/>
          <w:numId w:val="11"/>
        </w:numPr>
        <w:ind w:firstLineChars="0"/>
        <w:rPr>
          <w:rFonts w:ascii="仿宋_GB2312" w:eastAsia="仿宋_GB2312"/>
          <w:sz w:val="28"/>
          <w:szCs w:val="28"/>
        </w:rPr>
      </w:pPr>
      <w:r>
        <w:rPr>
          <w:rFonts w:ascii="仿宋_GB2312" w:eastAsia="仿宋_GB2312" w:hint="eastAsia"/>
          <w:b/>
          <w:sz w:val="28"/>
          <w:szCs w:val="28"/>
        </w:rPr>
        <w:lastRenderedPageBreak/>
        <w:t>女生节活动</w:t>
      </w:r>
    </w:p>
    <w:p w:rsidR="00772D65" w:rsidRDefault="00772D65" w:rsidP="00772D65">
      <w:pPr>
        <w:pStyle w:val="a6"/>
        <w:ind w:left="420" w:firstLine="480"/>
        <w:rPr>
          <w:rFonts w:ascii="仿宋_GB2312" w:eastAsia="仿宋_GB2312"/>
          <w:sz w:val="24"/>
        </w:rPr>
      </w:pPr>
      <w:r w:rsidRPr="00FE6C4B">
        <w:rPr>
          <w:rFonts w:ascii="仿宋_GB2312" w:eastAsia="仿宋_GB2312" w:hint="eastAsia"/>
          <w:sz w:val="24"/>
        </w:rPr>
        <w:t>华南理工大学南校区第十一届女生节开幕式暨游园会“</w:t>
      </w:r>
      <w:proofErr w:type="gramStart"/>
      <w:r w:rsidRPr="00FE6C4B">
        <w:rPr>
          <w:rFonts w:ascii="仿宋_GB2312" w:eastAsia="仿宋_GB2312" w:hint="eastAsia"/>
          <w:sz w:val="24"/>
        </w:rPr>
        <w:t>鸳</w:t>
      </w:r>
      <w:proofErr w:type="gramEnd"/>
      <w:r w:rsidRPr="00FE6C4B">
        <w:rPr>
          <w:rFonts w:ascii="仿宋_GB2312" w:eastAsia="仿宋_GB2312" w:hint="eastAsia"/>
          <w:sz w:val="24"/>
        </w:rPr>
        <w:t>梦流光，今愿重来”与3月7日下午举行。本次活动，法学院生活权益部为女神们准备了趣味游戏“喝喝呵呵”，各位女神玩游戏，喝饮料，气氛热烈，神采飞扬。有趣又体贴的游戏，得到了女神们的欢迎和积极参与。通过本次活动，希望华工女神们能体会到我们的呵护，也希望借此机会提醒社会要对女性加以爱护。我们每一次活动的成功展开，都离不开同学们的热情支持，希望在同学们的鼓励下，下一届女生节会更加精彩！</w:t>
      </w:r>
    </w:p>
    <w:p w:rsid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 xml:space="preserve">时光不老 </w:t>
      </w:r>
      <w:r>
        <w:rPr>
          <w:rFonts w:ascii="仿宋_GB2312" w:eastAsia="仿宋_GB2312" w:hint="eastAsia"/>
          <w:b/>
          <w:sz w:val="28"/>
          <w:szCs w:val="28"/>
        </w:rPr>
        <w:t>我们不散</w:t>
      </w:r>
      <w:r w:rsidRPr="00772D65">
        <w:rPr>
          <w:rFonts w:ascii="仿宋_GB2312" w:eastAsia="仿宋_GB2312" w:hint="eastAsia"/>
          <w:b/>
          <w:sz w:val="28"/>
          <w:szCs w:val="28"/>
        </w:rPr>
        <w:t>——摄影照片评选活动</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如今，随手拍照</w:t>
      </w:r>
      <w:proofErr w:type="gramStart"/>
      <w:r w:rsidRPr="00772D65">
        <w:rPr>
          <w:rFonts w:ascii="仿宋_GB2312" w:eastAsia="仿宋_GB2312" w:hint="eastAsia"/>
          <w:sz w:val="24"/>
        </w:rPr>
        <w:t>发朋友</w:t>
      </w:r>
      <w:proofErr w:type="gramEnd"/>
      <w:r w:rsidRPr="00772D65">
        <w:rPr>
          <w:rFonts w:ascii="仿宋_GB2312" w:eastAsia="仿宋_GB2312" w:hint="eastAsia"/>
          <w:sz w:val="24"/>
        </w:rPr>
        <w:t>圈已经成为了现代生活的一个亮点，记载着我们生活中的点点滴滴。2015年3月9日，由法学院外联公关部举办的摄影作品征集比赛——“时光不老 我们不散”正式落幕，于同月25日，经过宣传、报名、评选、颁奖等诸多环节，落下帷幕。经过层层筛选，本次活动共产生五名优胜者，“闺蜜”之情令人动容。本次活动旨在给同学们提供一个向身边的“闺蜜”表达感激之情的机会。同学们在享受与“闺蜜”合照的幸福时，也将自己的这份幸福通过网络分享给了更多的人。</w:t>
      </w:r>
    </w:p>
    <w:p w:rsid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权益无小事之睡眠质量调查</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2015年3月15日权益日之际，法学院、知识产权学院学生会在全校范围内开展了睡眠质量调研活动。本次活动共发问卷140份，收回有效问卷140份。通过整理同学们的问卷，我们发现影响同学睡眠质量的噪音主要来源于本宿舍成员，其他宿舍同学，以及建筑工地、操场、广播等其他外部噪音。面对上述问题，同学们积极献言献策，提出了不少宝贵意见。“权益无小事，点滴在日常”。本次睡眠质量调研活动的成功举办能在一定程度上树立同学们的权益意识，但是维护自身权益，不仅要靠组织的奔走呼吁，更要靠每一位同学的参与和行动。希望大家从现在做起，从小事做起，在休息时间段不在宿舍楼吵闹，相互理解，相互监督，从而共建舒适睡眠环境！</w:t>
      </w:r>
    </w:p>
    <w:p w:rsid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 xml:space="preserve">Running </w:t>
      </w:r>
      <w:proofErr w:type="spellStart"/>
      <w:r w:rsidRPr="00772D65">
        <w:rPr>
          <w:rFonts w:ascii="仿宋_GB2312" w:eastAsia="仿宋_GB2312" w:hint="eastAsia"/>
          <w:b/>
          <w:sz w:val="28"/>
          <w:szCs w:val="28"/>
        </w:rPr>
        <w:t>Scuter</w:t>
      </w:r>
      <w:proofErr w:type="spellEnd"/>
      <w:r w:rsidRPr="00772D65">
        <w:rPr>
          <w:rFonts w:ascii="仿宋_GB2312" w:eastAsia="仿宋_GB2312" w:hint="eastAsia"/>
          <w:b/>
          <w:sz w:val="28"/>
          <w:szCs w:val="28"/>
        </w:rPr>
        <w:t>活动</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 xml:space="preserve">2015年3月29日，Running </w:t>
      </w:r>
      <w:proofErr w:type="spellStart"/>
      <w:r w:rsidRPr="00772D65">
        <w:rPr>
          <w:rFonts w:ascii="仿宋_GB2312" w:eastAsia="仿宋_GB2312" w:hint="eastAsia"/>
          <w:sz w:val="24"/>
        </w:rPr>
        <w:t>Scuter</w:t>
      </w:r>
      <w:proofErr w:type="spellEnd"/>
      <w:r w:rsidRPr="00772D65">
        <w:rPr>
          <w:rFonts w:ascii="仿宋_GB2312" w:eastAsia="仿宋_GB2312" w:hint="eastAsia"/>
          <w:sz w:val="24"/>
        </w:rPr>
        <w:t xml:space="preserve">在生活区篮球场成功举办，活动中，不同学院的男神、女神们组成十二个小组，三十六支队伍，在这个美丽的春天奔跑起来，过关斩将、勇往直前。活动分为“疼痛的百发百中”，“露出你的颜”，“撕名牌”三个环节。                          </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第一个环节中，踢拖鞋游戏让大家大伤脑筋，最短的队伍用时不到一分钟，而用时最长的队伍花了五分钟才完成。在第二个环节中，同学们为了让自己的脸出现在照片中更是使出了浑身解数，留下了各种各样搞怪的照片，让人忍俊不禁。激烈的</w:t>
      </w:r>
      <w:proofErr w:type="gramStart"/>
      <w:r w:rsidRPr="00772D65">
        <w:rPr>
          <w:rFonts w:ascii="仿宋_GB2312" w:eastAsia="仿宋_GB2312" w:hint="eastAsia"/>
          <w:sz w:val="24"/>
        </w:rPr>
        <w:t>撕名牌</w:t>
      </w:r>
      <w:proofErr w:type="gramEnd"/>
      <w:r w:rsidRPr="00772D65">
        <w:rPr>
          <w:rFonts w:ascii="仿宋_GB2312" w:eastAsia="仿宋_GB2312" w:hint="eastAsia"/>
          <w:sz w:val="24"/>
        </w:rPr>
        <w:t>活动也成为活动的一大亮点，引来阵阵欢呼。我们相信，通过这次活动，同学们收获的不仅是游戏的欢乐，还有坚持不懈的精神和珍贵的友谊。</w:t>
      </w:r>
    </w:p>
    <w:p w:rsidR="00772D65" w:rsidRP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 xml:space="preserve">“权益无小事”之 “华工我想对你说”活动 </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为配合“权益月”活动的开展，2015年3月30日、31日，由我院学生</w:t>
      </w:r>
      <w:r w:rsidRPr="00772D65">
        <w:rPr>
          <w:rFonts w:ascii="仿宋_GB2312" w:eastAsia="仿宋_GB2312" w:hint="eastAsia"/>
          <w:sz w:val="24"/>
        </w:rPr>
        <w:lastRenderedPageBreak/>
        <w:t>会主办、学生会记者团承办的“华工我想对你说”活动在一饭摊位正式展开。</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此次活动主要是通过听取学生的心声，从而关注大家的权益，并把部分意见向相关部门反映。我们的宣传语就是“新生、老生、毕业生，生生欢迎。只要你想说，我们就准备好纸笔，等你来！”活动现场还设置了奖品环节，只要参与活动便可带走一份，因此吸引了许多同学，络绎不绝。</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最后我们对收集的话语进行网络投票，并选出八份最具人气的作品。此次活动也在八份奖品送出的同时，圆满落下了帷幕。活动虽然结束了，但我们相信，还有许多对华工未说完的话，在这里生活、学习，在这里成长，也是从这里起航，迈向社会。无论酸甜苦辣，都值得我们去珍藏。</w:t>
      </w:r>
    </w:p>
    <w:p w:rsidR="00772D65" w:rsidRP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吸血鬼舞会</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幽暗的城堡、邪恶的吸血鬼、跳动的音符，曼妙的舞步，身边的爱人……夜色昏暗中牵起爱人的手，</w:t>
      </w:r>
      <w:proofErr w:type="gramStart"/>
      <w:r w:rsidRPr="00772D65">
        <w:rPr>
          <w:rFonts w:ascii="仿宋_GB2312" w:eastAsia="仿宋_GB2312" w:hint="eastAsia"/>
          <w:sz w:val="24"/>
        </w:rPr>
        <w:t>一</w:t>
      </w:r>
      <w:proofErr w:type="gramEnd"/>
      <w:r w:rsidRPr="00772D65">
        <w:rPr>
          <w:rFonts w:ascii="仿宋_GB2312" w:eastAsia="仿宋_GB2312" w:hint="eastAsia"/>
          <w:sz w:val="24"/>
        </w:rPr>
        <w:t>起舞到天明。2015年4月18日，Dance with vampires——遇爱之夜单身舞会在二饭篮球场顺利举行。此次舞会由外国语学院，电力学院，数学学院，计算机学院以及法学院、知识产权学院五个学院联合举办。在五个学院共同努力下，舞会成功举行，反响热烈。</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这次活动不仅能够促进男女同学之间的交流和学习，也很好的推进各个学院的合作与交流，我们期待，在不久的将来，有更多类似的活动成功举办！</w:t>
      </w:r>
    </w:p>
    <w:p w:rsidR="00772D65" w:rsidRP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法学院、知识产权学院团委学生会荣获“红旗学生分会”称号</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 xml:space="preserve">华南理工大学2014-2015学年度“红旗学生分会”和“表扬学生分会”评选结果揭晓。我院学生会在校学生会组织的各学院分会评比中取得了第二名的好成绩，被评为“红旗学生分会”。 </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在过去的一年中，在学校和学院各级领导的关怀和指导下，法学院、知识产权学院学生会对上与校学生会紧密相连，对内团结各部门，以“服务为主，文化先行”为宗旨关注学生动态，了解学生需求，多次举办形式多样、内容丰富的活动，很好的实现了学生自我管理、自我服务、自我发展。并且学生会的积极发展也为建设我院学风、繁荣学院文化做出了积极的贡献。</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红旗学生分会”这份荣誉来之不易，我们应该感谢学院以及学院老师的悉心指导，感谢每一个同学的热情参与，你们是法学院、知识产权学院全体成员继续努力和奉献的动力，这份殊荣属于学生会，更属于每一位同学！法学院、知识产权学院学生会将会继续努力，秉承“服务为主，文化先行”的宗旨，积极成长，不辱使命！</w:t>
      </w:r>
    </w:p>
    <w:p w:rsidR="00772D65" w:rsidRPr="00772D65" w:rsidRDefault="00772D65" w:rsidP="00772D65">
      <w:pPr>
        <w:pStyle w:val="a6"/>
        <w:numPr>
          <w:ilvl w:val="0"/>
          <w:numId w:val="11"/>
        </w:numPr>
        <w:ind w:firstLineChars="0"/>
        <w:rPr>
          <w:rFonts w:ascii="仿宋_GB2312" w:eastAsia="仿宋_GB2312"/>
          <w:b/>
          <w:sz w:val="28"/>
          <w:szCs w:val="28"/>
        </w:rPr>
      </w:pPr>
      <w:r w:rsidRPr="00772D65">
        <w:rPr>
          <w:rFonts w:ascii="仿宋_GB2312" w:eastAsia="仿宋_GB2312" w:hint="eastAsia"/>
          <w:b/>
          <w:sz w:val="28"/>
          <w:szCs w:val="28"/>
        </w:rPr>
        <w:t>“互联网金融法律问题”讲座</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2015年4月27日晚7时，有平安集团首席律师</w:t>
      </w:r>
      <w:proofErr w:type="gramStart"/>
      <w:r w:rsidRPr="00772D65">
        <w:rPr>
          <w:rFonts w:ascii="仿宋_GB2312" w:eastAsia="仿宋_GB2312" w:hint="eastAsia"/>
          <w:sz w:val="24"/>
        </w:rPr>
        <w:t>姚</w:t>
      </w:r>
      <w:proofErr w:type="gramEnd"/>
      <w:r w:rsidRPr="00772D65">
        <w:rPr>
          <w:rFonts w:ascii="仿宋_GB2312" w:eastAsia="仿宋_GB2312" w:hint="eastAsia"/>
          <w:sz w:val="24"/>
        </w:rPr>
        <w:t>军博士主讲的“华进知识产权论坛第十二讲——互联网金融法律问题”讲座在B9北座202成功举办。</w:t>
      </w:r>
    </w:p>
    <w:p w:rsidR="00772D65" w:rsidRPr="00772D65" w:rsidRDefault="00772D65" w:rsidP="00772D65">
      <w:pPr>
        <w:pStyle w:val="a6"/>
        <w:ind w:left="420" w:firstLine="480"/>
        <w:rPr>
          <w:rFonts w:ascii="仿宋_GB2312" w:eastAsia="仿宋_GB2312"/>
          <w:sz w:val="24"/>
        </w:rPr>
      </w:pPr>
      <w:r w:rsidRPr="00772D65">
        <w:rPr>
          <w:rFonts w:ascii="仿宋_GB2312" w:eastAsia="仿宋_GB2312" w:hint="eastAsia"/>
          <w:sz w:val="24"/>
        </w:rPr>
        <w:t xml:space="preserve">    </w:t>
      </w:r>
      <w:proofErr w:type="gramStart"/>
      <w:r w:rsidRPr="00772D65">
        <w:rPr>
          <w:rFonts w:ascii="仿宋_GB2312" w:eastAsia="仿宋_GB2312" w:hint="eastAsia"/>
          <w:sz w:val="24"/>
        </w:rPr>
        <w:t>姚</w:t>
      </w:r>
      <w:proofErr w:type="gramEnd"/>
      <w:r w:rsidRPr="00772D65">
        <w:rPr>
          <w:rFonts w:ascii="仿宋_GB2312" w:eastAsia="仿宋_GB2312" w:hint="eastAsia"/>
          <w:sz w:val="24"/>
        </w:rPr>
        <w:t>军博士首先介绍了互联网金融的概念，并通过其与传统金融进行对比，阐释了互联网金融便捷，高效，成本低的特点，尤其是自由、民主（更加关注客户体验）的优点。接着，</w:t>
      </w:r>
      <w:proofErr w:type="gramStart"/>
      <w:r w:rsidRPr="00772D65">
        <w:rPr>
          <w:rFonts w:ascii="仿宋_GB2312" w:eastAsia="仿宋_GB2312" w:hint="eastAsia"/>
          <w:sz w:val="24"/>
        </w:rPr>
        <w:t>姚</w:t>
      </w:r>
      <w:proofErr w:type="gramEnd"/>
      <w:r w:rsidRPr="00772D65">
        <w:rPr>
          <w:rFonts w:ascii="仿宋_GB2312" w:eastAsia="仿宋_GB2312" w:hint="eastAsia"/>
          <w:sz w:val="24"/>
        </w:rPr>
        <w:t>军博士介绍了中国平安集团的互联网金融布局，包括其领先的发展战略和多方位的发展实践，并提出其个人观点。随后，谢惠加教授向姚军律师颁发了纪念品。此次讲座也圆满结束。</w:t>
      </w:r>
    </w:p>
    <w:p w:rsidR="00772D65" w:rsidRPr="00772D65" w:rsidRDefault="00772D65" w:rsidP="00772D65">
      <w:pPr>
        <w:pStyle w:val="a6"/>
        <w:ind w:left="420" w:firstLineChars="0" w:firstLine="200"/>
        <w:rPr>
          <w:rFonts w:ascii="仿宋_GB2312" w:eastAsia="仿宋_GB2312"/>
          <w:sz w:val="24"/>
        </w:rPr>
      </w:pPr>
    </w:p>
    <w:sectPr w:rsidR="00772D65" w:rsidRPr="00772D65" w:rsidSect="001D190A">
      <w:headerReference w:type="default" r:id="rId8"/>
      <w:footerReference w:type="default" r:id="rId9"/>
      <w:pgSz w:w="11906" w:h="16838"/>
      <w:pgMar w:top="1440" w:right="1800" w:bottom="1440" w:left="1800" w:header="5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B4" w:rsidRDefault="00513DB4" w:rsidP="00D60A67">
      <w:r>
        <w:separator/>
      </w:r>
    </w:p>
  </w:endnote>
  <w:endnote w:type="continuationSeparator" w:id="0">
    <w:p w:rsidR="00513DB4" w:rsidRDefault="00513DB4" w:rsidP="00D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7916951"/>
      <w:docPartObj>
        <w:docPartGallery w:val="Page Numbers (Bottom of Page)"/>
        <w:docPartUnique/>
      </w:docPartObj>
    </w:sdtPr>
    <w:sdtEndPr/>
    <w:sdtContent>
      <w:p w:rsidR="00B206B5" w:rsidRDefault="00825008" w:rsidP="00856C9F">
        <w:pPr>
          <w:pStyle w:val="a4"/>
          <w:rPr>
            <w:noProof/>
          </w:rPr>
        </w:pPr>
        <w:r>
          <w:rPr>
            <w:noProof/>
          </w:rPr>
          <w:drawing>
            <wp:anchor distT="0" distB="0" distL="114300" distR="114300" simplePos="0" relativeHeight="251665408" behindDoc="1" locked="0" layoutInCell="1" allowOverlap="1">
              <wp:simplePos x="0" y="0"/>
              <wp:positionH relativeFrom="page">
                <wp:posOffset>3190875</wp:posOffset>
              </wp:positionH>
              <wp:positionV relativeFrom="page">
                <wp:posOffset>9810750</wp:posOffset>
              </wp:positionV>
              <wp:extent cx="1123950" cy="581025"/>
              <wp:effectExtent l="19050" t="0" r="0" b="0"/>
              <wp:wrapNone/>
              <wp:docPr id="4" name="图片 2" descr="C:\Users\ac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10.jpg"/>
                      <pic:cNvPicPr>
                        <a:picLocks noChangeAspect="1" noChangeArrowheads="1"/>
                      </pic:cNvPicPr>
                    </pic:nvPicPr>
                    <pic:blipFill>
                      <a:blip r:embed="rId1"/>
                      <a:srcRect/>
                      <a:stretch>
                        <a:fillRect/>
                      </a:stretch>
                    </pic:blipFill>
                    <pic:spPr bwMode="auto">
                      <a:xfrm>
                        <a:off x="0" y="0"/>
                        <a:ext cx="1123950" cy="581025"/>
                      </a:xfrm>
                      <a:prstGeom prst="rect">
                        <a:avLst/>
                      </a:prstGeom>
                      <a:noFill/>
                      <a:ln w="9525">
                        <a:noFill/>
                        <a:miter lim="800000"/>
                        <a:headEnd/>
                        <a:tailEnd/>
                      </a:ln>
                    </pic:spPr>
                  </pic:pic>
                </a:graphicData>
              </a:graphic>
            </wp:anchor>
          </w:drawing>
        </w:r>
        <w:r w:rsidR="00C018D9">
          <w:rPr>
            <w:noProof/>
          </w:rPr>
          <w:drawing>
            <wp:anchor distT="0" distB="0" distL="114300" distR="114300" simplePos="0" relativeHeight="251664384" behindDoc="1" locked="0" layoutInCell="1" allowOverlap="1">
              <wp:simplePos x="0" y="0"/>
              <wp:positionH relativeFrom="margin">
                <wp:posOffset>-666750</wp:posOffset>
              </wp:positionH>
              <wp:positionV relativeFrom="paragraph">
                <wp:posOffset>-129540</wp:posOffset>
              </wp:positionV>
              <wp:extent cx="6534150" cy="752475"/>
              <wp:effectExtent l="0" t="0" r="0" b="0"/>
              <wp:wrapNone/>
              <wp:docPr id="2" name="图片 4" descr="页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脚.png"/>
                      <pic:cNvPicPr/>
                    </pic:nvPicPr>
                    <pic:blipFill>
                      <a:blip r:embed="rId2"/>
                      <a:srcRect t="89991" b="715"/>
                      <a:stretch>
                        <a:fillRect/>
                      </a:stretch>
                    </pic:blipFill>
                    <pic:spPr>
                      <a:xfrm>
                        <a:off x="0" y="0"/>
                        <a:ext cx="6534150" cy="752475"/>
                      </a:xfrm>
                      <a:prstGeom prst="rect">
                        <a:avLst/>
                      </a:prstGeom>
                    </pic:spPr>
                  </pic:pic>
                </a:graphicData>
              </a:graphic>
            </wp:anchor>
          </w:drawing>
        </w:r>
        <w:r w:rsidR="00513DB4">
          <w:rPr>
            <w:noProof/>
          </w:rPr>
          <w:pict>
            <v:group id="_x0000_s2056" style="position:absolute;margin-left:43.2pt;margin-top:29.6pt;width:37.25pt;height:36.75pt;z-index:251662336;mso-position-horizontal-relative:right-margin-area;mso-position-vertical-relative:bottom-margin-area" coordorigin="10800,14400" coordsize="1440,1440" o:allowincell="f">
              <v:rect id="_x0000_s2057" style="position:absolute;left:10800;top:14400;width:1440;height:1440;mso-position-horizontal:right;mso-position-horizontal-relative:right-margin-area;mso-position-vertical:bottom;mso-position-vertical-relative:bottom-margin-area" o:allowincell="f" stroked="f">
                <v:textbox>
                  <w:txbxContent>
                    <w:p w:rsidR="00B206B5" w:rsidRDefault="00B206B5"/>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8"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2058" inset=",0,,0">
                  <w:txbxContent>
                    <w:p w:rsidR="00B206B5" w:rsidRDefault="00B030BC">
                      <w:pPr>
                        <w:pStyle w:val="a4"/>
                        <w:jc w:val="center"/>
                      </w:pPr>
                      <w:r>
                        <w:fldChar w:fldCharType="begin"/>
                      </w:r>
                      <w:r>
                        <w:instrText xml:space="preserve"> PAGE   \* MERGEFORMAT </w:instrText>
                      </w:r>
                      <w:r>
                        <w:fldChar w:fldCharType="separate"/>
                      </w:r>
                      <w:r w:rsidR="00EE5A97" w:rsidRPr="00EE5A97">
                        <w:rPr>
                          <w:noProof/>
                          <w:lang w:val="zh-CN"/>
                        </w:rPr>
                        <w:t>2</w:t>
                      </w:r>
                      <w:r>
                        <w:rPr>
                          <w:noProof/>
                          <w:lang w:val="zh-CN"/>
                        </w:rPr>
                        <w:fldChar w:fldCharType="end"/>
                      </w:r>
                    </w:p>
                  </w:txbxContent>
                </v:textbox>
              </v:shape>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B4" w:rsidRDefault="00513DB4" w:rsidP="00D60A67">
      <w:r>
        <w:separator/>
      </w:r>
    </w:p>
  </w:footnote>
  <w:footnote w:type="continuationSeparator" w:id="0">
    <w:p w:rsidR="00513DB4" w:rsidRDefault="00513DB4" w:rsidP="00D6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67" w:rsidRPr="00D60A67" w:rsidRDefault="00081540" w:rsidP="001D190A">
    <w:pPr>
      <w:pStyle w:val="a3"/>
      <w:pBdr>
        <w:bottom w:val="none" w:sz="0" w:space="0" w:color="auto"/>
      </w:pBdr>
      <w:ind w:leftChars="-450" w:left="-945"/>
      <w:rPr>
        <w:noProof/>
      </w:rPr>
    </w:pPr>
    <w:r>
      <w:rPr>
        <w:noProof/>
      </w:rPr>
      <w:drawing>
        <wp:inline distT="0" distB="0" distL="0" distR="0">
          <wp:extent cx="6438900" cy="969788"/>
          <wp:effectExtent l="19050" t="0" r="0" b="0"/>
          <wp:docPr id="3" name="图片 2" descr="yem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ei.jpg"/>
                  <pic:cNvPicPr/>
                </pic:nvPicPr>
                <pic:blipFill>
                  <a:blip r:embed="rId1"/>
                  <a:stretch>
                    <a:fillRect/>
                  </a:stretch>
                </pic:blipFill>
                <pic:spPr>
                  <a:xfrm>
                    <a:off x="0" y="0"/>
                    <a:ext cx="6469928" cy="974461"/>
                  </a:xfrm>
                  <a:prstGeom prst="rect">
                    <a:avLst/>
                  </a:prstGeom>
                </pic:spPr>
              </pic:pic>
            </a:graphicData>
          </a:graphic>
        </wp:inline>
      </w:drawing>
    </w:r>
    <w:r w:rsidR="00685D40">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4491511" cy="3482548"/>
          <wp:effectExtent l="0" t="0" r="0" b="0"/>
          <wp:wrapNone/>
          <wp:docPr id="10" name="图片 9" descr="水印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002.png"/>
                  <pic:cNvPicPr/>
                </pic:nvPicPr>
                <pic:blipFill>
                  <a:blip r:embed="rId2"/>
                  <a:srcRect l="13776" t="35379" r="15816" b="25993"/>
                  <a:stretch>
                    <a:fillRect/>
                  </a:stretch>
                </pic:blipFill>
                <pic:spPr>
                  <a:xfrm>
                    <a:off x="0" y="0"/>
                    <a:ext cx="4498656" cy="34880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1"/>
      <w:numFmt w:val="decimal"/>
      <w:suff w:val="nothing"/>
      <w:lvlText w:val="%1."/>
      <w:lvlJc w:val="left"/>
    </w:lvl>
  </w:abstractNum>
  <w:abstractNum w:abstractNumId="1">
    <w:nsid w:val="1F9B22C9"/>
    <w:multiLevelType w:val="hybridMultilevel"/>
    <w:tmpl w:val="B93A7618"/>
    <w:lvl w:ilvl="0" w:tplc="FE12BAF2">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213195"/>
    <w:multiLevelType w:val="hybridMultilevel"/>
    <w:tmpl w:val="75FCD7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9F45AA"/>
    <w:multiLevelType w:val="hybridMultilevel"/>
    <w:tmpl w:val="599A00A6"/>
    <w:lvl w:ilvl="0" w:tplc="613258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B53179"/>
    <w:multiLevelType w:val="hybridMultilevel"/>
    <w:tmpl w:val="4EA213B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8D2C77"/>
    <w:multiLevelType w:val="hybridMultilevel"/>
    <w:tmpl w:val="7CD221F2"/>
    <w:lvl w:ilvl="0" w:tplc="9AB8EA4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301529"/>
    <w:multiLevelType w:val="hybridMultilevel"/>
    <w:tmpl w:val="E46218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B1BFF9"/>
    <w:multiLevelType w:val="singleLevel"/>
    <w:tmpl w:val="52B1BFF9"/>
    <w:lvl w:ilvl="0">
      <w:start w:val="1"/>
      <w:numFmt w:val="bullet"/>
      <w:lvlText w:val=""/>
      <w:lvlJc w:val="left"/>
      <w:pPr>
        <w:tabs>
          <w:tab w:val="left" w:pos="420"/>
        </w:tabs>
        <w:ind w:left="420" w:hanging="420"/>
      </w:pPr>
      <w:rPr>
        <w:rFonts w:ascii="Wingdings" w:hAnsi="Wingdings" w:hint="default"/>
      </w:rPr>
    </w:lvl>
  </w:abstractNum>
  <w:abstractNum w:abstractNumId="8">
    <w:nsid w:val="52B1C018"/>
    <w:multiLevelType w:val="singleLevel"/>
    <w:tmpl w:val="52B1C018"/>
    <w:lvl w:ilvl="0">
      <w:start w:val="1"/>
      <w:numFmt w:val="bullet"/>
      <w:lvlText w:val=""/>
      <w:lvlJc w:val="left"/>
      <w:pPr>
        <w:tabs>
          <w:tab w:val="left" w:pos="420"/>
        </w:tabs>
        <w:ind w:left="420" w:hanging="420"/>
      </w:pPr>
      <w:rPr>
        <w:rFonts w:ascii="Wingdings" w:hAnsi="Wingdings" w:hint="default"/>
      </w:rPr>
    </w:lvl>
  </w:abstractNum>
  <w:abstractNum w:abstractNumId="9">
    <w:nsid w:val="53245ED7"/>
    <w:multiLevelType w:val="hybridMultilevel"/>
    <w:tmpl w:val="F1584BDA"/>
    <w:lvl w:ilvl="0" w:tplc="B442D6DA">
      <w:start w:val="1"/>
      <w:numFmt w:val="japaneseCounting"/>
      <w:lvlText w:val="第%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9B0B5C"/>
    <w:multiLevelType w:val="hybridMultilevel"/>
    <w:tmpl w:val="5D9803B2"/>
    <w:lvl w:ilvl="0" w:tplc="F95AA04E">
      <w:start w:val="1"/>
      <w:numFmt w:val="japaneseCounting"/>
      <w:lvlText w:val="第%1条"/>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E0452C"/>
    <w:multiLevelType w:val="hybridMultilevel"/>
    <w:tmpl w:val="91B40FA2"/>
    <w:lvl w:ilvl="0" w:tplc="A22278A4">
      <w:start w:val="1"/>
      <w:numFmt w:val="japaneseCounting"/>
      <w:lvlText w:val="第%1章"/>
      <w:lvlJc w:val="left"/>
      <w:pPr>
        <w:ind w:left="1245" w:hanging="8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BE272CB"/>
    <w:multiLevelType w:val="multilevel"/>
    <w:tmpl w:val="7BE272C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7D13189A"/>
    <w:multiLevelType w:val="hybridMultilevel"/>
    <w:tmpl w:val="0DBA1050"/>
    <w:lvl w:ilvl="0" w:tplc="08E2118E">
      <w:start w:val="1"/>
      <w:numFmt w:val="bullet"/>
      <w:lvlText w:val=""/>
      <w:lvlJc w:val="left"/>
      <w:pPr>
        <w:tabs>
          <w:tab w:val="num" w:pos="420"/>
        </w:tabs>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11"/>
  </w:num>
  <w:num w:numId="4">
    <w:abstractNumId w:val="9"/>
  </w:num>
  <w:num w:numId="5">
    <w:abstractNumId w:val="0"/>
  </w:num>
  <w:num w:numId="6">
    <w:abstractNumId w:val="1"/>
  </w:num>
  <w:num w:numId="7">
    <w:abstractNumId w:val="12"/>
  </w:num>
  <w:num w:numId="8">
    <w:abstractNumId w:val="8"/>
  </w:num>
  <w:num w:numId="9">
    <w:abstractNumId w:val="7"/>
  </w:num>
  <w:num w:numId="10">
    <w:abstractNumId w:val="13"/>
  </w:num>
  <w:num w:numId="11">
    <w:abstractNumId w:val="5"/>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9" style="mso-position-horizontal-relative:page;mso-position-vertical-relative:page;mso-height-relative:bottom-margin-area;v-text-anchor:middle" fill="f" fillcolor="none [3204]" strokecolor="#002060">
      <v:fill color="none [3204]" on="f"/>
      <v:stroke color="#002060"/>
      <v:textbox inset=",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0A67"/>
    <w:rsid w:val="0001420F"/>
    <w:rsid w:val="00026FE1"/>
    <w:rsid w:val="00043E92"/>
    <w:rsid w:val="00081540"/>
    <w:rsid w:val="000D1502"/>
    <w:rsid w:val="000F64BE"/>
    <w:rsid w:val="00151A74"/>
    <w:rsid w:val="00160724"/>
    <w:rsid w:val="00183293"/>
    <w:rsid w:val="001D190A"/>
    <w:rsid w:val="001F57F3"/>
    <w:rsid w:val="00223398"/>
    <w:rsid w:val="002D37DA"/>
    <w:rsid w:val="003170A7"/>
    <w:rsid w:val="00342198"/>
    <w:rsid w:val="00353A14"/>
    <w:rsid w:val="003877DD"/>
    <w:rsid w:val="00390B74"/>
    <w:rsid w:val="003927B6"/>
    <w:rsid w:val="00397763"/>
    <w:rsid w:val="003D7F28"/>
    <w:rsid w:val="003E0604"/>
    <w:rsid w:val="00450EDD"/>
    <w:rsid w:val="0047539F"/>
    <w:rsid w:val="0048658D"/>
    <w:rsid w:val="004903E0"/>
    <w:rsid w:val="004B030F"/>
    <w:rsid w:val="004F03F6"/>
    <w:rsid w:val="00513DB4"/>
    <w:rsid w:val="00517985"/>
    <w:rsid w:val="005268C2"/>
    <w:rsid w:val="00552D1F"/>
    <w:rsid w:val="005B4BF5"/>
    <w:rsid w:val="005B7DBE"/>
    <w:rsid w:val="005F0C1F"/>
    <w:rsid w:val="006371D1"/>
    <w:rsid w:val="00685D40"/>
    <w:rsid w:val="006D7B51"/>
    <w:rsid w:val="0070104E"/>
    <w:rsid w:val="00705791"/>
    <w:rsid w:val="007477F3"/>
    <w:rsid w:val="00772D65"/>
    <w:rsid w:val="00786374"/>
    <w:rsid w:val="00794589"/>
    <w:rsid w:val="007A38FF"/>
    <w:rsid w:val="007B60DE"/>
    <w:rsid w:val="007C15EE"/>
    <w:rsid w:val="007D7744"/>
    <w:rsid w:val="00825008"/>
    <w:rsid w:val="00856C9F"/>
    <w:rsid w:val="00882D8F"/>
    <w:rsid w:val="00883A00"/>
    <w:rsid w:val="00892658"/>
    <w:rsid w:val="008C7B2B"/>
    <w:rsid w:val="008D21CE"/>
    <w:rsid w:val="00904A66"/>
    <w:rsid w:val="009708B6"/>
    <w:rsid w:val="00986C3B"/>
    <w:rsid w:val="009958E3"/>
    <w:rsid w:val="009D3AD7"/>
    <w:rsid w:val="00A815A2"/>
    <w:rsid w:val="00AB636C"/>
    <w:rsid w:val="00AC03E5"/>
    <w:rsid w:val="00AF18A4"/>
    <w:rsid w:val="00B029B5"/>
    <w:rsid w:val="00B030BC"/>
    <w:rsid w:val="00B206B5"/>
    <w:rsid w:val="00B376CF"/>
    <w:rsid w:val="00B47909"/>
    <w:rsid w:val="00B64EF1"/>
    <w:rsid w:val="00B6565E"/>
    <w:rsid w:val="00B90D6E"/>
    <w:rsid w:val="00BD21A1"/>
    <w:rsid w:val="00BE40B6"/>
    <w:rsid w:val="00BE5204"/>
    <w:rsid w:val="00C018D9"/>
    <w:rsid w:val="00C77065"/>
    <w:rsid w:val="00CD51B0"/>
    <w:rsid w:val="00D01AE3"/>
    <w:rsid w:val="00D127EA"/>
    <w:rsid w:val="00D52A89"/>
    <w:rsid w:val="00D60A67"/>
    <w:rsid w:val="00D71D0D"/>
    <w:rsid w:val="00DA4986"/>
    <w:rsid w:val="00DD1CC2"/>
    <w:rsid w:val="00E16D6B"/>
    <w:rsid w:val="00E37595"/>
    <w:rsid w:val="00E5414E"/>
    <w:rsid w:val="00E76407"/>
    <w:rsid w:val="00E81DE1"/>
    <w:rsid w:val="00EA0051"/>
    <w:rsid w:val="00EA06BA"/>
    <w:rsid w:val="00EA5F4C"/>
    <w:rsid w:val="00EA6792"/>
    <w:rsid w:val="00EB0C0C"/>
    <w:rsid w:val="00EC13D2"/>
    <w:rsid w:val="00ED219E"/>
    <w:rsid w:val="00ED5C86"/>
    <w:rsid w:val="00ED65AE"/>
    <w:rsid w:val="00EE5A97"/>
    <w:rsid w:val="00EF31B6"/>
    <w:rsid w:val="00EF5C8C"/>
    <w:rsid w:val="00EF689F"/>
    <w:rsid w:val="00F61618"/>
    <w:rsid w:val="00F829B4"/>
    <w:rsid w:val="00F840B1"/>
    <w:rsid w:val="00F9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style="mso-position-horizontal-relative:page;mso-position-vertical-relative:page;mso-height-relative:bottom-margin-area;v-text-anchor:middle" fill="f" fillcolor="none [3204]" strokecolor="#002060">
      <v:fill color="none [3204]" on="f"/>
      <v:stroke color="#002060"/>
      <v:textbox inset=",0,,0"/>
    </o:shapedefaults>
    <o:shapelayout v:ext="edit">
      <o:idmap v:ext="edit" data="1"/>
    </o:shapelayout>
  </w:shapeDefaults>
  <w:decimalSymbol w:val="."/>
  <w:listSeparator w:val=","/>
  <w15:docId w15:val="{19C0D6DD-097C-4B56-ABB0-D1DE9C1F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7D7744"/>
    <w:rPr>
      <w:color w:val="0000FF" w:themeColor="hyperlink"/>
      <w:u w:val="single"/>
    </w:rPr>
  </w:style>
  <w:style w:type="table" w:styleId="a9">
    <w:name w:val="Table Grid"/>
    <w:basedOn w:val="a1"/>
    <w:uiPriority w:val="59"/>
    <w:rsid w:val="003E06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772D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9664-97FE-4550-9110-23E1137A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383</Words>
  <Characters>2184</Characters>
  <Application>Microsoft Office Word</Application>
  <DocSecurity>0</DocSecurity>
  <Lines>18</Lines>
  <Paragraphs>5</Paragraphs>
  <ScaleCrop>false</ScaleCrop>
  <Company>SCUT</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Sunson</dc:creator>
  <cp:lastModifiedBy>hphp</cp:lastModifiedBy>
  <cp:revision>11</cp:revision>
  <dcterms:created xsi:type="dcterms:W3CDTF">2014-09-16T14:26:00Z</dcterms:created>
  <dcterms:modified xsi:type="dcterms:W3CDTF">2015-05-13T14:57:00Z</dcterms:modified>
</cp:coreProperties>
</file>