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0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>
      <w:pPr>
        <w:pStyle w:val="style0"/>
        <w:spacing w:lineRule="exact" w:line="500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“星火聊园”基层微宣讲课程（第四期）</w:t>
      </w:r>
    </w:p>
    <w:p>
      <w:pPr>
        <w:pStyle w:val="style0"/>
        <w:spacing w:lineRule="exact" w:line="500"/>
        <w:jc w:val="center"/>
        <w:rPr>
          <w:rFonts w:ascii="方正小标宋简体" w:eastAsia="方正小标宋简体" w:hAnsi="仿宋"/>
          <w:sz w:val="28"/>
          <w:szCs w:val="28"/>
        </w:rPr>
      </w:pPr>
    </w:p>
    <w:p>
      <w:pPr>
        <w:pStyle w:val="style0"/>
        <w:spacing w:lineRule="exact" w:line="500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专题</w:t>
      </w:r>
      <w:r>
        <w:rPr>
          <w:rFonts w:ascii="仿宋" w:eastAsia="仿宋" w:hAnsi="仿宋" w:hint="eastAsia"/>
          <w:b/>
          <w:bCs/>
          <w:sz w:val="32"/>
          <w:szCs w:val="32"/>
        </w:rPr>
        <w:t>一</w:t>
      </w:r>
      <w:r>
        <w:rPr>
          <w:rFonts w:ascii="仿宋" w:eastAsia="仿宋" w:hAnsi="仿宋" w:hint="eastAsia"/>
          <w:b/>
          <w:bCs/>
          <w:sz w:val="32"/>
          <w:szCs w:val="32"/>
        </w:rPr>
        <w:t>：</w:t>
      </w:r>
      <w:r>
        <w:rPr>
          <w:rFonts w:ascii="仿宋" w:eastAsia="仿宋" w:hAnsi="仿宋" w:hint="eastAsia"/>
          <w:b/>
          <w:bCs/>
          <w:sz w:val="32"/>
          <w:szCs w:val="32"/>
        </w:rPr>
        <w:t>青春献礼二十大，强国有我新征程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701"/>
        <w:gridCol w:w="2977"/>
        <w:gridCol w:w="7229"/>
      </w:tblGrid>
      <w:tr>
        <w:trPr>
          <w:trHeight w:val="360" w:hRule="atLeast"/>
          <w:tblHeader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宣讲题目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王小靖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星辰大海 永不止步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王鹤潼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土木与交通学院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以热血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青春赴万丈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理想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田源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电子与信息学院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美美与共，天下大同——构建人类命运共同体的青年担当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唐时娇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喜迎二十大 激昂奋斗青春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李爽杰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归去来兮，乡村将兴胡不归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李爽杰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脚踏乡土，不负人民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黄静媛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走完脱贫路 再绘振兴图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陈琳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建功新时代，启航新征程——新时代中国青年的使命和担当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蔡静如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平凡人的英雄梦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白宇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数字经济，何以赋能共同富裕？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吴家悦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国际校区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微电子学院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 xml:space="preserve">学党代会 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闻中国情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 xml:space="preserve"> 展未来路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王雅欣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国际校区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俊德书院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大道行思 取则行远——坚定不移走中国道路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江罗倩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国际校区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十年流金创辉煌 砥砺同心续华章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江罗倩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国际校区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 xml:space="preserve">争当觉醒青年 凝聚青春共识 </w:t>
            </w: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践行</w:t>
            </w: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使命担当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李林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国际校区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百年党史百年歌 红色经典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咏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流传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张景中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国际校区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未来技术学院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回看青年事，展望二十大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钟佳怡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大学城校区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焰火下的同心圆——二十大之际厦台合作回顾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曾鑫浩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大学城校区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生物科学与工程学院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二十大 百年路 砥砺行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85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蔡依希</w:t>
            </w:r>
          </w:p>
        </w:tc>
        <w:tc>
          <w:tcPr>
            <w:tcW w:w="1701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大学城校区</w:t>
            </w:r>
          </w:p>
        </w:tc>
        <w:tc>
          <w:tcPr>
            <w:tcW w:w="2977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新闻与传播学院</w:t>
            </w:r>
          </w:p>
        </w:tc>
        <w:tc>
          <w:tcPr>
            <w:tcW w:w="7229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致敬航天追梦人·青春献礼二十大</w:t>
            </w:r>
          </w:p>
        </w:tc>
      </w:tr>
    </w:tbl>
    <w:p>
      <w:pPr>
        <w:pStyle w:val="style0"/>
        <w:spacing w:lineRule="exact" w:line="500"/>
        <w:rPr>
          <w:rFonts w:ascii="仿宋" w:eastAsia="仿宋" w:hAnsi="仿宋"/>
          <w:sz w:val="28"/>
          <w:szCs w:val="28"/>
        </w:rPr>
      </w:pPr>
    </w:p>
    <w:p>
      <w:pPr>
        <w:pStyle w:val="style0"/>
        <w:spacing w:lineRule="exact" w:line="500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专题</w:t>
      </w:r>
      <w:r>
        <w:rPr>
          <w:rFonts w:ascii="仿宋" w:eastAsia="仿宋" w:hAnsi="仿宋" w:hint="eastAsia"/>
          <w:b/>
          <w:bCs/>
          <w:sz w:val="32"/>
          <w:szCs w:val="32"/>
        </w:rPr>
        <w:t>二</w:t>
      </w:r>
      <w:r>
        <w:rPr>
          <w:rFonts w:ascii="仿宋" w:eastAsia="仿宋" w:hAnsi="仿宋" w:hint="eastAsia"/>
          <w:b/>
          <w:bCs/>
          <w:sz w:val="32"/>
          <w:szCs w:val="32"/>
        </w:rPr>
        <w:t>：七</w:t>
      </w:r>
      <w:r>
        <w:rPr>
          <w:rFonts w:ascii="仿宋" w:eastAsia="仿宋" w:hAnsi="仿宋" w:hint="eastAsia"/>
          <w:b/>
          <w:bCs/>
          <w:sz w:val="32"/>
          <w:szCs w:val="32"/>
        </w:rPr>
        <w:t>秩</w:t>
      </w:r>
      <w:r>
        <w:rPr>
          <w:rFonts w:ascii="仿宋" w:eastAsia="仿宋" w:hAnsi="仿宋" w:hint="eastAsia"/>
          <w:b/>
          <w:bCs/>
          <w:sz w:val="32"/>
          <w:szCs w:val="32"/>
        </w:rPr>
        <w:t>春秋育桃李，百年初心创一流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1701"/>
        <w:gridCol w:w="2977"/>
        <w:gridCol w:w="6946"/>
      </w:tblGrid>
      <w:tr>
        <w:trPr>
          <w:trHeight w:val="360" w:hRule="atLeast"/>
          <w:tblHeader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校区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宣讲题目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郭瀚文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物理与光电学院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士子楷模 风范长存——华园之大师风采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田源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电子与信息学院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瞻仰学术巨匠，传承大家精神——追忆士子楷模冯秉铨先生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郑惜静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从建校百余载看华工精神传承——从五四运动到抗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疫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时期的华工身影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陈钧洛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赤诚学者——</w:t>
            </w: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忆罗明燏</w:t>
            </w: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先生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赖洁儿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不忘初心木棉红，感召羊城赤子心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廖格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 xml:space="preserve">百年风雨 </w:t>
            </w: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甲工同舟</w:t>
            </w: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——且看青年才俊挥斥方</w:t>
            </w: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遒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李林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国际校区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七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秩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华园熠生辉 百年树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蕙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续华章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刘诗蕊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大学城校区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旅游管理系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民族要复兴 乡村必振兴——看华工师生的乡村振兴实践</w:t>
            </w:r>
          </w:p>
        </w:tc>
      </w:tr>
    </w:tbl>
    <w:p>
      <w:pPr>
        <w:pStyle w:val="style0"/>
        <w:spacing w:lineRule="exact" w:line="500"/>
        <w:rPr>
          <w:rFonts w:ascii="仿宋" w:eastAsia="仿宋" w:hAnsi="仿宋"/>
          <w:sz w:val="28"/>
          <w:szCs w:val="28"/>
        </w:rPr>
      </w:pPr>
    </w:p>
    <w:p>
      <w:pPr>
        <w:pStyle w:val="style0"/>
        <w:spacing w:lineRule="exact" w:line="500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专题三：</w:t>
      </w:r>
      <w:r>
        <w:rPr>
          <w:rFonts w:ascii="仿宋" w:eastAsia="仿宋" w:hAnsi="仿宋" w:hint="default"/>
          <w:b/>
          <w:bCs/>
          <w:sz w:val="32"/>
          <w:szCs w:val="32"/>
          <w:lang w:val="en-US"/>
        </w:rPr>
        <w:t>筑牢思想根基 凝聚磅礴力量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1701"/>
        <w:gridCol w:w="2977"/>
        <w:gridCol w:w="6946"/>
      </w:tblGrid>
      <w:tr>
        <w:trPr>
          <w:trHeight w:val="360" w:hRule="atLeast"/>
          <w:tblHeader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校区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宣讲题目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白宇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天翻地覆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慨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而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慷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——中国共产党为什么能领导中国人民富起来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连沐霖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改革关头勇者胜，气可鼓而不可泄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连维越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土木与交通学院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树牢总体国家安全观，感悟新时代国家安全成就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陈月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建筑学院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以青春之名、担复兴重任——学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习习近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平总书记关于青年的重要论述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田源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电子与信息学院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牢记使命守初心、一枝一叶总关情——浅谈我国民生事业的发展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赖洁儿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同建绿色家园，同享碧水蓝天——学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习习近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平生态文明思想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白宇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五山校区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spacing w:lineRule="exact" w:line="50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大国崛起之路，和平发展道路</w:t>
            </w:r>
          </w:p>
        </w:tc>
      </w:tr>
    </w:tbl>
    <w:p>
      <w:pPr>
        <w:pStyle w:val="style0"/>
        <w:tabs>
          <w:tab w:val="left" w:leader="none" w:pos="2160"/>
        </w:tabs>
        <w:spacing w:lineRule="exact" w:line="500"/>
        <w:rPr>
          <w:rFonts w:ascii="仿宋" w:eastAsia="仿宋" w:hAnsi="仿宋" w:hint="eastAsia"/>
          <w:sz w:val="28"/>
          <w:szCs w:val="28"/>
        </w:rPr>
      </w:pPr>
    </w:p>
    <w:sectPr>
      <w:pgSz w:w="16838" w:h="11906" w:orient="landscape"/>
      <w:pgMar w:top="1701" w:right="1440" w:bottom="147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1149</Words>
  <Pages>4</Pages>
  <Characters>1188</Characters>
  <Application>WPS Office</Application>
  <DocSecurity>0</DocSecurity>
  <Paragraphs>231</Paragraphs>
  <ScaleCrop>false</ScaleCrop>
  <LinksUpToDate>false</LinksUpToDate>
  <CharactersWithSpaces>1205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2022-09-18T15:13:00Z</dcterms:created>
  <dc:creator>Chang Rechie</dc:creator>
  <lastModifiedBy>YOK-AN10</lastModifiedBy>
  <dcterms:modified xsi:type="dcterms:W3CDTF">2022-09-20T00:44:10Z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3e42fe6d75db40e89b9cbb5080fb4265</vt:lpwstr>
  </property>
</Properties>
</file>