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7F8A6C">
      <w:pPr>
        <w:jc w:val="center"/>
        <w:rPr>
          <w:rFonts w:hint="eastAsia" w:ascii="仿宋" w:hAnsi="仿宋" w:eastAsia="仿宋"/>
          <w:b/>
          <w:bCs/>
          <w:sz w:val="28"/>
          <w:szCs w:val="28"/>
          <w:lang w:val="en-US" w:eastAsia="zh-CN"/>
        </w:rPr>
      </w:pPr>
      <w:bookmarkStart w:id="0" w:name="OLE_LINK1"/>
      <w:bookmarkStart w:id="1" w:name="OLE_LINK2"/>
      <w:r>
        <w:rPr>
          <w:rFonts w:hint="eastAsia" w:ascii="仿宋" w:hAnsi="仿宋" w:eastAsia="仿宋"/>
          <w:b/>
          <w:bCs/>
          <w:sz w:val="28"/>
          <w:szCs w:val="28"/>
        </w:rPr>
        <w:t>2</w:t>
      </w:r>
      <w:r>
        <w:rPr>
          <w:rFonts w:ascii="仿宋" w:hAnsi="仿宋" w:eastAsia="仿宋"/>
          <w:b/>
          <w:bCs/>
          <w:sz w:val="28"/>
          <w:szCs w:val="28"/>
        </w:rPr>
        <w:t>026年“百步梯攀登计划”立项项目考核条件与经费资助</w:t>
      </w:r>
      <w:r>
        <w:rPr>
          <w:rFonts w:hint="eastAsia" w:ascii="仿宋" w:hAnsi="仿宋" w:eastAsia="仿宋"/>
          <w:b/>
          <w:bCs/>
          <w:sz w:val="28"/>
          <w:szCs w:val="28"/>
          <w:lang w:val="en-US" w:eastAsia="zh-CN"/>
        </w:rPr>
        <w:t>方案</w:t>
      </w:r>
    </w:p>
    <w:p w14:paraId="7251FED4">
      <w:pPr>
        <w:ind w:firstLine="562" w:firstLineChars="200"/>
        <w:jc w:val="left"/>
        <w:rPr>
          <w:rFonts w:ascii="仿宋" w:hAnsi="仿宋" w:eastAsia="仿宋"/>
          <w:b/>
          <w:sz w:val="28"/>
          <w:szCs w:val="28"/>
        </w:rPr>
      </w:pPr>
      <w:r>
        <w:rPr>
          <w:rFonts w:ascii="仿宋" w:hAnsi="仿宋" w:eastAsia="仿宋"/>
          <w:b/>
          <w:sz w:val="28"/>
          <w:szCs w:val="28"/>
        </w:rPr>
        <w:t>一、立项项目考核通过要求</w:t>
      </w:r>
    </w:p>
    <w:p w14:paraId="18DED94F">
      <w:pPr>
        <w:ind w:firstLine="562" w:firstLineChars="200"/>
        <w:jc w:val="left"/>
        <w:rPr>
          <w:rFonts w:ascii="仿宋" w:hAnsi="仿宋" w:eastAsia="仿宋"/>
          <w:b/>
          <w:sz w:val="28"/>
          <w:szCs w:val="28"/>
        </w:rPr>
      </w:pPr>
      <w:r>
        <w:rPr>
          <w:rFonts w:hint="eastAsia" w:ascii="仿宋" w:hAnsi="仿宋" w:eastAsia="仿宋"/>
          <w:b/>
          <w:sz w:val="28"/>
          <w:szCs w:val="28"/>
        </w:rPr>
        <w:t>1. 基础考核要求（团队须达到1-3要求）：</w:t>
      </w:r>
    </w:p>
    <w:p w14:paraId="159EDBAA">
      <w:pPr>
        <w:ind w:firstLine="560" w:firstLineChars="200"/>
        <w:jc w:val="left"/>
        <w:rPr>
          <w:rFonts w:ascii="仿宋" w:hAnsi="仿宋" w:eastAsia="仿宋"/>
          <w:sz w:val="28"/>
          <w:szCs w:val="28"/>
        </w:rPr>
      </w:pPr>
      <w:r>
        <w:rPr>
          <w:rFonts w:hint="eastAsia" w:ascii="仿宋" w:hAnsi="仿宋" w:eastAsia="仿宋"/>
          <w:sz w:val="28"/>
          <w:szCs w:val="28"/>
        </w:rPr>
        <w:t>（1）申报作品须报名参加中国国际大学生创新大赛（2026）校内赛“青年红色筑梦之旅”赛道（</w:t>
      </w:r>
      <w:r>
        <w:rPr>
          <w:rFonts w:hint="eastAsia" w:ascii="仿宋" w:hAnsi="仿宋" w:eastAsia="仿宋"/>
          <w:sz w:val="28"/>
          <w:szCs w:val="28"/>
          <w:lang w:val="en-US" w:eastAsia="zh-CN"/>
        </w:rPr>
        <w:t>2026年7月31日发布</w:t>
      </w:r>
      <w:r>
        <w:rPr>
          <w:rFonts w:hint="eastAsia" w:ascii="仿宋" w:hAnsi="仿宋" w:eastAsia="仿宋"/>
          <w:sz w:val="28"/>
          <w:szCs w:val="28"/>
        </w:rPr>
        <w:t>）。</w:t>
      </w:r>
    </w:p>
    <w:p w14:paraId="5C78ABA2">
      <w:pPr>
        <w:ind w:firstLine="560" w:firstLineChars="200"/>
        <w:jc w:val="left"/>
        <w:rPr>
          <w:rFonts w:ascii="仿宋" w:hAnsi="仿宋" w:eastAsia="仿宋"/>
          <w:sz w:val="28"/>
          <w:szCs w:val="28"/>
        </w:rPr>
      </w:pPr>
      <w:r>
        <w:rPr>
          <w:rFonts w:hint="eastAsia" w:ascii="仿宋" w:hAnsi="仿宋" w:eastAsia="仿宋"/>
          <w:sz w:val="28"/>
          <w:szCs w:val="28"/>
        </w:rPr>
        <w:t>（2）申报作品须参加2026年暑期社会实践暨广东省“百千万工程”突击队行动（</w:t>
      </w:r>
      <w:r>
        <w:rPr>
          <w:rFonts w:hint="eastAsia" w:ascii="仿宋" w:hAnsi="仿宋" w:eastAsia="仿宋"/>
          <w:sz w:val="28"/>
          <w:szCs w:val="28"/>
          <w:lang w:val="en-US" w:eastAsia="zh-CN"/>
        </w:rPr>
        <w:t>2026年6月17日发文</w:t>
      </w:r>
      <w:r>
        <w:rPr>
          <w:rFonts w:hint="eastAsia" w:ascii="仿宋" w:hAnsi="仿宋" w:eastAsia="仿宋"/>
          <w:sz w:val="28"/>
          <w:szCs w:val="28"/>
        </w:rPr>
        <w:t>）。</w:t>
      </w:r>
    </w:p>
    <w:p w14:paraId="6D392F39">
      <w:pPr>
        <w:ind w:firstLine="560" w:firstLineChars="200"/>
        <w:jc w:val="left"/>
        <w:rPr>
          <w:rFonts w:ascii="仿宋" w:hAnsi="仿宋" w:eastAsia="仿宋"/>
          <w:sz w:val="28"/>
          <w:szCs w:val="28"/>
        </w:rPr>
      </w:pPr>
      <w:r>
        <w:rPr>
          <w:rFonts w:hint="eastAsia" w:ascii="仿宋" w:hAnsi="仿宋" w:eastAsia="仿宋"/>
          <w:sz w:val="28"/>
          <w:szCs w:val="28"/>
        </w:rPr>
        <w:t>（3）申报作品须报名参加第二十届“挑战杯”全国大学生课外学术科技作品竞赛校内赛（校内赛通知一般在11月发布）。</w:t>
      </w:r>
    </w:p>
    <w:p w14:paraId="5D584FD2">
      <w:pPr>
        <w:ind w:firstLine="560" w:firstLineChars="200"/>
        <w:jc w:val="left"/>
        <w:rPr>
          <w:rFonts w:ascii="仿宋" w:hAnsi="仿宋" w:eastAsia="仿宋"/>
          <w:sz w:val="28"/>
          <w:szCs w:val="28"/>
        </w:rPr>
      </w:pPr>
      <w:r>
        <w:rPr>
          <w:rFonts w:hint="eastAsia" w:ascii="仿宋" w:hAnsi="仿宋" w:eastAsia="仿宋"/>
          <w:sz w:val="28"/>
          <w:szCs w:val="28"/>
        </w:rPr>
        <w:t>（4）立项项目结项材料经团队授权后予以编辑成册。</w:t>
      </w:r>
    </w:p>
    <w:p w14:paraId="32E89691">
      <w:pPr>
        <w:ind w:firstLine="562" w:firstLineChars="200"/>
        <w:jc w:val="left"/>
        <w:rPr>
          <w:rFonts w:ascii="仿宋" w:hAnsi="仿宋" w:eastAsia="仿宋"/>
          <w:b/>
          <w:sz w:val="28"/>
          <w:szCs w:val="28"/>
        </w:rPr>
      </w:pPr>
      <w:r>
        <w:rPr>
          <w:rFonts w:hint="eastAsia" w:ascii="仿宋" w:hAnsi="仿宋" w:eastAsia="仿宋"/>
          <w:b/>
          <w:sz w:val="28"/>
          <w:szCs w:val="28"/>
        </w:rPr>
        <w:t>2. 可选考核要求（团队选择达到以下条件之一）：</w:t>
      </w:r>
    </w:p>
    <w:p w14:paraId="1AE74BC0">
      <w:pPr>
        <w:ind w:firstLine="560" w:firstLineChars="200"/>
        <w:jc w:val="left"/>
        <w:rPr>
          <w:rFonts w:ascii="仿宋" w:hAnsi="仿宋" w:eastAsia="仿宋"/>
          <w:sz w:val="28"/>
          <w:szCs w:val="28"/>
        </w:rPr>
      </w:pPr>
      <w:r>
        <w:rPr>
          <w:rFonts w:hint="eastAsia" w:ascii="仿宋" w:hAnsi="仿宋" w:eastAsia="仿宋"/>
          <w:sz w:val="28"/>
          <w:szCs w:val="28"/>
        </w:rPr>
        <w:t>（1）申报作品立项期间参加省级及以上“挑战杯”、中国国际大学生创新大赛系列竞赛获得三等奖（铜奖）及以上。</w:t>
      </w:r>
    </w:p>
    <w:p w14:paraId="4A03158E">
      <w:pPr>
        <w:ind w:firstLine="560" w:firstLineChars="200"/>
        <w:jc w:val="left"/>
        <w:rPr>
          <w:rFonts w:ascii="仿宋" w:hAnsi="仿宋" w:eastAsia="仿宋"/>
          <w:sz w:val="28"/>
          <w:szCs w:val="28"/>
        </w:rPr>
      </w:pPr>
      <w:r>
        <w:rPr>
          <w:rFonts w:hint="eastAsia" w:ascii="仿宋" w:hAnsi="仿宋" w:eastAsia="仿宋"/>
          <w:sz w:val="28"/>
          <w:szCs w:val="28"/>
        </w:rPr>
        <w:t>（2）自然科学类学术论文。2026年内原则上应发表或录用与申报作品研究方向一致的中文核心期刊及以上或行业公认学术会议的学术论文1篇，作者排序中，项目至少一位成员名字应在前列；如未发表和录用，则应向中文核心期刊以上学术机构投稿1篇，论文质量得到结题评审专家认可，也可视为通过。</w:t>
      </w:r>
    </w:p>
    <w:p w14:paraId="0B8F262D">
      <w:pPr>
        <w:ind w:firstLine="560" w:firstLineChars="200"/>
        <w:jc w:val="left"/>
        <w:rPr>
          <w:rFonts w:ascii="仿宋" w:hAnsi="仿宋" w:eastAsia="仿宋"/>
          <w:sz w:val="28"/>
          <w:szCs w:val="28"/>
        </w:rPr>
      </w:pPr>
      <w:r>
        <w:rPr>
          <w:rFonts w:hint="eastAsia" w:ascii="仿宋" w:hAnsi="仿宋" w:eastAsia="仿宋"/>
          <w:sz w:val="28"/>
          <w:szCs w:val="28"/>
        </w:rPr>
        <w:t>（3）哲学社会科学类社会调查报告。2026年内原则上应发表或录用与申报作品研究方向一致的期刊论文或行业公认学术会议论文1篇，作者排序中，项目至少一位成员名字应在前列；或申请与作品研究方向一致的发明专利1项；或撰写调研报告获得县级以上政府部门、事业单位、大型企业的采纳证明或凭证等。</w:t>
      </w:r>
    </w:p>
    <w:p w14:paraId="605E703B">
      <w:pPr>
        <w:ind w:firstLine="560" w:firstLineChars="200"/>
        <w:jc w:val="left"/>
        <w:rPr>
          <w:rFonts w:ascii="仿宋" w:hAnsi="仿宋" w:eastAsia="仿宋"/>
          <w:sz w:val="28"/>
          <w:szCs w:val="28"/>
        </w:rPr>
      </w:pPr>
      <w:r>
        <w:rPr>
          <w:rFonts w:hint="eastAsia" w:ascii="仿宋" w:hAnsi="仿宋" w:eastAsia="仿宋"/>
          <w:sz w:val="28"/>
          <w:szCs w:val="28"/>
        </w:rPr>
        <w:t>（4）科技发明制作。2026年内原则上应发表或录用与申报作品研究方向一致的中文核心期刊以上学术论文或行业公认学术会议论文1篇，作者排序中，项目至少一位成员名字应在前列；或申请与作品研究方向一致的发明专利1项，作者排序中，项目至少一位成员名字应在前列；或实物作品获得相关权威部门的应用证明。</w:t>
      </w:r>
    </w:p>
    <w:p w14:paraId="35BEEC32">
      <w:pPr>
        <w:ind w:firstLine="562" w:firstLineChars="200"/>
        <w:jc w:val="left"/>
        <w:rPr>
          <w:rFonts w:ascii="仿宋" w:hAnsi="仿宋" w:eastAsia="仿宋"/>
          <w:b/>
          <w:sz w:val="28"/>
          <w:szCs w:val="28"/>
        </w:rPr>
      </w:pPr>
      <w:r>
        <w:rPr>
          <w:rFonts w:hint="eastAsia" w:ascii="仿宋" w:hAnsi="仿宋" w:eastAsia="仿宋"/>
          <w:b/>
          <w:sz w:val="28"/>
          <w:szCs w:val="28"/>
        </w:rPr>
        <w:t>二、立项项目考核优秀条件（团队可选择达到以下条件之一）</w:t>
      </w:r>
    </w:p>
    <w:p w14:paraId="104CD224">
      <w:pPr>
        <w:ind w:firstLine="560" w:firstLineChars="200"/>
        <w:jc w:val="left"/>
        <w:rPr>
          <w:rFonts w:ascii="仿宋" w:hAnsi="仿宋" w:eastAsia="仿宋"/>
          <w:sz w:val="28"/>
          <w:szCs w:val="28"/>
        </w:rPr>
      </w:pPr>
      <w:r>
        <w:rPr>
          <w:rFonts w:hint="eastAsia" w:ascii="仿宋" w:hAnsi="仿宋" w:eastAsia="仿宋"/>
          <w:sz w:val="28"/>
          <w:szCs w:val="28"/>
        </w:rPr>
        <w:t>在考核通过的条件上，团队达到以下条件之一。</w:t>
      </w:r>
    </w:p>
    <w:p w14:paraId="7A498C44">
      <w:pPr>
        <w:ind w:firstLine="560" w:firstLineChars="200"/>
        <w:jc w:val="left"/>
        <w:rPr>
          <w:rFonts w:ascii="仿宋" w:hAnsi="仿宋" w:eastAsia="仿宋"/>
          <w:sz w:val="28"/>
          <w:szCs w:val="28"/>
        </w:rPr>
      </w:pPr>
      <w:r>
        <w:rPr>
          <w:rFonts w:hint="eastAsia" w:ascii="仿宋" w:hAnsi="仿宋" w:eastAsia="仿宋"/>
          <w:sz w:val="28"/>
          <w:szCs w:val="28"/>
        </w:rPr>
        <w:t>1</w:t>
      </w:r>
      <w:r>
        <w:rPr>
          <w:rFonts w:ascii="仿宋" w:hAnsi="仿宋" w:eastAsia="仿宋"/>
          <w:sz w:val="28"/>
          <w:szCs w:val="28"/>
        </w:rPr>
        <w:t>. 立项项目参加“挑战杯”系列竞赛、中国国际大学生创新大赛“青年红色筑梦之旅”赛道，项目核心成员（前</w:t>
      </w:r>
      <w:r>
        <w:rPr>
          <w:rFonts w:hint="eastAsia" w:ascii="仿宋" w:hAnsi="仿宋" w:eastAsia="仿宋"/>
          <w:sz w:val="28"/>
          <w:szCs w:val="28"/>
        </w:rPr>
        <w:t>5人</w:t>
      </w:r>
      <w:r>
        <w:rPr>
          <w:rFonts w:ascii="仿宋" w:hAnsi="仿宋" w:eastAsia="仿宋"/>
          <w:sz w:val="28"/>
          <w:szCs w:val="28"/>
        </w:rPr>
        <w:t>）参赛并获得省级一等奖（银奖）及以上；</w:t>
      </w:r>
    </w:p>
    <w:p w14:paraId="3CB7E858">
      <w:pPr>
        <w:ind w:firstLine="560" w:firstLineChars="200"/>
        <w:jc w:val="left"/>
        <w:rPr>
          <w:rFonts w:ascii="仿宋" w:hAnsi="仿宋" w:eastAsia="仿宋"/>
          <w:sz w:val="28"/>
          <w:szCs w:val="28"/>
        </w:rPr>
      </w:pPr>
      <w:r>
        <w:rPr>
          <w:rFonts w:hint="eastAsia" w:ascii="仿宋" w:hAnsi="仿宋" w:eastAsia="仿宋"/>
          <w:sz w:val="28"/>
          <w:szCs w:val="28"/>
        </w:rPr>
        <w:t>2</w:t>
      </w:r>
      <w:r>
        <w:rPr>
          <w:rFonts w:ascii="仿宋" w:hAnsi="仿宋" w:eastAsia="仿宋"/>
          <w:sz w:val="28"/>
          <w:szCs w:val="28"/>
        </w:rPr>
        <w:t>. 立项项目非应届毕业本科生核心成员（前</w:t>
      </w:r>
      <w:r>
        <w:rPr>
          <w:rFonts w:hint="eastAsia" w:ascii="仿宋" w:hAnsi="仿宋" w:eastAsia="仿宋"/>
          <w:sz w:val="28"/>
          <w:szCs w:val="28"/>
        </w:rPr>
        <w:t>5人</w:t>
      </w:r>
      <w:r>
        <w:rPr>
          <w:rFonts w:ascii="仿宋" w:hAnsi="仿宋" w:eastAsia="仿宋"/>
          <w:sz w:val="28"/>
          <w:szCs w:val="28"/>
        </w:rPr>
        <w:t>）在研期间以第一作者身份</w:t>
      </w:r>
      <w:r>
        <w:rPr>
          <w:rFonts w:hint="eastAsia" w:ascii="仿宋" w:hAnsi="仿宋" w:eastAsia="仿宋"/>
          <w:sz w:val="28"/>
          <w:szCs w:val="28"/>
        </w:rPr>
        <w:t>发表或录用与申报作品研究方向一致的高水平学术论文1篇；</w:t>
      </w:r>
    </w:p>
    <w:p w14:paraId="79BCD0EE">
      <w:pPr>
        <w:ind w:firstLine="560" w:firstLineChars="200"/>
        <w:jc w:val="left"/>
        <w:rPr>
          <w:rFonts w:ascii="仿宋" w:hAnsi="仿宋" w:eastAsia="仿宋"/>
          <w:sz w:val="28"/>
          <w:szCs w:val="28"/>
        </w:rPr>
      </w:pPr>
      <w:r>
        <w:rPr>
          <w:rFonts w:hint="eastAsia" w:ascii="仿宋" w:hAnsi="仿宋" w:eastAsia="仿宋"/>
          <w:sz w:val="28"/>
          <w:szCs w:val="28"/>
        </w:rPr>
        <w:t>3</w:t>
      </w:r>
      <w:r>
        <w:rPr>
          <w:rFonts w:ascii="仿宋" w:hAnsi="仿宋" w:eastAsia="仿宋"/>
          <w:sz w:val="28"/>
          <w:szCs w:val="28"/>
        </w:rPr>
        <w:t>. 立项项目非应届毕业本科生核心成员（前</w:t>
      </w:r>
      <w:r>
        <w:rPr>
          <w:rFonts w:hint="eastAsia" w:ascii="仿宋" w:hAnsi="仿宋" w:eastAsia="仿宋"/>
          <w:sz w:val="28"/>
          <w:szCs w:val="28"/>
        </w:rPr>
        <w:t>5人</w:t>
      </w:r>
      <w:r>
        <w:rPr>
          <w:rFonts w:ascii="仿宋" w:hAnsi="仿宋" w:eastAsia="仿宋"/>
          <w:sz w:val="28"/>
          <w:szCs w:val="28"/>
        </w:rPr>
        <w:t>）在研期间以第一作者身份</w:t>
      </w:r>
      <w:r>
        <w:rPr>
          <w:rFonts w:hint="eastAsia" w:ascii="仿宋" w:hAnsi="仿宋" w:eastAsia="仿宋"/>
          <w:sz w:val="28"/>
          <w:szCs w:val="28"/>
        </w:rPr>
        <w:t>申请或授权与作品研究方向一致的发明专利1项；</w:t>
      </w:r>
    </w:p>
    <w:p w14:paraId="0B49C392">
      <w:pPr>
        <w:ind w:firstLine="560" w:firstLineChars="200"/>
        <w:jc w:val="left"/>
        <w:rPr>
          <w:rFonts w:ascii="仿宋" w:hAnsi="仿宋" w:eastAsia="仿宋"/>
          <w:sz w:val="28"/>
          <w:szCs w:val="28"/>
        </w:rPr>
      </w:pPr>
      <w:r>
        <w:rPr>
          <w:rFonts w:hint="eastAsia" w:ascii="仿宋" w:hAnsi="仿宋" w:eastAsia="仿宋"/>
          <w:sz w:val="28"/>
          <w:szCs w:val="28"/>
        </w:rPr>
        <w:t>4</w:t>
      </w:r>
      <w:r>
        <w:rPr>
          <w:rFonts w:ascii="仿宋" w:hAnsi="仿宋" w:eastAsia="仿宋"/>
          <w:sz w:val="28"/>
          <w:szCs w:val="28"/>
        </w:rPr>
        <w:t>. 立项项目非应届毕业本科生核心成员（前</w:t>
      </w:r>
      <w:r>
        <w:rPr>
          <w:rFonts w:hint="eastAsia" w:ascii="仿宋" w:hAnsi="仿宋" w:eastAsia="仿宋"/>
          <w:sz w:val="28"/>
          <w:szCs w:val="28"/>
        </w:rPr>
        <w:t>5人</w:t>
      </w:r>
      <w:r>
        <w:rPr>
          <w:rFonts w:ascii="仿宋" w:hAnsi="仿宋" w:eastAsia="仿宋"/>
          <w:sz w:val="28"/>
          <w:szCs w:val="28"/>
        </w:rPr>
        <w:t>）在研期间以第一作者身份</w:t>
      </w:r>
      <w:r>
        <w:rPr>
          <w:rFonts w:hint="eastAsia" w:ascii="仿宋" w:hAnsi="仿宋" w:eastAsia="仿宋"/>
          <w:sz w:val="28"/>
          <w:szCs w:val="28"/>
        </w:rPr>
        <w:t>撰写调研报告获得省部级以上采纳或者批示。</w:t>
      </w:r>
    </w:p>
    <w:p w14:paraId="3A86A37D">
      <w:pPr>
        <w:ind w:firstLine="562" w:firstLineChars="200"/>
        <w:jc w:val="left"/>
        <w:rPr>
          <w:rFonts w:ascii="仿宋" w:hAnsi="仿宋" w:eastAsia="仿宋"/>
          <w:b/>
          <w:sz w:val="28"/>
          <w:szCs w:val="28"/>
        </w:rPr>
      </w:pPr>
      <w:r>
        <w:rPr>
          <w:rFonts w:ascii="仿宋" w:hAnsi="仿宋" w:eastAsia="仿宋"/>
          <w:b/>
          <w:sz w:val="28"/>
          <w:szCs w:val="28"/>
        </w:rPr>
        <w:t>三、立项项目晋级资助</w:t>
      </w:r>
    </w:p>
    <w:p w14:paraId="51B28F89">
      <w:pPr>
        <w:ind w:firstLine="560" w:firstLineChars="200"/>
        <w:jc w:val="left"/>
        <w:rPr>
          <w:rFonts w:ascii="仿宋" w:hAnsi="仿宋" w:eastAsia="仿宋"/>
          <w:sz w:val="28"/>
          <w:szCs w:val="28"/>
        </w:rPr>
      </w:pPr>
      <w:r>
        <w:rPr>
          <w:rFonts w:ascii="仿宋" w:hAnsi="仿宋" w:eastAsia="仿宋"/>
          <w:sz w:val="28"/>
          <w:szCs w:val="28"/>
        </w:rPr>
        <w:t>立项项目结项考核优秀，可自动获得下一年度“百步梯攀登计划”重点资助，或单独参评下一年度“广东攀登计划”资助。</w:t>
      </w:r>
    </w:p>
    <w:p w14:paraId="4D949A1E">
      <w:pPr>
        <w:ind w:firstLine="562" w:firstLineChars="200"/>
        <w:jc w:val="left"/>
        <w:rPr>
          <w:rFonts w:ascii="仿宋" w:hAnsi="仿宋" w:eastAsia="仿宋"/>
          <w:b/>
          <w:sz w:val="28"/>
          <w:szCs w:val="28"/>
        </w:rPr>
      </w:pPr>
      <w:r>
        <w:rPr>
          <w:rFonts w:ascii="仿宋" w:hAnsi="仿宋" w:eastAsia="仿宋"/>
          <w:b/>
          <w:sz w:val="28"/>
          <w:szCs w:val="28"/>
        </w:rPr>
        <w:t>四、资助标准</w:t>
      </w:r>
    </w:p>
    <w:p w14:paraId="56475FAB">
      <w:pPr>
        <w:ind w:firstLine="560" w:firstLineChars="200"/>
        <w:jc w:val="left"/>
        <w:rPr>
          <w:rFonts w:ascii="仿宋" w:hAnsi="仿宋" w:eastAsia="仿宋"/>
          <w:sz w:val="28"/>
          <w:szCs w:val="28"/>
        </w:rPr>
      </w:pPr>
      <w:r>
        <w:rPr>
          <w:rFonts w:hint="eastAsia" w:ascii="仿宋" w:hAnsi="仿宋" w:eastAsia="仿宋"/>
          <w:sz w:val="28"/>
          <w:szCs w:val="28"/>
        </w:rPr>
        <w:t>1</w:t>
      </w:r>
      <w:r>
        <w:rPr>
          <w:rFonts w:ascii="仿宋" w:hAnsi="仿宋" w:eastAsia="仿宋"/>
          <w:sz w:val="28"/>
          <w:szCs w:val="28"/>
        </w:rPr>
        <w:t xml:space="preserve">. </w:t>
      </w:r>
      <w:r>
        <w:rPr>
          <w:rFonts w:hint="eastAsia" w:ascii="仿宋" w:hAnsi="仿宋" w:eastAsia="仿宋"/>
          <w:sz w:val="28"/>
          <w:szCs w:val="28"/>
        </w:rPr>
        <w:t>自然科学类学术论文、科技发明制作两类立项项目资助额度为5</w:t>
      </w:r>
      <w:r>
        <w:rPr>
          <w:rFonts w:ascii="仿宋" w:hAnsi="仿宋" w:eastAsia="仿宋"/>
          <w:sz w:val="28"/>
          <w:szCs w:val="28"/>
        </w:rPr>
        <w:t>000元</w:t>
      </w:r>
      <w:r>
        <w:rPr>
          <w:rFonts w:hint="eastAsia" w:ascii="仿宋" w:hAnsi="仿宋" w:eastAsia="仿宋"/>
          <w:sz w:val="28"/>
          <w:szCs w:val="28"/>
        </w:rPr>
        <w:t>/项，中期检查通过可据实报销不超过2</w:t>
      </w:r>
      <w:r>
        <w:rPr>
          <w:rFonts w:ascii="仿宋" w:hAnsi="仿宋" w:eastAsia="仿宋"/>
          <w:sz w:val="28"/>
          <w:szCs w:val="28"/>
        </w:rPr>
        <w:t>000元，结项通过可据实报销不超过</w:t>
      </w:r>
      <w:r>
        <w:rPr>
          <w:rFonts w:hint="eastAsia" w:ascii="仿宋" w:hAnsi="仿宋" w:eastAsia="仿宋"/>
          <w:sz w:val="28"/>
          <w:szCs w:val="28"/>
        </w:rPr>
        <w:t>3</w:t>
      </w:r>
      <w:r>
        <w:rPr>
          <w:rFonts w:ascii="仿宋" w:hAnsi="仿宋" w:eastAsia="仿宋"/>
          <w:sz w:val="28"/>
          <w:szCs w:val="28"/>
        </w:rPr>
        <w:t>000元。考核优秀者，结项后可据实报销不超过</w:t>
      </w:r>
      <w:r>
        <w:rPr>
          <w:rFonts w:hint="eastAsia" w:ascii="仿宋" w:hAnsi="仿宋" w:eastAsia="仿宋"/>
          <w:sz w:val="28"/>
          <w:szCs w:val="28"/>
        </w:rPr>
        <w:t>1</w:t>
      </w:r>
      <w:r>
        <w:rPr>
          <w:rFonts w:ascii="仿宋" w:hAnsi="仿宋" w:eastAsia="仿宋"/>
          <w:sz w:val="28"/>
          <w:szCs w:val="28"/>
        </w:rPr>
        <w:t>8000元。</w:t>
      </w:r>
    </w:p>
    <w:p w14:paraId="1F27623C">
      <w:pPr>
        <w:ind w:firstLine="560" w:firstLineChars="200"/>
        <w:jc w:val="left"/>
        <w:rPr>
          <w:rFonts w:ascii="仿宋" w:hAnsi="仿宋" w:eastAsia="仿宋"/>
          <w:sz w:val="28"/>
          <w:szCs w:val="28"/>
        </w:rPr>
      </w:pPr>
      <w:r>
        <w:rPr>
          <w:rFonts w:ascii="仿宋" w:hAnsi="仿宋" w:eastAsia="仿宋"/>
          <w:sz w:val="28"/>
          <w:szCs w:val="28"/>
        </w:rPr>
        <w:t xml:space="preserve">2. </w:t>
      </w:r>
      <w:r>
        <w:rPr>
          <w:rFonts w:hint="eastAsia" w:ascii="仿宋" w:hAnsi="仿宋" w:eastAsia="仿宋"/>
          <w:sz w:val="28"/>
          <w:szCs w:val="28"/>
        </w:rPr>
        <w:t>哲学社会科学类社会调查报告立项项目资助额度为2</w:t>
      </w:r>
      <w:r>
        <w:rPr>
          <w:rFonts w:ascii="仿宋" w:hAnsi="仿宋" w:eastAsia="仿宋"/>
          <w:sz w:val="28"/>
          <w:szCs w:val="28"/>
        </w:rPr>
        <w:t>500元</w:t>
      </w:r>
      <w:r>
        <w:rPr>
          <w:rFonts w:hint="eastAsia" w:ascii="仿宋" w:hAnsi="仿宋" w:eastAsia="仿宋"/>
          <w:sz w:val="28"/>
          <w:szCs w:val="28"/>
        </w:rPr>
        <w:t>/项，中期检查通过可据实报销不超过1</w:t>
      </w:r>
      <w:r>
        <w:rPr>
          <w:rFonts w:ascii="仿宋" w:hAnsi="仿宋" w:eastAsia="仿宋"/>
          <w:sz w:val="28"/>
          <w:szCs w:val="28"/>
        </w:rPr>
        <w:t>000元，结项通过可据实报销不超过</w:t>
      </w:r>
      <w:r>
        <w:rPr>
          <w:rFonts w:hint="eastAsia" w:ascii="仿宋" w:hAnsi="仿宋" w:eastAsia="仿宋"/>
          <w:sz w:val="28"/>
          <w:szCs w:val="28"/>
        </w:rPr>
        <w:t>1</w:t>
      </w:r>
      <w:r>
        <w:rPr>
          <w:rFonts w:ascii="仿宋" w:hAnsi="仿宋" w:eastAsia="仿宋"/>
          <w:sz w:val="28"/>
          <w:szCs w:val="28"/>
        </w:rPr>
        <w:t>500元。考核优秀者，结项后可据实报销不超过</w:t>
      </w:r>
      <w:r>
        <w:rPr>
          <w:rFonts w:hint="eastAsia" w:ascii="仿宋" w:hAnsi="仿宋" w:eastAsia="仿宋"/>
          <w:sz w:val="28"/>
          <w:szCs w:val="28"/>
        </w:rPr>
        <w:t>1</w:t>
      </w:r>
      <w:r>
        <w:rPr>
          <w:rFonts w:ascii="仿宋" w:hAnsi="仿宋" w:eastAsia="仿宋"/>
          <w:sz w:val="28"/>
          <w:szCs w:val="28"/>
        </w:rPr>
        <w:t>9000元。</w:t>
      </w:r>
    </w:p>
    <w:p w14:paraId="6FB23B40">
      <w:pPr>
        <w:ind w:firstLine="562" w:firstLineChars="200"/>
        <w:jc w:val="left"/>
        <w:rPr>
          <w:rFonts w:ascii="仿宋" w:hAnsi="仿宋" w:eastAsia="仿宋"/>
          <w:sz w:val="28"/>
          <w:szCs w:val="28"/>
        </w:rPr>
      </w:pPr>
      <w:r>
        <w:rPr>
          <w:rFonts w:ascii="仿宋" w:hAnsi="仿宋" w:eastAsia="仿宋"/>
          <w:b/>
          <w:sz w:val="28"/>
          <w:szCs w:val="28"/>
        </w:rPr>
        <w:t>注：</w:t>
      </w:r>
      <w:r>
        <w:rPr>
          <w:rFonts w:ascii="仿宋" w:hAnsi="仿宋" w:eastAsia="仿宋"/>
          <w:sz w:val="28"/>
          <w:szCs w:val="28"/>
        </w:rPr>
        <w:t>立项项目中期考核如已达到结项考核优秀条件，可提前获得优秀额度资助。</w:t>
      </w:r>
      <w:bookmarkEnd w:id="0"/>
      <w:bookmarkEnd w:id="1"/>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FE6"/>
    <w:rsid w:val="00017FB3"/>
    <w:rsid w:val="001D2A2F"/>
    <w:rsid w:val="00383FAC"/>
    <w:rsid w:val="003F04E8"/>
    <w:rsid w:val="00443F35"/>
    <w:rsid w:val="004857C7"/>
    <w:rsid w:val="004C365B"/>
    <w:rsid w:val="00563098"/>
    <w:rsid w:val="006070A5"/>
    <w:rsid w:val="00615F36"/>
    <w:rsid w:val="00685440"/>
    <w:rsid w:val="00693934"/>
    <w:rsid w:val="007D558B"/>
    <w:rsid w:val="00837AB7"/>
    <w:rsid w:val="00863B13"/>
    <w:rsid w:val="00864FE6"/>
    <w:rsid w:val="009F623F"/>
    <w:rsid w:val="00B02969"/>
    <w:rsid w:val="00B971D7"/>
    <w:rsid w:val="00C24BED"/>
    <w:rsid w:val="00D14E24"/>
    <w:rsid w:val="00D458FC"/>
    <w:rsid w:val="00E7574A"/>
    <w:rsid w:val="00EC22AB"/>
    <w:rsid w:val="75A85C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1421</Words>
  <Characters>1483</Characters>
  <Lines>10</Lines>
  <Paragraphs>3</Paragraphs>
  <TotalTime>48</TotalTime>
  <ScaleCrop>false</ScaleCrop>
  <LinksUpToDate>false</LinksUpToDate>
  <CharactersWithSpaces>1491</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2026-04-22T06:47:00Z</dcterms:created>
  <dc:creator>朱同发</dc:creator>
  <cp:lastModifiedBy>郑玲利</cp:lastModifiedBy>
  <dcterms:modified xsi:type="dcterms:W3CDTF">2026-07-31T12:57:10Z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eyJoZGlkIjoiM2JjM2M2MGEzOGZhNjlhNTY1MThhMmY5MjE5MjlmZmMiLCJ1c2VySWQiOiI4Nzc1MzY3MjIifQ==</vt:lpwstr>
  </property>
  <property fmtid="{D5CDD505-2E9C-101B-9397-08002B2CF9AE}" pid="3" name="KSOProductBuildVer">
    <vt:lpwstr>2052-12.1.0.26884</vt:lpwstr>
  </property>
  <property fmtid="{D5CDD505-2E9C-101B-9397-08002B2CF9AE}" pid="4" name="ICV">
    <vt:lpwstr>B3C857E5A9E74DFEAB71498A1E6739BB_12</vt:lpwstr>
  </property>
</Properties>
</file>