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专项二：重大基础理论研究专项申报须知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仿宋_GB2312" w:hAnsi="仿宋_GB2312" w:eastAsia="仿宋_GB2312" w:cs="仿宋_GB2312"/>
          <w:i w:val="0"/>
          <w:caps w:val="0"/>
          <w:color w:val="auto"/>
          <w:spacing w:val="36"/>
          <w:sz w:val="32"/>
          <w:szCs w:val="32"/>
          <w:u w:val="none"/>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color w:val="auto"/>
          <w:sz w:val="32"/>
          <w:szCs w:val="32"/>
          <w:u w:val="none"/>
        </w:rPr>
      </w:pPr>
      <w:r>
        <w:rPr>
          <w:rStyle w:val="5"/>
          <w:rFonts w:hint="eastAsia" w:ascii="黑体" w:hAnsi="黑体" w:eastAsia="黑体" w:cs="黑体"/>
          <w:b w:val="0"/>
          <w:bCs/>
          <w:i w:val="0"/>
          <w:caps w:val="0"/>
          <w:color w:val="auto"/>
          <w:spacing w:val="36"/>
          <w:sz w:val="32"/>
          <w:szCs w:val="32"/>
          <w:u w:val="none"/>
          <w:shd w:val="clear" w:color="auto" w:fill="FFFFFF"/>
          <w:lang w:eastAsia="zh-CN"/>
        </w:rPr>
        <w:t>一</w:t>
      </w:r>
      <w:r>
        <w:rPr>
          <w:rStyle w:val="5"/>
          <w:rFonts w:hint="eastAsia" w:ascii="黑体" w:hAnsi="黑体" w:eastAsia="黑体" w:cs="黑体"/>
          <w:b w:val="0"/>
          <w:bCs/>
          <w:i w:val="0"/>
          <w:caps w:val="0"/>
          <w:color w:val="auto"/>
          <w:spacing w:val="36"/>
          <w:sz w:val="32"/>
          <w:szCs w:val="32"/>
          <w:u w:val="none"/>
          <w:shd w:val="clear" w:color="auto" w:fill="FFFFFF"/>
        </w:rPr>
        <w:t>、</w:t>
      </w:r>
      <w:r>
        <w:rPr>
          <w:rFonts w:hint="eastAsia" w:ascii="黑体" w:hAnsi="黑体" w:eastAsia="黑体" w:cs="黑体"/>
          <w:i w:val="0"/>
          <w:caps w:val="0"/>
          <w:color w:val="auto"/>
          <w:spacing w:val="36"/>
          <w:sz w:val="32"/>
          <w:szCs w:val="32"/>
          <w:u w:val="none"/>
          <w:shd w:val="clear" w:color="auto" w:fill="FFFFFF"/>
        </w:rPr>
        <w:t>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坚</w:t>
      </w:r>
      <w:bookmarkStart w:id="0" w:name="_GoBack"/>
      <w:bookmarkEnd w:id="0"/>
      <w:r>
        <w:rPr>
          <w:rFonts w:hint="eastAsia" w:ascii="仿宋_GB2312" w:hAnsi="仿宋_GB2312" w:eastAsia="仿宋_GB2312" w:cs="仿宋_GB2312"/>
          <w:color w:val="auto"/>
          <w:kern w:val="2"/>
          <w:sz w:val="32"/>
          <w:szCs w:val="32"/>
          <w:lang w:val="en-US" w:eastAsia="zh-CN" w:bidi="ar-SA"/>
        </w:rPr>
        <w:t>持以习近平新时代中国特色社会主义思想为指导，全面贯彻落实党的十九大和十九届历次全会精神，</w:t>
      </w:r>
      <w:r>
        <w:rPr>
          <w:rFonts w:hint="eastAsia" w:ascii="仿宋_GB2312" w:hAnsi="仿宋_GB2312" w:eastAsia="仿宋_GB2312" w:cs="仿宋_GB2312"/>
          <w:color w:val="auto"/>
          <w:kern w:val="2"/>
          <w:sz w:val="32"/>
          <w:szCs w:val="32"/>
          <w:lang w:val="en-US" w:eastAsia="zh-CN" w:bidi="ar-SA"/>
        </w:rPr>
        <w:t>贯彻落实省委推动我省哲学社会科学事业全面繁荣、走在前列的总要求，坚持解放思想、实事求是、与时俱进、求真务实，发挥广东社科规划项目示范引导作用，着力加强中国特色哲学社会科学学科体系、学术体系、话语体系建设，着力推出具有重大学术创新价值和文化传承意义的标志性研究成果，为省委省政府工作大局服务，为繁荣发展哲学社会科学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sz w:val="32"/>
          <w:szCs w:val="32"/>
          <w:u w:val="none"/>
        </w:rPr>
      </w:pPr>
      <w:r>
        <w:rPr>
          <w:rFonts w:hint="eastAsia" w:ascii="黑体" w:hAnsi="黑体" w:eastAsia="黑体" w:cs="黑体"/>
          <w:i w:val="0"/>
          <w:caps w:val="0"/>
          <w:color w:val="auto"/>
          <w:spacing w:val="36"/>
          <w:sz w:val="32"/>
          <w:szCs w:val="32"/>
          <w:u w:val="none"/>
          <w:shd w:val="clear" w:color="auto" w:fill="FFFFFF"/>
          <w:lang w:eastAsia="zh-CN"/>
        </w:rPr>
        <w:t>二</w:t>
      </w:r>
      <w:r>
        <w:rPr>
          <w:rFonts w:hint="eastAsia" w:ascii="黑体" w:hAnsi="黑体" w:eastAsia="黑体" w:cs="黑体"/>
          <w:i w:val="0"/>
          <w:caps w:val="0"/>
          <w:color w:val="auto"/>
          <w:spacing w:val="36"/>
          <w:sz w:val="32"/>
          <w:szCs w:val="32"/>
          <w:u w:val="none"/>
          <w:shd w:val="clear" w:color="auto" w:fill="FFFFFF"/>
        </w:rPr>
        <w:t>、</w:t>
      </w:r>
      <w:r>
        <w:rPr>
          <w:rFonts w:hint="eastAsia" w:ascii="黑体" w:hAnsi="黑体" w:eastAsia="黑体" w:cs="黑体"/>
          <w:b w:val="0"/>
          <w:bCs w:val="0"/>
          <w:i w:val="0"/>
          <w:caps w:val="0"/>
          <w:color w:val="auto"/>
          <w:spacing w:val="36"/>
          <w:sz w:val="32"/>
          <w:szCs w:val="32"/>
          <w:u w:val="none"/>
          <w:shd w:val="clear" w:color="auto" w:fill="FFFFFF"/>
          <w:lang w:eastAsia="zh-CN"/>
        </w:rPr>
        <w:t>课题设置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w:t>
      </w:r>
      <w:r>
        <w:rPr>
          <w:rFonts w:hint="eastAsia" w:ascii="仿宋_GB2312" w:hAnsi="仿宋_GB2312" w:eastAsia="仿宋_GB2312" w:cs="仿宋_GB2312"/>
          <w:color w:val="auto"/>
          <w:kern w:val="2"/>
          <w:sz w:val="32"/>
          <w:szCs w:val="32"/>
          <w:lang w:eastAsia="zh-CN" w:bidi="ar-SA"/>
        </w:rPr>
        <w:t>次</w:t>
      </w:r>
      <w:r>
        <w:rPr>
          <w:rFonts w:hint="eastAsia" w:ascii="仿宋_GB2312" w:hAnsi="仿宋_GB2312" w:eastAsia="仿宋_GB2312" w:cs="仿宋_GB2312"/>
          <w:color w:val="auto"/>
          <w:kern w:val="2"/>
          <w:sz w:val="32"/>
          <w:szCs w:val="32"/>
          <w:lang w:val="en-US" w:eastAsia="zh-CN" w:bidi="ar-SA"/>
        </w:rPr>
        <w:t>重大基础理论研究</w:t>
      </w:r>
      <w:r>
        <w:rPr>
          <w:rFonts w:hint="eastAsia" w:ascii="仿宋_GB2312" w:hAnsi="仿宋_GB2312" w:eastAsia="仿宋_GB2312" w:cs="仿宋_GB2312"/>
          <w:color w:val="auto"/>
          <w:kern w:val="2"/>
          <w:sz w:val="32"/>
          <w:szCs w:val="32"/>
          <w:lang w:eastAsia="zh-CN" w:bidi="ar-SA"/>
        </w:rPr>
        <w:t>专项要紧紧围绕习近平新时代中国特色社会主义思想的研究阐释、贯彻落实省委省政府中心工作中的重大理论问题、广东省优长学科和特色学科的理论创新</w:t>
      </w:r>
      <w:r>
        <w:rPr>
          <w:rFonts w:hint="default" w:ascii="仿宋_GB2312" w:hAnsi="仿宋_GB2312" w:eastAsia="仿宋_GB2312" w:cs="仿宋_GB2312"/>
          <w:color w:val="auto"/>
          <w:kern w:val="2"/>
          <w:sz w:val="32"/>
          <w:szCs w:val="32"/>
          <w:lang w:eastAsia="zh-CN" w:bidi="ar-SA"/>
        </w:rPr>
        <w:t>等</w:t>
      </w:r>
      <w:r>
        <w:rPr>
          <w:rFonts w:hint="eastAsia" w:ascii="仿宋_GB2312" w:hAnsi="仿宋_GB2312" w:eastAsia="仿宋_GB2312" w:cs="仿宋_GB2312"/>
          <w:color w:val="auto"/>
          <w:kern w:val="2"/>
          <w:sz w:val="32"/>
          <w:szCs w:val="32"/>
          <w:lang w:eastAsia="zh-CN" w:bidi="ar-SA"/>
        </w:rPr>
        <w:t>开展研究</w:t>
      </w:r>
      <w:r>
        <w:rPr>
          <w:rFonts w:hint="eastAsia" w:ascii="仿宋_GB2312" w:hAnsi="仿宋_GB2312" w:eastAsia="仿宋_GB2312" w:cs="仿宋_GB2312"/>
          <w:color w:val="auto"/>
          <w:kern w:val="2"/>
          <w:sz w:val="32"/>
          <w:szCs w:val="32"/>
          <w:lang w:val="en-US" w:eastAsia="zh-CN" w:bidi="ar-SA"/>
        </w:rPr>
        <w:t>。申请人须根据自己的研究专长和基础，选择不同的角度、方法和侧重点，自行设计题目进行申报。本次拟</w:t>
      </w:r>
      <w:r>
        <w:rPr>
          <w:rFonts w:hint="eastAsia" w:ascii="仿宋_GB2312" w:hAnsi="仿宋_GB2312" w:eastAsia="仿宋_GB2312" w:cs="仿宋_GB2312"/>
          <w:color w:val="auto"/>
          <w:kern w:val="2"/>
          <w:sz w:val="32"/>
          <w:szCs w:val="32"/>
          <w:lang w:eastAsia="zh-CN" w:bidi="ar-SA"/>
        </w:rPr>
        <w:t>立项</w:t>
      </w:r>
      <w:r>
        <w:rPr>
          <w:rFonts w:hint="default" w:ascii="仿宋_GB2312" w:hAnsi="仿宋_GB2312" w:eastAsia="仿宋_GB2312" w:cs="仿宋_GB2312"/>
          <w:color w:val="auto"/>
          <w:kern w:val="2"/>
          <w:sz w:val="32"/>
          <w:szCs w:val="32"/>
          <w:lang w:eastAsia="zh-CN" w:bidi="ar-SA"/>
        </w:rPr>
        <w:t>10</w:t>
      </w:r>
      <w:r>
        <w:rPr>
          <w:rFonts w:hint="eastAsia" w:ascii="仿宋_GB2312" w:hAnsi="仿宋_GB2312" w:eastAsia="仿宋_GB2312" w:cs="仿宋_GB2312"/>
          <w:color w:val="auto"/>
          <w:kern w:val="2"/>
          <w:sz w:val="32"/>
          <w:szCs w:val="32"/>
          <w:lang w:val="en-US" w:eastAsia="zh-CN" w:bidi="ar-SA"/>
        </w:rPr>
        <w:t>项，每项资助1</w:t>
      </w:r>
      <w:r>
        <w:rPr>
          <w:rFonts w:hint="default" w:ascii="仿宋_GB2312" w:hAnsi="仿宋_GB2312" w:eastAsia="仿宋_GB2312" w:cs="仿宋_GB2312"/>
          <w:color w:val="auto"/>
          <w:kern w:val="2"/>
          <w:sz w:val="32"/>
          <w:szCs w:val="32"/>
          <w:lang w:eastAsia="zh-CN" w:bidi="ar-SA"/>
        </w:rPr>
        <w:t>0</w:t>
      </w:r>
      <w:r>
        <w:rPr>
          <w:rFonts w:hint="eastAsia" w:ascii="仿宋_GB2312" w:hAnsi="仿宋_GB2312" w:eastAsia="仿宋_GB2312" w:cs="仿宋_GB2312"/>
          <w:color w:val="auto"/>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b w:val="0"/>
          <w:bCs w:val="0"/>
          <w:i w:val="0"/>
          <w:caps w:val="0"/>
          <w:color w:val="auto"/>
          <w:spacing w:val="36"/>
          <w:sz w:val="32"/>
          <w:szCs w:val="32"/>
          <w:u w:val="none"/>
          <w:shd w:val="clear" w:color="auto" w:fill="FFFFFF"/>
          <w:lang w:eastAsia="zh-CN"/>
        </w:rPr>
      </w:pPr>
      <w:r>
        <w:rPr>
          <w:rFonts w:hint="eastAsia" w:ascii="黑体" w:hAnsi="黑体" w:eastAsia="黑体" w:cs="黑体"/>
          <w:b w:val="0"/>
          <w:bCs w:val="0"/>
          <w:i w:val="0"/>
          <w:caps w:val="0"/>
          <w:color w:val="auto"/>
          <w:spacing w:val="36"/>
          <w:sz w:val="32"/>
          <w:szCs w:val="32"/>
          <w:u w:val="none"/>
          <w:shd w:val="clear" w:color="auto" w:fill="FFFFFF"/>
          <w:lang w:val="en-US" w:eastAsia="zh-CN"/>
        </w:rPr>
        <w:t>三、</w:t>
      </w:r>
      <w:r>
        <w:rPr>
          <w:rFonts w:hint="eastAsia" w:ascii="黑体" w:hAnsi="黑体" w:eastAsia="黑体" w:cs="黑体"/>
          <w:b w:val="0"/>
          <w:bCs w:val="0"/>
          <w:i w:val="0"/>
          <w:caps w:val="0"/>
          <w:color w:val="auto"/>
          <w:spacing w:val="36"/>
          <w:sz w:val="32"/>
          <w:szCs w:val="32"/>
          <w:u w:val="none"/>
          <w:shd w:val="clear" w:color="auto" w:fill="FFFFFF"/>
          <w:lang w:eastAsia="zh-CN"/>
        </w:rPr>
        <w:t>申报条件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1.主要受理广东省内公办本科院校、中共广东省委党校、广东省社科院申报</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2.在相关研究领域具有较强的科研力量和深厚的学术积累</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3.设有专门负责科研管理工作的职能部门，能够为开展项目研究工作提供良好条件。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遵守中华人民共和国宪法和法律，遵守《广东省哲学社会科学规划项目管理办法》的有关规定，在相关研究领域具有深厚的学术造诣和丰富的科研经验，社会责任感强，学风优良；具有副高级（含）以上专业技术职称（职务），是课题的实际负责人，能够承担实质性研究工作并担负科研组织指导职责；每个申报团队的首席专家只能为一人。</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2.申请人结合自身科研优势特色，把握研究重点，自拟题目进行申报。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的国家社科基金重大研究专项、马克思主义理论项目、中央各研究和建设工程重大项目、国家出版基金项目及其他国家的重大科研项目、教育部哲学社会科学研究重大课题攻关项目的负责人，以及三年内国家社科基金项目、省社科规划项目被终止或撤项的项目负责人，不能作为负责人申报本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首席专家只能申报一个项目，且不能作为子课题负责人或课题组成员参与本次其他课题的申报。子课题负责人须具有副高级（含）以上专业技术职称（职务）或博士学位，在本批次中只能参与一个课题的申报，课题组成员最多参与两个课题的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6.项目申请人不能同时申报本年度“建设粤港澳大湾区”和“支持深圳建设中国特色社会主义先行示范区”研究专项、粤东西北研究专项、冷门绝学研究专项3类项目。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rPr>
      </w:pPr>
      <w:r>
        <w:rPr>
          <w:rStyle w:val="5"/>
          <w:rFonts w:hint="eastAsia" w:ascii="黑体" w:hAnsi="黑体" w:eastAsia="黑体" w:cs="黑体"/>
          <w:b w:val="0"/>
          <w:bCs/>
          <w:i w:val="0"/>
          <w:caps w:val="0"/>
          <w:color w:val="auto"/>
          <w:spacing w:val="36"/>
          <w:sz w:val="32"/>
          <w:szCs w:val="32"/>
          <w:u w:val="none"/>
          <w:shd w:val="clear" w:color="auto" w:fill="FFFFFF"/>
          <w:lang w:eastAsia="zh-CN"/>
        </w:rPr>
        <w:t>四</w:t>
      </w:r>
      <w:r>
        <w:rPr>
          <w:rStyle w:val="5"/>
          <w:rFonts w:hint="eastAsia" w:ascii="黑体" w:hAnsi="黑体" w:eastAsia="黑体" w:cs="黑体"/>
          <w:b w:val="0"/>
          <w:bCs/>
          <w:i w:val="0"/>
          <w:caps w:val="0"/>
          <w:color w:val="auto"/>
          <w:spacing w:val="36"/>
          <w:sz w:val="32"/>
          <w:szCs w:val="32"/>
          <w:u w:val="none"/>
          <w:shd w:val="clear" w:color="auto" w:fill="FFFFFF"/>
        </w:rPr>
        <w:t>、申报要求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（一）本次申报须按照《申请书》规定内容和要求填写，文本要简洁、规范、清晰，不加附件。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（二）申报课题要突出研究重点，体现有限目标，课题设计不宜过于宽泛，避免大而全，子课题数量一般不超过3个。每个子课题只能确定一名负责人。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（四）申请人要具备扎实的研究基础和丰富的相关前期研究成果。《申请书》要重点介绍首席专家近年来在相关研究领域的学术积累和学术贡献、同行评价和社会影响等方面情况。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（六）项目完成时间根据研究工作的实际需要确定，一般应在2-3年完成。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744" w:firstLineChars="190"/>
        <w:textAlignment w:val="auto"/>
        <w:rPr>
          <w:rFonts w:hint="eastAsia" w:ascii="黑体" w:hAnsi="黑体" w:eastAsia="黑体" w:cs="黑体"/>
          <w:b w:val="0"/>
          <w:bCs/>
          <w:color w:val="auto"/>
          <w:sz w:val="32"/>
          <w:szCs w:val="32"/>
          <w:u w:val="none"/>
          <w:lang w:eastAsia="zh-CN"/>
        </w:rPr>
      </w:pPr>
      <w:r>
        <w:rPr>
          <w:rFonts w:hint="eastAsia" w:ascii="黑体" w:hAnsi="黑体" w:eastAsia="黑体" w:cs="黑体"/>
          <w:b w:val="0"/>
          <w:bCs w:val="0"/>
          <w:i w:val="0"/>
          <w:caps w:val="0"/>
          <w:color w:val="auto"/>
          <w:spacing w:val="36"/>
          <w:sz w:val="32"/>
          <w:szCs w:val="32"/>
          <w:u w:val="none"/>
          <w:shd w:val="clear" w:color="auto" w:fill="FFFFFF"/>
          <w:lang w:val="en-US" w:eastAsia="zh-CN"/>
        </w:rPr>
        <w:t>五</w:t>
      </w:r>
      <w:r>
        <w:rPr>
          <w:rFonts w:hint="eastAsia" w:ascii="黑体" w:hAnsi="黑体" w:eastAsia="黑体" w:cs="黑体"/>
          <w:color w:val="auto"/>
          <w:kern w:val="2"/>
          <w:sz w:val="32"/>
          <w:szCs w:val="32"/>
          <w:lang w:eastAsia="zh-CN" w:bidi="ar-SA"/>
        </w:rPr>
        <w:t>、</w:t>
      </w:r>
      <w:r>
        <w:rPr>
          <w:rStyle w:val="5"/>
          <w:rFonts w:hint="eastAsia" w:ascii="黑体" w:hAnsi="黑体" w:eastAsia="黑体" w:cs="黑体"/>
          <w:b w:val="0"/>
          <w:bCs/>
          <w:i w:val="0"/>
          <w:caps w:val="0"/>
          <w:color w:val="auto"/>
          <w:spacing w:val="36"/>
          <w:sz w:val="32"/>
          <w:szCs w:val="32"/>
          <w:u w:val="none"/>
          <w:shd w:val="clear" w:color="auto" w:fill="FFFFFF"/>
          <w:lang w:eastAsia="zh-CN"/>
        </w:rPr>
        <w:t>申报纪律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（一）申报责任单位要加强审查把关，切实把好政治导向关和学术质量关。各单位社科管理部门要从课题设计、课题论证、首席专家、前期研究成果、科研团队等方面进行详细审查，择优上报。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pPr>
      <w:r>
        <w:rPr>
          <w:rFonts w:hint="eastAsia" w:ascii="仿宋_GB2312" w:hAnsi="仿宋_GB2312" w:eastAsia="仿宋_GB2312" w:cs="仿宋_GB2312"/>
          <w:color w:val="auto"/>
          <w:kern w:val="2"/>
          <w:sz w:val="32"/>
          <w:szCs w:val="32"/>
          <w:lang w:val="en-US" w:eastAsia="zh-CN" w:bidi="ar-SA"/>
        </w:rPr>
        <w:t>（三）子课题负责人和课题组成员须为课题研究的实际参与者，且须征得本人同意。子课题负责人须在《申请书》上签字，否则视为违规申报。如获立项，首席专家要兑现申报时承诺，确保子课题负责人有足够的时间精力投入研究，原则上不得变更子课题负责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90E87"/>
    <w:rsid w:val="2529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2022-09-19T09:43:00Z</dcterms:created>
  <dc:creator>caoxj</dc:creator>
  <cp:lastModifiedBy>caoxj</cp:lastModifiedBy>
  <dcterms:modified xsi:type="dcterms:W3CDTF">2022-09-19T09:43:23Z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