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val="0"/>
        <w:autoSpaceDN w:val="0"/>
        <w:bidi w:val="0"/>
        <w:adjustRightInd/>
        <w:snapToGrid/>
        <w:spacing w:line="560" w:lineRule="exact"/>
        <w:ind w:left="272" w:right="159" w:firstLine="601"/>
        <w:jc w:val="center"/>
        <w:textAlignment w:val="auto"/>
        <w:rPr>
          <w:rFonts w:hint="eastAsia" w:ascii="Arial" w:hAnsi="Arial" w:eastAsia="黑体" w:cs="Times New Roman"/>
          <w:b/>
          <w:bCs/>
          <w:kern w:val="2"/>
          <w:sz w:val="32"/>
          <w:szCs w:val="32"/>
          <w:lang w:val="en-US" w:eastAsia="zh-CN" w:bidi="ar-SA"/>
        </w:rPr>
      </w:pPr>
      <w:bookmarkStart w:id="0" w:name="_Toc28565"/>
      <w:r>
        <w:rPr>
          <w:rStyle w:val="7"/>
          <w:rFonts w:hint="eastAsia"/>
          <w:lang w:val="en-US" w:eastAsia="zh-CN"/>
        </w:rPr>
        <w:t>艺术学院教师本科教学工作规范</w:t>
      </w:r>
      <w:bookmarkEnd w:id="0"/>
    </w:p>
    <w:p>
      <w:pPr>
        <w:keepNext w:val="0"/>
        <w:keepLines w:val="0"/>
        <w:pageBreakBefore w:val="0"/>
        <w:widowControl w:val="0"/>
        <w:tabs>
          <w:tab w:val="left" w:pos="710"/>
        </w:tabs>
        <w:kinsoku/>
        <w:wordWrap/>
        <w:overflowPunct/>
        <w:topLinePunct w:val="0"/>
        <w:bidi w:val="0"/>
        <w:adjustRightInd/>
        <w:snapToGrid w:val="0"/>
        <w:spacing w:line="60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根据学校《华南理工大学教师本科教学工作规范2015 年修订）》文件相关要求，艺术学院本科教学工作规范如下：</w:t>
      </w:r>
    </w:p>
    <w:p>
      <w:pPr>
        <w:pStyle w:val="2"/>
        <w:keepNext w:val="0"/>
        <w:keepLines w:val="0"/>
        <w:pageBreakBefore w:val="0"/>
        <w:widowControl w:val="0"/>
        <w:kinsoku/>
        <w:wordWrap/>
        <w:overflowPunct/>
        <w:topLinePunct w:val="0"/>
        <w:bidi w:val="0"/>
        <w:adjustRightInd/>
        <w:snapToGrid/>
        <w:spacing w:line="600" w:lineRule="exact"/>
        <w:ind w:left="272" w:right="159" w:firstLine="601"/>
        <w:jc w:val="both"/>
        <w:textAlignment w:val="auto"/>
        <w:rPr>
          <w:rFonts w:hint="eastAsia" w:ascii="黑体" w:hAnsi="黑体" w:eastAsia="黑体" w:cs="黑体"/>
          <w:b w:val="0"/>
          <w:bCs/>
          <w:color w:val="000000"/>
          <w:sz w:val="28"/>
          <w:szCs w:val="28"/>
        </w:rPr>
      </w:pPr>
      <w:r>
        <w:rPr>
          <w:rFonts w:hint="eastAsia" w:ascii="黑体" w:hAnsi="黑体" w:eastAsia="黑体" w:cs="黑体"/>
          <w:b w:val="0"/>
          <w:bCs/>
          <w:color w:val="000000"/>
          <w:sz w:val="28"/>
          <w:szCs w:val="28"/>
        </w:rPr>
        <w:t>一、教学准备</w:t>
      </w:r>
    </w:p>
    <w:p>
      <w:pPr>
        <w:keepNext w:val="0"/>
        <w:keepLines w:val="0"/>
        <w:pageBreakBefore w:val="0"/>
        <w:widowControl w:val="0"/>
        <w:tabs>
          <w:tab w:val="left" w:pos="710"/>
        </w:tabs>
        <w:kinsoku/>
        <w:wordWrap/>
        <w:overflowPunct/>
        <w:topLinePunct w:val="0"/>
        <w:bidi w:val="0"/>
        <w:adjustRightInd/>
        <w:snapToGrid w:val="0"/>
        <w:spacing w:line="60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1.教学大纲是课堂教学与学生学习的指导性文件，各门课程均应根据培养计划要求制定教学大纲。</w:t>
      </w:r>
    </w:p>
    <w:p>
      <w:pPr>
        <w:keepNext w:val="0"/>
        <w:keepLines w:val="0"/>
        <w:pageBreakBefore w:val="0"/>
        <w:widowControl w:val="0"/>
        <w:tabs>
          <w:tab w:val="left" w:pos="710"/>
        </w:tabs>
        <w:kinsoku/>
        <w:wordWrap/>
        <w:overflowPunct/>
        <w:topLinePunct w:val="0"/>
        <w:bidi w:val="0"/>
        <w:adjustRightInd/>
        <w:snapToGrid w:val="0"/>
        <w:spacing w:line="60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2.教师应明确所承担的教学任务在培养计划中的地位和作用，认真研究讲授课程的体系及内容。根据教学大纲要求， 结合学生特点，合理组织教学内容和教学方式。</w:t>
      </w:r>
    </w:p>
    <w:p>
      <w:pPr>
        <w:keepNext w:val="0"/>
        <w:keepLines w:val="0"/>
        <w:pageBreakBefore w:val="0"/>
        <w:widowControl w:val="0"/>
        <w:tabs>
          <w:tab w:val="left" w:pos="710"/>
        </w:tabs>
        <w:kinsoku/>
        <w:wordWrap/>
        <w:overflowPunct/>
        <w:topLinePunct w:val="0"/>
        <w:bidi w:val="0"/>
        <w:adjustRightInd/>
        <w:snapToGrid w:val="0"/>
        <w:spacing w:line="60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3.教师开课前应熟悉教学大纲，认真准备教学日历和教案，熟练掌握授课内容，合理分配课程讲授、实验和课堂讨论的学时；根据学科发展进展，适时更新教案的内容。改进教学方法和手段，以取得良好的教学效果。</w:t>
      </w:r>
    </w:p>
    <w:p>
      <w:pPr>
        <w:keepNext w:val="0"/>
        <w:keepLines w:val="0"/>
        <w:pageBreakBefore w:val="0"/>
        <w:widowControl w:val="0"/>
        <w:tabs>
          <w:tab w:val="left" w:pos="710"/>
        </w:tabs>
        <w:kinsoku/>
        <w:wordWrap/>
        <w:overflowPunct/>
        <w:topLinePunct w:val="0"/>
        <w:bidi w:val="0"/>
        <w:adjustRightInd/>
        <w:snapToGrid w:val="0"/>
        <w:spacing w:line="60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4.教师开课教材的选用，必须符合本专业人才培养目标及课程教学要求，坚持以质量为标准，择优选用。遵循科学性、先进性、适用性和发展性原则，优先选用近三年出版的国家、省部级优秀教材、教育部专业教学指导委员会推荐的教材、校级规划教材或全国统编教材。</w:t>
      </w:r>
    </w:p>
    <w:p>
      <w:pPr>
        <w:keepNext w:val="0"/>
        <w:keepLines w:val="0"/>
        <w:pageBreakBefore w:val="0"/>
        <w:widowControl w:val="0"/>
        <w:tabs>
          <w:tab w:val="left" w:pos="710"/>
        </w:tabs>
        <w:kinsoku/>
        <w:wordWrap/>
        <w:overflowPunct/>
        <w:topLinePunct w:val="0"/>
        <w:bidi w:val="0"/>
        <w:adjustRightInd/>
        <w:snapToGrid w:val="0"/>
        <w:spacing w:line="60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5.教师应根据课程特点积极采用多媒体等现代化教学技术与手段，增加课堂教学信息量。多媒体课件的内容要科学准确、逻辑严密，符合学生的认知规律，文字应简炼规范，图像清晰保证视觉效果。</w:t>
      </w:r>
    </w:p>
    <w:p>
      <w:pPr>
        <w:keepNext w:val="0"/>
        <w:keepLines w:val="0"/>
        <w:pageBreakBefore w:val="0"/>
        <w:widowControl w:val="0"/>
        <w:tabs>
          <w:tab w:val="left" w:pos="710"/>
        </w:tabs>
        <w:kinsoku/>
        <w:wordWrap/>
        <w:overflowPunct/>
        <w:topLinePunct w:val="0"/>
        <w:bidi w:val="0"/>
        <w:adjustRightInd/>
        <w:snapToGrid w:val="0"/>
        <w:spacing w:line="60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6.所有用于教学的材料（含教学大纲、教学日历、中英文课程简介，教材、多媒体课件等）均属学校的教学资料，须交由学院归档。</w:t>
      </w:r>
    </w:p>
    <w:p>
      <w:pPr>
        <w:pStyle w:val="2"/>
        <w:keepNext w:val="0"/>
        <w:keepLines w:val="0"/>
        <w:pageBreakBefore w:val="0"/>
        <w:widowControl w:val="0"/>
        <w:kinsoku/>
        <w:wordWrap/>
        <w:overflowPunct/>
        <w:topLinePunct w:val="0"/>
        <w:bidi w:val="0"/>
        <w:adjustRightInd/>
        <w:snapToGrid/>
        <w:spacing w:line="560" w:lineRule="exact"/>
        <w:ind w:left="272" w:right="159" w:firstLine="601"/>
        <w:textAlignment w:val="auto"/>
        <w:rPr>
          <w:rFonts w:hint="eastAsia" w:ascii="黑体" w:hAnsi="黑体" w:eastAsia="黑体" w:cs="黑体"/>
          <w:b w:val="0"/>
          <w:bCs/>
          <w:color w:val="000000"/>
          <w:sz w:val="28"/>
          <w:szCs w:val="28"/>
        </w:rPr>
      </w:pPr>
      <w:r>
        <w:rPr>
          <w:rFonts w:hint="eastAsia" w:ascii="黑体" w:hAnsi="黑体" w:eastAsia="黑体" w:cs="黑体"/>
          <w:b w:val="0"/>
          <w:bCs/>
          <w:color w:val="000000"/>
          <w:sz w:val="28"/>
          <w:szCs w:val="28"/>
        </w:rPr>
        <w:t>二、课堂教学</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1.教师课堂教学要理论阐述准确，概念清晰；重点突出，逻辑性强；灵活运用教学方法，启发学生科学思维；契合学科领域前沿，传递学科发展信息；激发学生创新精神，调动学生学习热情。</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2.教师应严格按照教学计划和大纲的要求合理安排授课内容和教学进度，不得随意变动。教师在讲授课程之前应简明扼要介绍课程的授课计划、使用的教材和考核方式，说明课程教学中考勤、课外作业、平时测验、期中和期末考试等项目在总评成绩中的比例。</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3.课堂教学的形式可灵活运用启发式、探究式、讨论式等多种形式相结合的教学方法，引导学生提高学习兴趣，启发学生创新性思维；要建立起师生互动的课堂氛围，课堂讨论要在充分准备的基础上进行，教师应把握讨论的方向，既要引导学生掌握基本教学内容，又要注意培养学生科学的思维方法及获取知识、科学运用知识的能力。</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4.教师应重视教学效果信息的反馈，及时听取学生对课堂教学的意见和建议，并根据学生消化和接受知识的程度及时调整讲课进度，改进授课方法，提高授课效果及学生对课堂教学的满意度。</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5.教师要严格执行课堂纪律，维护课堂教学秩序， 要根据学校有关规定对学生进行考勤，发现学生上课玩手机等课堂不良行为应及时制止，对于无故缺课累计超过课程学时数 1/3 的学生，取消该课程的考核资格。</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6.教师在课堂教学中应衣冠整洁，仪态端正，举止文明，精神饱满；授课语言力求做到准确、简练、生动、清楚；板书工整，文字规范。</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7.所有课程每次授课，必须进行教学登记（大课由班长或其他班干部签字，小课由学生本人签字），学期第20周前统一交院教学办存档。</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8.各系邀请的非本院专家来我院上大师课或短期讲学前，须向学院提出申请，同时报学校相关单位备案后，方可开展正式教学活动。</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9.其他教学事项以学校相关文件为准。</w:t>
      </w:r>
    </w:p>
    <w:p>
      <w:pPr>
        <w:pStyle w:val="2"/>
        <w:keepNext w:val="0"/>
        <w:keepLines w:val="0"/>
        <w:pageBreakBefore w:val="0"/>
        <w:widowControl w:val="0"/>
        <w:kinsoku/>
        <w:wordWrap/>
        <w:overflowPunct/>
        <w:topLinePunct w:val="0"/>
        <w:bidi w:val="0"/>
        <w:adjustRightInd/>
        <w:snapToGrid/>
        <w:spacing w:line="560" w:lineRule="exact"/>
        <w:ind w:right="159" w:firstLine="560" w:firstLineChars="200"/>
        <w:textAlignment w:val="auto"/>
        <w:rPr>
          <w:rFonts w:hint="eastAsia" w:ascii="黑体" w:hAnsi="黑体" w:eastAsia="黑体" w:cs="黑体"/>
          <w:b w:val="0"/>
          <w:bCs/>
          <w:color w:val="000000"/>
          <w:sz w:val="28"/>
          <w:szCs w:val="28"/>
        </w:rPr>
      </w:pPr>
      <w:r>
        <w:rPr>
          <w:rFonts w:hint="eastAsia" w:ascii="黑体" w:hAnsi="黑体" w:eastAsia="黑体" w:cs="黑体"/>
          <w:b w:val="0"/>
          <w:bCs/>
          <w:color w:val="000000"/>
          <w:sz w:val="28"/>
          <w:szCs w:val="28"/>
        </w:rPr>
        <w:t>三、教学工作纪律与保障</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1.教师应不断提高自身的思想政治觉悟和业务水平，加强职业道德修养，从严治教，严谨治学，不得在课堂教学及其他教学活动中发表违反宪法、违背党的基本路线、方针和政策以及违背教师职业道德规范的言论，不得进行有悖社会公德的宣传活动。</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2.教师应维护良好的教学秩序，必须按时上、下课，不迟到、早退，上课期间不得吸烟，不得使用手机等通讯设备作与教学无关的工作。在承担教学任务时，必须严格执行学校的各项规章制度。</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3.教师要坚守教学岗位，在任课期间原则上不能调停课，如有特殊情况需调课、停课、代课、调整上课地点等任何课程变动情况，必须提前一周上报学院教学办，经教务处批准方可实施。调停课后，必须补课，写出补课证明，由班长、系主任、教学副院长签字后，交院教学办存档，以便计算工作量。教师给自己的学生补课，不准收取任何额外费用。</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4.教师要树立“质量为先”的教学理念，努力提高教学质量和教学水平。对学校、学院开展的各类教学专项检查工作， 以及本科教学督导员听课、党政管理干部听课、学生评教等日常教学质量监控活动，教师要积极参与，虚心听取意见，改进教学工作。</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5.对违反教学纪律，造成教学责任事故的教师将按照《华南理工大学本科教学事故认定与处理办法》（华南工教﹝2009﹞110 号）处理。</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黑体" w:hAnsi="黑体" w:eastAsia="黑体" w:cs="黑体"/>
          <w:b w:val="0"/>
          <w:bCs/>
          <w:color w:val="000000"/>
          <w:kern w:val="0"/>
          <w:sz w:val="28"/>
          <w:szCs w:val="28"/>
          <w:lang w:val="en-US" w:eastAsia="zh-CN" w:bidi="zh-CN"/>
        </w:rPr>
      </w:pPr>
      <w:r>
        <w:rPr>
          <w:rFonts w:hint="eastAsia" w:ascii="黑体" w:hAnsi="黑体" w:eastAsia="黑体" w:cs="黑体"/>
          <w:b w:val="0"/>
          <w:bCs/>
          <w:color w:val="000000"/>
          <w:kern w:val="0"/>
          <w:sz w:val="28"/>
          <w:szCs w:val="28"/>
          <w:lang w:val="en-US" w:eastAsia="zh-CN" w:bidi="zh-CN"/>
        </w:rPr>
        <w:t>四</w:t>
      </w:r>
      <w:r>
        <w:rPr>
          <w:rFonts w:hint="eastAsia" w:ascii="黑体" w:hAnsi="黑体" w:eastAsia="黑体" w:cs="黑体"/>
          <w:b w:val="0"/>
          <w:bCs/>
          <w:color w:val="000000"/>
          <w:kern w:val="0"/>
          <w:sz w:val="28"/>
          <w:szCs w:val="28"/>
          <w:lang w:val="zh-CN" w:eastAsia="zh-CN" w:bidi="zh-CN"/>
        </w:rPr>
        <w:t>、考试制度</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1.每学期第十周为专业课期中考试周。</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2.专业课程的期末考试与毕业考试必须提前三周通知学生，提前一周报院教学办备案。</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3.专业课程的所有考试，要求本专业老师全部到场并参与评分，如有特殊情况者，需提前向系主任请假，并报请教学副院长批准。</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4.每学期的各门课程的考试成绩必须在考试结束后一周内录入完毕。</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5.每门课程都要录入平时成绩和期末成绩（具体比例由任课老师决定），成绩不能出现小数点。</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6.监考老师必须提前十五分钟到考场，无特殊情况，一律不得请人代替。</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7.各类课程的免修、重修、缓考等考试由教务部门统一安排。</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8.在课程的考试中，任课教师必须对所有参与学生的考试资格进行审核（进入教务系统查看选课名单）, 如果发现修课学生与选课名单不相符合，请立即上报学院教学办进行处理，在未处理前，任课教师不能随意增、减参加考试的学生。考试完成后，任课教师未经教学管理部门同意，不得随意为学生举行二次考试和重考。</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9.学院鼓励各种旨在促进教学的考试方式改革。任课教师需提前将考试改革方案以书面报告的形式提交院教学指导委员会，在开课前得到书面批复后，方可执行，并需将考试方式在开学第一堂课即明确告知学生。若开课前尚未批复，改革方案就顺延到下学期执行。</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10.其他有关考试事项以学校相关制度为准。</w:t>
      </w:r>
    </w:p>
    <w:p>
      <w:pPr>
        <w:keepNext w:val="0"/>
        <w:keepLines w:val="0"/>
        <w:pageBreakBefore w:val="0"/>
        <w:widowControl w:val="0"/>
        <w:kinsoku/>
        <w:wordWrap/>
        <w:overflowPunct/>
        <w:topLinePunct w:val="0"/>
        <w:bidi w:val="0"/>
        <w:adjustRightInd/>
        <w:snapToGrid/>
        <w:spacing w:line="560" w:lineRule="exact"/>
        <w:ind w:firstLine="560" w:firstLineChars="200"/>
        <w:textAlignment w:val="auto"/>
        <w:rPr>
          <w:rFonts w:hint="eastAsia" w:ascii="黑体" w:hAnsi="黑体" w:eastAsia="黑体" w:cs="黑体"/>
          <w:b w:val="0"/>
          <w:bCs/>
          <w:color w:val="000000"/>
          <w:kern w:val="0"/>
          <w:sz w:val="28"/>
          <w:szCs w:val="28"/>
          <w:lang w:val="zh-CN" w:eastAsia="zh-CN" w:bidi="zh-CN"/>
        </w:rPr>
      </w:pPr>
      <w:r>
        <w:rPr>
          <w:rFonts w:hint="eastAsia" w:ascii="黑体" w:hAnsi="黑体" w:eastAsia="黑体" w:cs="黑体"/>
          <w:b w:val="0"/>
          <w:bCs/>
          <w:color w:val="000000"/>
          <w:kern w:val="0"/>
          <w:sz w:val="28"/>
          <w:szCs w:val="28"/>
          <w:lang w:val="en-US" w:eastAsia="zh-CN" w:bidi="zh-CN"/>
        </w:rPr>
        <w:t>五</w:t>
      </w:r>
      <w:r>
        <w:rPr>
          <w:rFonts w:hint="eastAsia" w:ascii="黑体" w:hAnsi="黑体" w:eastAsia="黑体" w:cs="黑体"/>
          <w:b w:val="0"/>
          <w:bCs/>
          <w:color w:val="000000"/>
          <w:kern w:val="0"/>
          <w:sz w:val="28"/>
          <w:szCs w:val="28"/>
          <w:lang w:val="zh-CN" w:eastAsia="zh-CN" w:bidi="zh-CN"/>
        </w:rPr>
        <w:t>、教学实践</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1.每年10月——11月期间，开展学生专业技能大赛。</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2.每年10月面向新生举行优秀专业学生汇报音乐会暨迎新晚会，优秀专业生的名单由各系推荐，报学院备案。</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3.鼓励教师举办教学成果展示的音乐会、舞蹈晚会，但须先报请本系主任批准，再报学院备案。</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4.艺术实践、教学实习是专业课程教学中的重要组成部分，教师应严格执行教学大纲中关于艺术实践、教学实习的计划安排，组织、指导学生完成课程中的实践或实习内容，不得随意减少其内容和项目。 担任表演专业课程的教师，应指导学生在校期间的各类音乐会和有关艺术实践活动。</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5.各系须根据学校教学日历的安排，组织本系的专业考试，不得擅自更改考试时间与考试地点，如有特殊情况，必须向学院提交书面报告，得到批复后方可更改。</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6.其他教学实践事项以学校相关文件为准。</w:t>
      </w:r>
    </w:p>
    <w:p>
      <w:pPr>
        <w:keepNext w:val="0"/>
        <w:keepLines w:val="0"/>
        <w:pageBreakBefore w:val="0"/>
        <w:widowControl w:val="0"/>
        <w:kinsoku/>
        <w:wordWrap/>
        <w:overflowPunct/>
        <w:topLinePunct w:val="0"/>
        <w:bidi w:val="0"/>
        <w:adjustRightInd/>
        <w:snapToGrid/>
        <w:spacing w:line="560" w:lineRule="exact"/>
        <w:ind w:firstLine="560" w:firstLineChars="200"/>
        <w:textAlignment w:val="auto"/>
        <w:rPr>
          <w:rFonts w:ascii="仿宋" w:hAnsi="仿宋" w:eastAsia="仿宋"/>
          <w:b/>
          <w:color w:val="000000"/>
          <w:sz w:val="28"/>
          <w:szCs w:val="28"/>
        </w:rPr>
      </w:pPr>
      <w:r>
        <w:rPr>
          <w:rFonts w:hint="eastAsia" w:ascii="黑体" w:hAnsi="黑体" w:eastAsia="黑体" w:cs="黑体"/>
          <w:b w:val="0"/>
          <w:bCs/>
          <w:color w:val="000000"/>
          <w:kern w:val="0"/>
          <w:sz w:val="28"/>
          <w:szCs w:val="28"/>
          <w:lang w:val="en-US" w:eastAsia="zh-CN" w:bidi="zh-CN"/>
        </w:rPr>
        <w:t>六</w:t>
      </w:r>
      <w:r>
        <w:rPr>
          <w:rFonts w:hint="eastAsia" w:ascii="黑体" w:hAnsi="黑体" w:eastAsia="黑体" w:cs="黑体"/>
          <w:b w:val="0"/>
          <w:bCs/>
          <w:color w:val="000000"/>
          <w:kern w:val="0"/>
          <w:sz w:val="28"/>
          <w:szCs w:val="28"/>
          <w:lang w:val="zh-CN" w:eastAsia="zh-CN" w:bidi="zh-CN"/>
        </w:rPr>
        <w:t>、毕业环节</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1.毕业论文指导教师，需要按照学校毕业论文管理相关规定的要求对学生进行毕业论文指导。每周至少指导一次，帮助学生提高论文水平。</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2.所有专业老师必须参与本系毕业生的开题与答辩。在答辩前一周，系里需将所有参加答辩学生的论文收齐，并交给参与答辩的老师进行审阅，参与答辩的教师在学生答辩时，要求认真提问，指出学生论文中的问题。</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3.本科毕业答辩与音乐会的安排必须在前一周上报系或学院，并以公告的形式在院网站、大屏幕以及公告栏公示（本科生以系为单位公示，由各系负责）。</w:t>
      </w:r>
    </w:p>
    <w:p>
      <w:pPr>
        <w:keepNext w:val="0"/>
        <w:keepLines w:val="0"/>
        <w:pageBreakBefore w:val="0"/>
        <w:widowControl w:val="0"/>
        <w:tabs>
          <w:tab w:val="left" w:pos="710"/>
        </w:tabs>
        <w:kinsoku/>
        <w:wordWrap/>
        <w:overflowPunct/>
        <w:topLinePunct w:val="0"/>
        <w:bidi w:val="0"/>
        <w:adjustRightInd/>
        <w:snapToGrid w:val="0"/>
        <w:spacing w:line="560" w:lineRule="exact"/>
        <w:ind w:firstLine="560" w:firstLineChars="200"/>
        <w:textAlignment w:val="auto"/>
        <w:rPr>
          <w:rFonts w:hint="eastAsia" w:ascii="仿宋" w:hAnsi="仿宋" w:eastAsia="仿宋"/>
          <w:color w:val="000000"/>
          <w:sz w:val="28"/>
          <w:szCs w:val="28"/>
        </w:rPr>
      </w:pPr>
      <w:r>
        <w:rPr>
          <w:rFonts w:hint="eastAsia" w:ascii="仿宋_GB2312" w:hAnsi="仿宋" w:eastAsia="仿宋_GB2312" w:cs="Times New Roman"/>
          <w:color w:val="000000"/>
          <w:sz w:val="28"/>
          <w:szCs w:val="28"/>
          <w:lang w:val="en-US" w:eastAsia="zh-CN"/>
        </w:rPr>
        <w:t>4.其他毕业事项以学校相关文件为准。</w:t>
      </w:r>
    </w:p>
    <w:p>
      <w:pPr>
        <w:pStyle w:val="2"/>
        <w:keepNext w:val="0"/>
        <w:keepLines w:val="0"/>
        <w:pageBreakBefore w:val="0"/>
        <w:widowControl w:val="0"/>
        <w:kinsoku/>
        <w:wordWrap/>
        <w:overflowPunct/>
        <w:topLinePunct w:val="0"/>
        <w:bidi w:val="0"/>
        <w:adjustRightInd/>
        <w:snapToGrid/>
        <w:spacing w:line="560" w:lineRule="exact"/>
        <w:ind w:left="272" w:right="159" w:firstLine="601"/>
        <w:jc w:val="right"/>
        <w:textAlignment w:val="auto"/>
        <w:rPr>
          <w:rFonts w:hint="eastAsia" w:ascii="仿宋" w:hAnsi="仿宋" w:eastAsia="仿宋"/>
          <w:color w:val="000000"/>
          <w:sz w:val="28"/>
          <w:szCs w:val="28"/>
        </w:rPr>
      </w:pPr>
      <w:r>
        <w:rPr>
          <w:rFonts w:hint="eastAsia" w:ascii="仿宋" w:hAnsi="仿宋" w:eastAsia="仿宋"/>
          <w:color w:val="000000"/>
          <w:sz w:val="28"/>
          <w:szCs w:val="28"/>
        </w:rPr>
        <w:t xml:space="preserve">  </w:t>
      </w:r>
    </w:p>
    <w:p>
      <w:pPr>
        <w:pStyle w:val="2"/>
        <w:keepNext w:val="0"/>
        <w:keepLines w:val="0"/>
        <w:pageBreakBefore w:val="0"/>
        <w:widowControl w:val="0"/>
        <w:kinsoku/>
        <w:wordWrap/>
        <w:overflowPunct/>
        <w:topLinePunct w:val="0"/>
        <w:bidi w:val="0"/>
        <w:adjustRightInd/>
        <w:snapToGrid/>
        <w:spacing w:line="560" w:lineRule="exact"/>
        <w:ind w:left="272" w:right="159" w:firstLine="601"/>
        <w:jc w:val="right"/>
        <w:textAlignment w:val="auto"/>
        <w:rPr>
          <w:rFonts w:hint="eastAsia" w:ascii="仿宋" w:hAnsi="仿宋" w:eastAsia="仿宋"/>
          <w:color w:val="000000"/>
          <w:sz w:val="28"/>
          <w:szCs w:val="28"/>
        </w:rPr>
      </w:pPr>
    </w:p>
    <w:p>
      <w:pPr>
        <w:pStyle w:val="2"/>
        <w:keepNext w:val="0"/>
        <w:keepLines w:val="0"/>
        <w:pageBreakBefore w:val="0"/>
        <w:widowControl w:val="0"/>
        <w:kinsoku/>
        <w:wordWrap/>
        <w:overflowPunct/>
        <w:topLinePunct w:val="0"/>
        <w:bidi w:val="0"/>
        <w:adjustRightInd/>
        <w:snapToGrid/>
        <w:spacing w:line="560" w:lineRule="exact"/>
        <w:ind w:left="272" w:right="159" w:firstLine="601"/>
        <w:jc w:val="right"/>
        <w:textAlignment w:val="auto"/>
        <w:rPr>
          <w:rFonts w:ascii="仿宋" w:hAnsi="仿宋" w:eastAsia="仿宋"/>
          <w:color w:val="000000"/>
          <w:sz w:val="28"/>
          <w:szCs w:val="28"/>
        </w:rPr>
      </w:pPr>
      <w:r>
        <w:rPr>
          <w:rFonts w:hint="eastAsia" w:ascii="仿宋" w:hAnsi="仿宋" w:eastAsia="仿宋"/>
          <w:color w:val="000000"/>
          <w:sz w:val="28"/>
          <w:szCs w:val="28"/>
        </w:rPr>
        <w:t xml:space="preserve"> 华南理工大学艺术学院</w:t>
      </w:r>
    </w:p>
    <w:p>
      <w:pPr>
        <w:pStyle w:val="2"/>
        <w:keepNext w:val="0"/>
        <w:keepLines w:val="0"/>
        <w:pageBreakBefore w:val="0"/>
        <w:widowControl w:val="0"/>
        <w:kinsoku/>
        <w:wordWrap/>
        <w:overflowPunct/>
        <w:topLinePunct w:val="0"/>
        <w:bidi w:val="0"/>
        <w:adjustRightInd/>
        <w:snapToGrid/>
        <w:spacing w:line="560" w:lineRule="exact"/>
        <w:ind w:right="159" w:firstLine="4760" w:firstLineChars="1700"/>
        <w:jc w:val="both"/>
        <w:textAlignment w:val="auto"/>
        <w:rPr>
          <w:rFonts w:ascii="仿宋" w:hAnsi="仿宋" w:eastAsia="仿宋"/>
          <w:color w:val="000000"/>
          <w:sz w:val="28"/>
          <w:szCs w:val="28"/>
        </w:rPr>
      </w:pPr>
      <w:r>
        <w:rPr>
          <w:rFonts w:hint="eastAsia" w:ascii="仿宋" w:hAnsi="仿宋" w:eastAsia="仿宋"/>
          <w:color w:val="000000"/>
          <w:sz w:val="28"/>
          <w:szCs w:val="28"/>
        </w:rPr>
        <w:t xml:space="preserve"> </w:t>
      </w:r>
      <w:r>
        <w:rPr>
          <w:rFonts w:hint="eastAsia" w:ascii="仿宋" w:hAnsi="仿宋" w:eastAsia="仿宋"/>
          <w:color w:val="000000"/>
          <w:sz w:val="28"/>
          <w:szCs w:val="28"/>
          <w:lang w:val="en-US" w:eastAsia="zh-CN"/>
        </w:rPr>
        <w:t xml:space="preserve">        </w:t>
      </w:r>
      <w:r>
        <w:rPr>
          <w:rFonts w:hint="eastAsia" w:ascii="仿宋" w:hAnsi="仿宋" w:eastAsia="仿宋"/>
          <w:color w:val="000000"/>
          <w:sz w:val="28"/>
          <w:szCs w:val="28"/>
        </w:rPr>
        <w:t>2019年4月10日</w:t>
      </w:r>
    </w:p>
    <w:p>
      <w:pPr>
        <w:pStyle w:val="2"/>
        <w:pageBreakBefore w:val="0"/>
        <w:widowControl w:val="0"/>
        <w:kinsoku/>
        <w:wordWrap/>
        <w:overflowPunct/>
        <w:topLinePunct w:val="0"/>
        <w:bidi w:val="0"/>
        <w:adjustRightInd/>
        <w:snapToGrid/>
        <w:spacing w:line="600" w:lineRule="exact"/>
        <w:ind w:left="272" w:right="159" w:firstLine="601"/>
        <w:textAlignment w:val="auto"/>
        <w:rPr>
          <w:rFonts w:hint="eastAsia" w:ascii="仿宋" w:hAnsi="仿宋" w:eastAsia="仿宋"/>
          <w:color w:val="000000"/>
        </w:rPr>
      </w:pPr>
    </w:p>
    <w:p>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2NzFjYjU0ODdlMGIyZjE2NzBmMTU1YmExZGNiMjMifQ=="/>
  </w:docVars>
  <w:rsids>
    <w:rsidRoot w:val="10C003C4"/>
    <w:rsid w:val="10C003C4"/>
    <w:rsid w:val="1FCB1131"/>
    <w:rsid w:val="572D77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2"/>
    <w:basedOn w:val="1"/>
    <w:next w:val="1"/>
    <w:link w:val="7"/>
    <w:qFormat/>
    <w:uiPriority w:val="0"/>
    <w:pPr>
      <w:keepNext/>
      <w:keepLines/>
      <w:spacing w:before="260" w:after="260" w:line="416" w:lineRule="auto"/>
      <w:outlineLvl w:val="1"/>
    </w:pPr>
    <w:rPr>
      <w:rFonts w:ascii="Arial" w:hAnsi="Arial" w:eastAsia="黑体"/>
      <w:b/>
      <w:bCs/>
      <w:sz w:val="32"/>
      <w:szCs w:val="32"/>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1"/>
    <w:pPr>
      <w:autoSpaceDE w:val="0"/>
      <w:autoSpaceDN w:val="0"/>
      <w:jc w:val="left"/>
    </w:pPr>
    <w:rPr>
      <w:rFonts w:ascii="宋体" w:hAnsi="宋体" w:cs="宋体"/>
      <w:kern w:val="0"/>
      <w:sz w:val="32"/>
      <w:szCs w:val="32"/>
      <w:lang w:val="zh-CN" w:bidi="zh-CN"/>
    </w:rPr>
  </w:style>
  <w:style w:type="paragraph" w:styleId="3">
    <w:name w:val="Title"/>
    <w:basedOn w:val="1"/>
    <w:next w:val="1"/>
    <w:qFormat/>
    <w:uiPriority w:val="10"/>
    <w:pPr>
      <w:spacing w:before="240" w:after="120"/>
      <w:jc w:val="center"/>
      <w:outlineLvl w:val="1"/>
    </w:pPr>
    <w:rPr>
      <w:b/>
      <w:sz w:val="32"/>
      <w:szCs w:val="32"/>
    </w:rPr>
  </w:style>
  <w:style w:type="character" w:customStyle="1" w:styleId="7">
    <w:name w:val="标题 2 Char"/>
    <w:basedOn w:val="6"/>
    <w:link w:val="4"/>
    <w:qFormat/>
    <w:uiPriority w:val="0"/>
    <w:rPr>
      <w:rFonts w:ascii="Arial" w:hAnsi="Arial" w:eastAsia="黑体"/>
      <w:b/>
      <w:bCs/>
      <w:sz w:val="32"/>
      <w:szCs w:val="32"/>
    </w:rPr>
  </w:style>
  <w:style w:type="paragraph" w:styleId="8">
    <w:name w:val="List Paragraph"/>
    <w:basedOn w:val="1"/>
    <w:qFormat/>
    <w:uiPriority w:val="34"/>
    <w:pPr>
      <w:ind w:firstLine="420" w:firstLineChars="200"/>
    </w:pPr>
    <w:rPr>
      <w:rFonts w:ascii="Calibri" w:hAnsi="Calibri" w:eastAsia="宋体" w:cs="Times New Roman"/>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26</Pages>
  <Words>10558</Words>
  <Characters>10740</Characters>
  <Lines>0</Lines>
  <Paragraphs>0</Paragraphs>
  <TotalTime>0</TotalTime>
  <ScaleCrop>false</ScaleCrop>
  <LinksUpToDate>false</LinksUpToDate>
  <CharactersWithSpaces>10997</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2022-10-12T02:56:00Z</dcterms:created>
  <dc:creator>陈青丽</dc:creator>
  <cp:lastModifiedBy>陈青丽</cp:lastModifiedBy>
  <dcterms:modified xsi:type="dcterms:W3CDTF">2022-10-12T02:57:55Z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C3D981016255437C919002D6130E48A9</vt:lpwstr>
  </property>
</Properties>
</file>