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color w:val="000000" w:themeColor="text1"/>
          <w:sz w:val="72"/>
          <w:szCs w:val="72"/>
          <w14:textFill>
            <w14:solidFill>
              <w14:schemeClr w14:val="tx1"/>
            </w14:solidFill>
          </w14:textFill>
        </w:rPr>
      </w:pPr>
      <w:r>
        <w:rPr>
          <w:rFonts w:hint="eastAsia" w:ascii="微软雅黑" w:hAnsi="微软雅黑" w:eastAsia="微软雅黑" w:cs="微软雅黑"/>
          <w:b/>
          <w:color w:val="000000" w:themeColor="text1"/>
          <w:sz w:val="70"/>
          <w:szCs w:val="70"/>
          <w14:textFill>
            <w14:solidFill>
              <w14:schemeClr w14:val="tx1"/>
            </w14:solidFill>
          </w14:textFill>
        </w:rPr>
        <w:t>广州国际校区自动售卖机商业网点引进服务招标文件</w:t>
      </w: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u w:val="single"/>
          <w14:textFill>
            <w14:solidFill>
              <w14:schemeClr w14:val="tx1"/>
            </w14:solidFill>
          </w14:textFill>
        </w:rPr>
      </w:pPr>
    </w:p>
    <w:p>
      <w:pPr>
        <w:ind w:firstLine="2520" w:firstLineChars="9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ind w:left="1383" w:hanging="1383" w:hangingChars="492"/>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华南理工大学广州国际校区自动售卖机投放点</w:t>
      </w:r>
    </w:p>
    <w:p>
      <w:pPr>
        <w:rPr>
          <w:rFonts w:ascii="仿宋" w:hAnsi="仿宋" w:eastAsia="仿宋" w:cs="仿宋"/>
          <w:color w:val="000000" w:themeColor="text1"/>
          <w:sz w:val="28"/>
          <w:szCs w:val="28"/>
          <w:u w:val="single"/>
          <w14:textFill>
            <w14:solidFill>
              <w14:schemeClr w14:val="tx1"/>
            </w14:solidFill>
          </w14:textFill>
        </w:rPr>
      </w:pPr>
    </w:p>
    <w:p>
      <w:pPr>
        <w:ind w:firstLine="2520" w:firstLineChars="900"/>
        <w:rPr>
          <w:rFonts w:ascii="仿宋" w:hAnsi="仿宋" w:eastAsia="仿宋" w:cs="仿宋"/>
          <w:color w:val="000000" w:themeColor="text1"/>
          <w:sz w:val="28"/>
          <w:szCs w:val="28"/>
          <w:u w:val="single"/>
          <w14:textFill>
            <w14:solidFill>
              <w14:schemeClr w14:val="tx1"/>
            </w14:solidFill>
          </w14:textFill>
        </w:rPr>
      </w:pPr>
    </w:p>
    <w:p>
      <w:pPr>
        <w:ind w:firstLine="2520" w:firstLineChars="900"/>
        <w:rPr>
          <w:rFonts w:ascii="仿宋" w:hAnsi="仿宋" w:eastAsia="仿宋" w:cs="仿宋"/>
          <w:color w:val="000000" w:themeColor="text1"/>
          <w:sz w:val="28"/>
          <w:szCs w:val="28"/>
          <w:u w:val="single"/>
          <w14:textFill>
            <w14:solidFill>
              <w14:schemeClr w14:val="tx1"/>
            </w14:solidFill>
          </w14:textFill>
        </w:rPr>
      </w:pPr>
    </w:p>
    <w:p>
      <w:pPr>
        <w:ind w:firstLine="2520" w:firstLineChars="900"/>
        <w:rPr>
          <w:rFonts w:ascii="仿宋" w:hAnsi="仿宋" w:eastAsia="仿宋" w:cs="仿宋"/>
          <w:color w:val="000000" w:themeColor="text1"/>
          <w:sz w:val="28"/>
          <w:szCs w:val="28"/>
          <w:u w:val="single"/>
          <w14:textFill>
            <w14:solidFill>
              <w14:schemeClr w14:val="tx1"/>
            </w14:solidFill>
          </w14:textFill>
        </w:rPr>
      </w:pPr>
    </w:p>
    <w:p>
      <w:pPr>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招标</w:t>
      </w:r>
      <w:r>
        <w:rPr>
          <w:rFonts w:hint="eastAsia" w:ascii="仿宋" w:hAnsi="仿宋" w:eastAsia="仿宋" w:cs="仿宋"/>
          <w:b/>
          <w:color w:val="000000" w:themeColor="text1"/>
          <w:sz w:val="28"/>
          <w:szCs w:val="28"/>
          <w14:textFill>
            <w14:solidFill>
              <w14:schemeClr w14:val="tx1"/>
            </w14:solidFill>
          </w14:textFill>
        </w:rPr>
        <w:t>单位：</w:t>
      </w:r>
      <w:r>
        <w:rPr>
          <w:rFonts w:hint="eastAsia" w:ascii="仿宋" w:hAnsi="仿宋" w:eastAsia="仿宋" w:cs="仿宋"/>
          <w:color w:val="000000" w:themeColor="text1"/>
          <w:sz w:val="28"/>
          <w:szCs w:val="28"/>
          <w:u w:val="single"/>
          <w14:textFill>
            <w14:solidFill>
              <w14:schemeClr w14:val="tx1"/>
            </w14:solidFill>
          </w14:textFill>
        </w:rPr>
        <w:t>华南理工大学广州国际校区综合事务办公室</w:t>
      </w:r>
    </w:p>
    <w:p>
      <w:pPr>
        <w:rPr>
          <w:rFonts w:ascii="仿宋" w:hAnsi="仿宋" w:eastAsia="仿宋" w:cs="仿宋"/>
          <w:color w:val="000000" w:themeColor="text1"/>
          <w:sz w:val="28"/>
          <w:szCs w:val="28"/>
          <w:u w:val="single"/>
          <w14:textFill>
            <w14:solidFill>
              <w14:schemeClr w14:val="tx1"/>
            </w14:solidFill>
          </w14:textFill>
        </w:rPr>
      </w:pPr>
    </w:p>
    <w:p>
      <w:pPr>
        <w:rPr>
          <w:rFonts w:ascii="仿宋" w:hAnsi="仿宋" w:eastAsia="仿宋" w:cs="仿宋"/>
          <w:color w:val="000000" w:themeColor="text1"/>
          <w:sz w:val="28"/>
          <w:szCs w:val="28"/>
          <w:u w:val="single"/>
          <w14:textFill>
            <w14:solidFill>
              <w14:schemeClr w14:val="tx1"/>
            </w14:solidFill>
          </w14:textFill>
        </w:rPr>
      </w:pPr>
    </w:p>
    <w:p>
      <w:pPr>
        <w:adjustRightInd w:val="0"/>
        <w:snapToGrid w:val="0"/>
        <w:spacing w:after="312" w:afterLines="100" w:line="300" w:lineRule="auto"/>
        <w:jc w:val="center"/>
        <w:rPr>
          <w:rFonts w:ascii="仿宋" w:hAnsi="仿宋" w:eastAsia="仿宋" w:cs="仿宋"/>
          <w:b/>
          <w:color w:val="000000" w:themeColor="text1"/>
          <w:sz w:val="28"/>
          <w:szCs w:val="28"/>
          <w14:textFill>
            <w14:solidFill>
              <w14:schemeClr w14:val="tx1"/>
            </w14:solidFill>
          </w14:textFill>
        </w:rPr>
        <w:sectPr>
          <w:headerReference r:id="rId4" w:type="first"/>
          <w:headerReference r:id="rId3" w:type="default"/>
          <w:footerReference r:id="rId5" w:type="default"/>
          <w:footerReference r:id="rId6" w:type="even"/>
          <w:pgSz w:w="11906" w:h="16838"/>
          <w:pgMar w:top="1474" w:right="1701" w:bottom="1418" w:left="1701" w:header="851" w:footer="992" w:gutter="0"/>
          <w:pgNumType w:start="1"/>
          <w:cols w:space="720" w:num="1"/>
          <w:titlePg/>
          <w:docGrid w:type="lines" w:linePitch="312" w:charSpace="0"/>
        </w:sectPr>
      </w:pPr>
    </w:p>
    <w:p>
      <w:pPr>
        <w:adjustRightInd w:val="0"/>
        <w:snapToGrid w:val="0"/>
        <w:spacing w:after="312" w:afterLines="100" w:line="300" w:lineRule="auto"/>
        <w:jc w:val="center"/>
        <w:rPr>
          <w:rFonts w:ascii="仿宋" w:hAnsi="仿宋" w:eastAsia="仿宋" w:cs="仿宋"/>
          <w:b/>
          <w:color w:val="000000" w:themeColor="text1"/>
          <w:sz w:val="28"/>
          <w:szCs w:val="28"/>
          <w14:textFill>
            <w14:solidFill>
              <w14:schemeClr w14:val="tx1"/>
            </w14:solidFill>
          </w14:textFill>
        </w:rPr>
      </w:pPr>
    </w:p>
    <w:p>
      <w:pPr>
        <w:adjustRightInd w:val="0"/>
        <w:snapToGrid w:val="0"/>
        <w:spacing w:after="312" w:afterLines="100" w:line="300" w:lineRule="auto"/>
        <w:jc w:val="center"/>
        <w:rPr>
          <w:rFonts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bCs/>
          <w:color w:val="000000" w:themeColor="text1"/>
          <w:sz w:val="72"/>
          <w:szCs w:val="72"/>
          <w14:textFill>
            <w14:solidFill>
              <w14:schemeClr w14:val="tx1"/>
            </w14:solidFill>
          </w14:textFill>
        </w:rPr>
        <w:t>目　　录</w:t>
      </w:r>
    </w:p>
    <w:p>
      <w:pPr>
        <w:adjustRightInd w:val="0"/>
        <w:snapToGrid w:val="0"/>
        <w:spacing w:after="312" w:afterLines="100" w:line="300" w:lineRule="auto"/>
        <w:jc w:val="left"/>
        <w:rPr>
          <w:rFonts w:ascii="仿宋" w:hAnsi="仿宋" w:eastAsia="仿宋" w:cs="仿宋"/>
          <w:b/>
          <w:bCs/>
          <w:color w:val="000000" w:themeColor="text1"/>
          <w:sz w:val="72"/>
          <w:szCs w:val="7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第一部分  项目概述</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第二部分  用户需求书</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第三部分  </w:t>
      </w:r>
      <w:r>
        <w:rPr>
          <w:rFonts w:hint="eastAsia" w:ascii="仿宋" w:hAnsi="仿宋" w:eastAsia="仿宋" w:cs="仿宋"/>
          <w:b/>
          <w:color w:val="000000" w:themeColor="text1"/>
          <w:sz w:val="32"/>
          <w:szCs w:val="32"/>
          <w:lang w:eastAsia="zh-CN"/>
          <w14:textFill>
            <w14:solidFill>
              <w14:schemeClr w14:val="tx1"/>
            </w14:solidFill>
          </w14:textFill>
        </w:rPr>
        <w:t>中标</w:t>
      </w:r>
      <w:r>
        <w:rPr>
          <w:rFonts w:hint="eastAsia" w:ascii="仿宋" w:hAnsi="仿宋" w:eastAsia="仿宋" w:cs="仿宋"/>
          <w:b/>
          <w:color w:val="000000" w:themeColor="text1"/>
          <w:sz w:val="32"/>
          <w:szCs w:val="32"/>
          <w14:textFill>
            <w14:solidFill>
              <w14:schemeClr w14:val="tx1"/>
            </w14:solidFill>
          </w14:textFill>
        </w:rPr>
        <w:t>人须知</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第四部分  合同范本</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第五部分  广州国际校区商业网点管理规定</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第六部分  </w:t>
      </w:r>
      <w:r>
        <w:rPr>
          <w:rFonts w:hint="eastAsia" w:ascii="仿宋" w:hAnsi="仿宋" w:eastAsia="仿宋" w:cs="仿宋"/>
          <w:b/>
          <w:color w:val="000000" w:themeColor="text1"/>
          <w:sz w:val="32"/>
          <w:szCs w:val="32"/>
          <w:lang w:eastAsia="zh-CN"/>
          <w14:textFill>
            <w14:solidFill>
              <w14:schemeClr w14:val="tx1"/>
            </w14:solidFill>
          </w14:textFill>
        </w:rPr>
        <w:t>投标</w:t>
      </w:r>
      <w:r>
        <w:rPr>
          <w:rFonts w:hint="eastAsia" w:ascii="仿宋" w:hAnsi="仿宋" w:eastAsia="仿宋" w:cs="仿宋"/>
          <w:b/>
          <w:color w:val="000000" w:themeColor="text1"/>
          <w:sz w:val="32"/>
          <w:szCs w:val="32"/>
          <w14:textFill>
            <w14:solidFill>
              <w14:schemeClr w14:val="tx1"/>
            </w14:solidFill>
          </w14:textFill>
        </w:rPr>
        <w:t>文件制作要求</w:t>
      </w:r>
    </w:p>
    <w:p>
      <w:pPr>
        <w:adjustRightInd w:val="0"/>
        <w:snapToGrid w:val="0"/>
        <w:spacing w:after="312" w:afterLines="100" w:line="300" w:lineRule="auto"/>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第七部分  评</w:t>
      </w:r>
      <w:r>
        <w:rPr>
          <w:rFonts w:hint="eastAsia" w:ascii="仿宋" w:hAnsi="仿宋" w:eastAsia="仿宋" w:cs="仿宋"/>
          <w:b/>
          <w:color w:val="000000" w:themeColor="text1"/>
          <w:sz w:val="32"/>
          <w:szCs w:val="32"/>
          <w:lang w:eastAsia="zh-CN"/>
          <w14:textFill>
            <w14:solidFill>
              <w14:schemeClr w14:val="tx1"/>
            </w14:solidFill>
          </w14:textFill>
        </w:rPr>
        <w:t>标</w:t>
      </w:r>
      <w:r>
        <w:rPr>
          <w:rFonts w:hint="eastAsia" w:ascii="仿宋" w:hAnsi="仿宋" w:eastAsia="仿宋" w:cs="仿宋"/>
          <w:b/>
          <w:color w:val="000000" w:themeColor="text1"/>
          <w:sz w:val="32"/>
          <w:szCs w:val="32"/>
          <w14:textFill>
            <w14:solidFill>
              <w14:schemeClr w14:val="tx1"/>
            </w14:solidFill>
          </w14:textFill>
        </w:rPr>
        <w:t>标准</w:t>
      </w:r>
    </w:p>
    <w:p>
      <w:pP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第八部分  </w:t>
      </w:r>
      <w:r>
        <w:rPr>
          <w:rFonts w:hint="eastAsia" w:ascii="仿宋" w:hAnsi="仿宋" w:eastAsia="仿宋" w:cs="仿宋"/>
          <w:b/>
          <w:color w:val="000000" w:themeColor="text1"/>
          <w:sz w:val="32"/>
          <w:szCs w:val="32"/>
          <w:lang w:eastAsia="zh-CN"/>
          <w14:textFill>
            <w14:solidFill>
              <w14:schemeClr w14:val="tx1"/>
            </w14:solidFill>
          </w14:textFill>
        </w:rPr>
        <w:t>投标</w:t>
      </w:r>
      <w:r>
        <w:rPr>
          <w:rFonts w:hint="eastAsia" w:ascii="仿宋" w:hAnsi="仿宋" w:eastAsia="仿宋" w:cs="仿宋"/>
          <w:b/>
          <w:color w:val="000000" w:themeColor="text1"/>
          <w:sz w:val="32"/>
          <w:szCs w:val="32"/>
          <w14:textFill>
            <w14:solidFill>
              <w14:schemeClr w14:val="tx1"/>
            </w14:solidFill>
          </w14:textFill>
        </w:rPr>
        <w:t>文件的递交及其他</w:t>
      </w:r>
    </w:p>
    <w:p>
      <w:pPr>
        <w:pStyle w:val="2"/>
        <w:overflowPunct w:val="0"/>
        <w:spacing w:line="480" w:lineRule="auto"/>
        <w:ind w:firstLine="0"/>
        <w:rPr>
          <w:rFonts w:ascii="仿宋" w:hAnsi="仿宋" w:eastAsia="仿宋" w:cs="仿宋"/>
          <w:b/>
          <w:color w:val="000000" w:themeColor="text1"/>
          <w:sz w:val="32"/>
          <w:szCs w:val="32"/>
          <w14:textFill>
            <w14:solidFill>
              <w14:schemeClr w14:val="tx1"/>
            </w14:solidFill>
          </w14:textFill>
        </w:rPr>
      </w:pPr>
    </w:p>
    <w:p>
      <w:pPr>
        <w:adjustRightInd w:val="0"/>
        <w:snapToGrid w:val="0"/>
        <w:spacing w:before="156" w:beforeLines="50" w:line="360" w:lineRule="auto"/>
        <w:jc w:val="center"/>
        <w:rPr>
          <w:rFonts w:ascii="仿宋" w:hAnsi="仿宋" w:eastAsia="仿宋" w:cs="仿宋"/>
          <w:b/>
          <w:color w:val="000000" w:themeColor="text1"/>
          <w:sz w:val="44"/>
          <w:szCs w:val="44"/>
          <w14:textFill>
            <w14:solidFill>
              <w14:schemeClr w14:val="tx1"/>
            </w14:solidFill>
          </w14:textFill>
        </w:rPr>
      </w:pPr>
      <w:bookmarkStart w:id="0" w:name="_Toc121844265"/>
    </w:p>
    <w:p>
      <w:pPr>
        <w:adjustRightInd w:val="0"/>
        <w:snapToGrid w:val="0"/>
        <w:spacing w:before="156" w:beforeLines="50" w:line="360" w:lineRule="auto"/>
        <w:jc w:val="center"/>
        <w:rPr>
          <w:rFonts w:ascii="仿宋" w:hAnsi="仿宋" w:eastAsia="仿宋" w:cs="仿宋"/>
          <w:b/>
          <w:color w:val="000000" w:themeColor="text1"/>
          <w:sz w:val="44"/>
          <w:szCs w:val="44"/>
          <w14:textFill>
            <w14:solidFill>
              <w14:schemeClr w14:val="tx1"/>
            </w14:solidFill>
          </w14:textFill>
        </w:rPr>
      </w:pPr>
    </w:p>
    <w:p>
      <w:pPr>
        <w:adjustRightInd w:val="0"/>
        <w:snapToGrid w:val="0"/>
        <w:spacing w:before="156" w:beforeLines="50" w:line="360" w:lineRule="auto"/>
        <w:jc w:val="center"/>
        <w:rPr>
          <w:rFonts w:ascii="仿宋" w:hAnsi="仿宋" w:eastAsia="仿宋" w:cs="仿宋"/>
          <w:b/>
          <w:color w:val="000000" w:themeColor="text1"/>
          <w:sz w:val="44"/>
          <w:szCs w:val="44"/>
          <w14:textFill>
            <w14:solidFill>
              <w14:schemeClr w14:val="tx1"/>
            </w14:solidFill>
          </w14:textFill>
        </w:rPr>
      </w:pPr>
    </w:p>
    <w:bookmarkEnd w:id="0"/>
    <w:p>
      <w:pPr>
        <w:adjustRightInd w:val="0"/>
        <w:snapToGrid w:val="0"/>
        <w:spacing w:before="156" w:beforeLines="50" w:line="360" w:lineRule="auto"/>
        <w:rPr>
          <w:rFonts w:ascii="仿宋" w:hAnsi="仿宋" w:eastAsia="仿宋" w:cs="仿宋"/>
          <w:b/>
          <w:color w:val="000000" w:themeColor="text1"/>
          <w:sz w:val="32"/>
          <w:szCs w:val="32"/>
          <w14:textFill>
            <w14:solidFill>
              <w14:schemeClr w14:val="tx1"/>
            </w14:solidFill>
          </w14:textFill>
        </w:rPr>
      </w:pPr>
    </w:p>
    <w:p>
      <w:pPr>
        <w:adjustRightInd w:val="0"/>
        <w:snapToGrid w:val="0"/>
        <w:spacing w:before="156" w:beforeLines="50" w:line="360" w:lineRule="auto"/>
        <w:rPr>
          <w:rFonts w:ascii="仿宋" w:hAnsi="仿宋" w:eastAsia="仿宋" w:cs="仿宋"/>
          <w:b/>
          <w:color w:val="000000" w:themeColor="text1"/>
          <w:sz w:val="32"/>
          <w:szCs w:val="32"/>
          <w14:textFill>
            <w14:solidFill>
              <w14:schemeClr w14:val="tx1"/>
            </w14:solidFill>
          </w14:textFill>
        </w:rPr>
      </w:pPr>
    </w:p>
    <w:p>
      <w:pPr>
        <w:adjustRightInd w:val="0"/>
        <w:snapToGrid w:val="0"/>
        <w:spacing w:before="156" w:beforeLines="50"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第一部分  项目概述</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育部、广东省、广州市、华南理工大学四方于2017年3月签署共建华南理工大学广州国际校区。广州国际校区成为华南理工大学继五山校区和大学城校区之后建设的第三个校区。华南理工大学广州国际校区坚定中国文化自信、融合全球文明菁华，采用“中方为主，国际协同”的方式，建设理工特色、世界一流的国际化校区，成为国际理工科顶尖人才的汇聚地、世界前沿科技的策源地、全球拔尖创新创业人才培养的示范地。为给学生提供优良的生活场所，方便教师与学生的生活需求，现拟招标引进自动售卖机，具体</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情况如下：</w:t>
      </w:r>
    </w:p>
    <w:p>
      <w:p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napToGrid w:val="0"/>
          <w:color w:val="000000" w:themeColor="text1"/>
          <w:sz w:val="28"/>
          <w:szCs w:val="28"/>
          <w14:textFill>
            <w14:solidFill>
              <w14:schemeClr w14:val="tx1"/>
            </w14:solidFill>
          </w14:textFill>
        </w:rPr>
        <w:t>一、项目名称</w:t>
      </w:r>
    </w:p>
    <w:p>
      <w:pPr>
        <w:keepNext w:val="0"/>
        <w:keepLines w:val="0"/>
        <w:widowControl/>
        <w:suppressLineNumbers w:val="0"/>
        <w:spacing w:before="0" w:beforeAutospacing="0" w:after="150" w:afterAutospacing="0" w:line="368" w:lineRule="atLeast"/>
        <w:ind w:left="0" w:right="0" w:firstLine="480"/>
        <w:jc w:val="left"/>
        <w:rPr>
          <w:rFonts w:ascii="Arial" w:hAnsi="Arial" w:cs="Arial"/>
          <w:color w:val="000000" w:themeColor="text1"/>
          <w:sz w:val="19"/>
          <w:szCs w:val="19"/>
          <w:shd w:val="clear" w:color="auto" w:fill="FFFFFF"/>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华南理工大学广州国际校区自动售卖机投放点</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snapToGrid w:val="0"/>
          <w:color w:val="000000" w:themeColor="text1"/>
          <w:sz w:val="28"/>
          <w:szCs w:val="28"/>
          <w14:textFill>
            <w14:solidFill>
              <w14:schemeClr w14:val="tx1"/>
            </w14:solidFill>
          </w14:textFill>
        </w:rPr>
        <w:t>二、项目地点</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广州市番禺区南村镇华南理工大学广州国际校区，自动</w:t>
      </w:r>
      <w:r>
        <w:rPr>
          <w:rFonts w:hint="eastAsia" w:ascii="仿宋" w:hAnsi="仿宋" w:eastAsia="仿宋" w:cs="仿宋"/>
          <w:color w:val="000000" w:themeColor="text1"/>
          <w:sz w:val="28"/>
          <w:szCs w:val="28"/>
          <w:lang w:eastAsia="zh-CN"/>
          <w14:textFill>
            <w14:solidFill>
              <w14:schemeClr w14:val="tx1"/>
            </w14:solidFill>
          </w14:textFill>
        </w:rPr>
        <w:t>售卖</w:t>
      </w:r>
      <w:r>
        <w:rPr>
          <w:rFonts w:hint="eastAsia" w:ascii="仿宋" w:hAnsi="仿宋" w:eastAsia="仿宋" w:cs="仿宋"/>
          <w:color w:val="000000" w:themeColor="text1"/>
          <w:sz w:val="28"/>
          <w:szCs w:val="28"/>
          <w14:textFill>
            <w14:solidFill>
              <w14:schemeClr w14:val="tx1"/>
            </w14:solidFill>
          </w14:textFill>
        </w:rPr>
        <w:t>机布局</w:t>
      </w:r>
      <w:r>
        <w:rPr>
          <w:rFonts w:hint="eastAsia" w:ascii="仿宋" w:hAnsi="仿宋" w:eastAsia="仿宋" w:cs="仿宋"/>
          <w:color w:val="000000" w:themeColor="text1"/>
          <w:sz w:val="28"/>
          <w:szCs w:val="28"/>
          <w:lang w:val="en-US" w:eastAsia="zh-CN"/>
          <w14:textFill>
            <w14:solidFill>
              <w14:schemeClr w14:val="tx1"/>
            </w14:solidFill>
          </w14:textFill>
        </w:rPr>
        <w:t>30台，首期布局10台，</w:t>
      </w:r>
      <w:r>
        <w:rPr>
          <w:rFonts w:hint="eastAsia" w:ascii="仿宋" w:hAnsi="仿宋" w:eastAsia="仿宋" w:cs="仿宋"/>
          <w:color w:val="000000" w:themeColor="text1"/>
          <w:sz w:val="28"/>
          <w:szCs w:val="28"/>
          <w14:textFill>
            <w14:solidFill>
              <w14:schemeClr w14:val="tx1"/>
            </w14:solidFill>
          </w14:textFill>
        </w:rPr>
        <w:t>具体布点由校方根据师生需求指定</w:t>
      </w:r>
      <w:r>
        <w:rPr>
          <w:rFonts w:hint="eastAsia" w:ascii="仿宋" w:hAnsi="仿宋" w:eastAsia="仿宋" w:cs="仿宋"/>
          <w:color w:val="000000" w:themeColor="text1"/>
          <w:sz w:val="28"/>
          <w:szCs w:val="28"/>
          <w:lang w:eastAsia="zh-CN"/>
          <w14:textFill>
            <w14:solidFill>
              <w14:schemeClr w14:val="tx1"/>
            </w14:solidFill>
          </w14:textFill>
        </w:rPr>
        <w:t>。后期根据校方使用需求增加投放台数，</w:t>
      </w:r>
      <w:r>
        <w:rPr>
          <w:rFonts w:hint="eastAsia" w:ascii="仿宋" w:hAnsi="仿宋" w:eastAsia="仿宋" w:cs="仿宋"/>
          <w:color w:val="000000" w:themeColor="text1"/>
          <w:sz w:val="28"/>
          <w:szCs w:val="28"/>
          <w14:textFill>
            <w14:solidFill>
              <w14:schemeClr w14:val="tx1"/>
            </w14:solidFill>
          </w14:textFill>
        </w:rPr>
        <w:t>投放机器增加需按中标价格增加费用</w:t>
      </w:r>
      <w:r>
        <w:rPr>
          <w:rFonts w:hint="eastAsia" w:ascii="仿宋" w:hAnsi="仿宋" w:eastAsia="仿宋" w:cs="仿宋"/>
          <w:color w:val="000000" w:themeColor="text1"/>
          <w:sz w:val="28"/>
          <w:szCs w:val="28"/>
          <w:lang w:eastAsia="zh-CN"/>
          <w14:textFill>
            <w14:solidFill>
              <w14:schemeClr w14:val="tx1"/>
            </w14:solidFill>
          </w14:textFill>
        </w:rPr>
        <w:t>，合同期内总投放不超过</w:t>
      </w:r>
      <w:r>
        <w:rPr>
          <w:rFonts w:hint="eastAsia" w:ascii="仿宋" w:hAnsi="仿宋" w:eastAsia="仿宋" w:cs="仿宋"/>
          <w:color w:val="000000" w:themeColor="text1"/>
          <w:sz w:val="28"/>
          <w:szCs w:val="28"/>
          <w:lang w:val="en-US" w:eastAsia="zh-CN"/>
          <w14:textFill>
            <w14:solidFill>
              <w14:schemeClr w14:val="tx1"/>
            </w14:solidFill>
          </w14:textFill>
        </w:rPr>
        <w:t>30台</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ascii="仿宋" w:hAnsi="仿宋" w:eastAsia="仿宋" w:cs="仿宋"/>
          <w:b/>
          <w:snapToGrid w:val="0"/>
          <w:color w:val="000000" w:themeColor="text1"/>
          <w:sz w:val="28"/>
          <w:szCs w:val="28"/>
          <w14:textFill>
            <w14:solidFill>
              <w14:schemeClr w14:val="tx1"/>
            </w14:solidFill>
          </w14:textFill>
        </w:rPr>
      </w:pPr>
      <w:r>
        <w:rPr>
          <w:rFonts w:hint="eastAsia" w:ascii="仿宋" w:hAnsi="仿宋" w:eastAsia="仿宋" w:cs="仿宋"/>
          <w:b/>
          <w:snapToGrid w:val="0"/>
          <w:color w:val="000000" w:themeColor="text1"/>
          <w:sz w:val="28"/>
          <w:szCs w:val="28"/>
          <w14:textFill>
            <w14:solidFill>
              <w14:schemeClr w14:val="tx1"/>
            </w14:solidFill>
          </w14:textFill>
        </w:rPr>
        <w:t>三、</w:t>
      </w:r>
      <w:r>
        <w:rPr>
          <w:rFonts w:hint="eastAsia" w:ascii="仿宋" w:hAnsi="仿宋" w:eastAsia="仿宋" w:cs="仿宋"/>
          <w:b/>
          <w:snapToGrid w:val="0"/>
          <w:color w:val="000000" w:themeColor="text1"/>
          <w:sz w:val="28"/>
          <w:szCs w:val="28"/>
          <w:lang w:eastAsia="zh-CN"/>
          <w14:textFill>
            <w14:solidFill>
              <w14:schemeClr w14:val="tx1"/>
            </w14:solidFill>
          </w14:textFill>
        </w:rPr>
        <w:t>引进服务</w:t>
      </w:r>
      <w:r>
        <w:rPr>
          <w:rFonts w:hint="eastAsia" w:ascii="仿宋" w:hAnsi="仿宋" w:eastAsia="仿宋" w:cs="仿宋"/>
          <w:b/>
          <w:snapToGrid w:val="0"/>
          <w:color w:val="000000" w:themeColor="text1"/>
          <w:sz w:val="28"/>
          <w:szCs w:val="28"/>
          <w14:textFill>
            <w14:solidFill>
              <w14:schemeClr w14:val="tx1"/>
            </w14:solidFill>
          </w14:textFill>
        </w:rPr>
        <w:t>面积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每台自动售卖机投放点面积：约1平方米/台</w:t>
      </w:r>
    </w:p>
    <w:p>
      <w:p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w:t>
      </w:r>
      <w:r>
        <w:rPr>
          <w:rFonts w:hint="eastAsia" w:ascii="仿宋" w:hAnsi="仿宋" w:eastAsia="仿宋" w:cs="仿宋"/>
          <w:b/>
          <w:snapToGrid w:val="0"/>
          <w:color w:val="000000" w:themeColor="text1"/>
          <w:sz w:val="28"/>
          <w:szCs w:val="28"/>
          <w:lang w:eastAsia="zh-CN"/>
          <w14:textFill>
            <w14:solidFill>
              <w14:schemeClr w14:val="tx1"/>
            </w14:solidFill>
          </w14:textFill>
        </w:rPr>
        <w:t>引进服务</w:t>
      </w:r>
      <w:r>
        <w:rPr>
          <w:rFonts w:hint="eastAsia" w:ascii="仿宋" w:hAnsi="仿宋" w:eastAsia="仿宋" w:cs="仿宋"/>
          <w:b/>
          <w:color w:val="000000" w:themeColor="text1"/>
          <w:sz w:val="28"/>
          <w:szCs w:val="28"/>
          <w14:textFill>
            <w14:solidFill>
              <w14:schemeClr w14:val="tx1"/>
            </w14:solidFill>
          </w14:textFill>
        </w:rPr>
        <w:t>对象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自动售卖机投放点：矿泉水、</w:t>
      </w:r>
      <w:r>
        <w:rPr>
          <w:rFonts w:hint="eastAsia" w:ascii="仿宋" w:hAnsi="仿宋" w:eastAsia="仿宋" w:cs="仿宋"/>
          <w:color w:val="000000" w:themeColor="text1"/>
          <w:sz w:val="28"/>
          <w:szCs w:val="28"/>
          <w14:textFill>
            <w14:solidFill>
              <w14:schemeClr w14:val="tx1"/>
            </w14:solidFill>
          </w14:textFill>
        </w:rPr>
        <w:t>饮料、零食，禁止销售香烟、酒、熟食、计生用品等其他商品；</w:t>
      </w:r>
    </w:p>
    <w:p>
      <w:p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w:t>
      </w:r>
      <w:r>
        <w:rPr>
          <w:rFonts w:hint="eastAsia" w:ascii="仿宋" w:hAnsi="仿宋" w:eastAsia="仿宋" w:cs="仿宋"/>
          <w:b/>
          <w:snapToGrid w:val="0"/>
          <w:color w:val="000000" w:themeColor="text1"/>
          <w:sz w:val="28"/>
          <w:szCs w:val="28"/>
          <w:lang w:eastAsia="zh-CN"/>
          <w14:textFill>
            <w14:solidFill>
              <w14:schemeClr w14:val="tx1"/>
            </w14:solidFill>
          </w14:textFill>
        </w:rPr>
        <w:t>引进服务合同</w:t>
      </w:r>
      <w:r>
        <w:rPr>
          <w:rFonts w:hint="eastAsia" w:ascii="仿宋" w:hAnsi="仿宋" w:eastAsia="仿宋" w:cs="仿宋"/>
          <w:b/>
          <w:color w:val="000000" w:themeColor="text1"/>
          <w:sz w:val="28"/>
          <w:szCs w:val="28"/>
          <w14:textFill>
            <w14:solidFill>
              <w14:schemeClr w14:val="tx1"/>
            </w14:solidFill>
          </w14:textFill>
        </w:rPr>
        <w:t>时间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合同签订按照“1+1+1”模式，分3期签订。每年进行一次综合考核，考核合格，合同按规定的时间顺延一年，合同期限最长为3年。</w:t>
      </w:r>
    </w:p>
    <w:p>
      <w:p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w:t>
      </w:r>
      <w:r>
        <w:rPr>
          <w:rFonts w:hint="eastAsia" w:ascii="仿宋" w:hAnsi="仿宋" w:eastAsia="仿宋" w:cs="仿宋"/>
          <w:b/>
          <w:color w:val="000000" w:themeColor="text1"/>
          <w:sz w:val="28"/>
          <w:szCs w:val="28"/>
          <w:lang w:eastAsia="zh-CN"/>
          <w14:textFill>
            <w14:solidFill>
              <w14:schemeClr w14:val="tx1"/>
            </w14:solidFill>
          </w14:textFill>
        </w:rPr>
        <w:t>招标</w:t>
      </w:r>
      <w:r>
        <w:rPr>
          <w:rFonts w:hint="eastAsia" w:ascii="仿宋" w:hAnsi="仿宋" w:eastAsia="仿宋" w:cs="仿宋"/>
          <w:b/>
          <w:color w:val="000000" w:themeColor="text1"/>
          <w:sz w:val="28"/>
          <w:szCs w:val="28"/>
          <w14:textFill>
            <w14:solidFill>
              <w14:schemeClr w14:val="tx1"/>
            </w14:solidFill>
          </w14:textFill>
        </w:rPr>
        <w:t>最低单价</w:t>
      </w:r>
    </w:p>
    <w:p>
      <w:pPr>
        <w:spacing w:line="360" w:lineRule="auto"/>
        <w:ind w:left="561" w:leftChars="267"/>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每台自动售卖机投放点：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700</w:t>
      </w:r>
      <w:r>
        <w:rPr>
          <w:rFonts w:hint="eastAsia" w:ascii="仿宋" w:hAnsi="仿宋" w:eastAsia="仿宋" w:cs="仿宋"/>
          <w:color w:val="000000" w:themeColor="text1"/>
          <w:sz w:val="28"/>
          <w:szCs w:val="28"/>
          <w:u w:val="single"/>
          <w14:textFill>
            <w14:solidFill>
              <w14:schemeClr w14:val="tx1"/>
            </w14:solidFill>
          </w14:textFill>
        </w:rPr>
        <w:t xml:space="preserve"> 元/台/月（</w:t>
      </w:r>
      <w:r>
        <w:rPr>
          <w:rFonts w:hint="eastAsia" w:ascii="仿宋" w:hAnsi="仿宋" w:eastAsia="仿宋" w:cs="仿宋"/>
          <w:color w:val="000000" w:themeColor="text1"/>
          <w:sz w:val="28"/>
          <w:szCs w:val="28"/>
          <w:u w:val="single"/>
          <w:lang w:eastAsia="zh-CN"/>
          <w14:textFill>
            <w14:solidFill>
              <w14:schemeClr w14:val="tx1"/>
            </w14:solidFill>
          </w14:textFill>
        </w:rPr>
        <w:t>不含</w:t>
      </w:r>
      <w:r>
        <w:rPr>
          <w:rFonts w:hint="eastAsia" w:ascii="仿宋" w:hAnsi="仿宋" w:eastAsia="仿宋" w:cs="仿宋"/>
          <w:color w:val="000000" w:themeColor="text1"/>
          <w:sz w:val="28"/>
          <w:szCs w:val="28"/>
          <w:u w:val="single"/>
          <w14:textFill>
            <w14:solidFill>
              <w14:schemeClr w14:val="tx1"/>
            </w14:solidFill>
          </w14:textFill>
        </w:rPr>
        <w:t>电费）</w:t>
      </w:r>
    </w:p>
    <w:p>
      <w:pPr>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七、</w:t>
      </w:r>
      <w:r>
        <w:rPr>
          <w:rFonts w:hint="eastAsia" w:ascii="仿宋" w:hAnsi="仿宋" w:eastAsia="仿宋" w:cs="仿宋"/>
          <w:b/>
          <w:color w:val="000000" w:themeColor="text1"/>
          <w:sz w:val="28"/>
          <w:szCs w:val="28"/>
          <w14:textFill>
            <w14:solidFill>
              <w14:schemeClr w14:val="tx1"/>
            </w14:solidFill>
          </w14:textFill>
        </w:rPr>
        <w:t>项目具体要求及说明</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1.中标方负责提供、安装、调试、经营饮料自动</w:t>
      </w:r>
      <w:r>
        <w:rPr>
          <w:rFonts w:hint="eastAsia" w:ascii="仿宋" w:hAnsi="仿宋" w:eastAsia="仿宋" w:cs="仿宋"/>
          <w:color w:val="000000" w:themeColor="text1"/>
          <w:sz w:val="28"/>
          <w:szCs w:val="28"/>
          <w:lang w:eastAsia="zh-CN"/>
          <w14:textFill>
            <w14:solidFill>
              <w14:schemeClr w14:val="tx1"/>
            </w14:solidFill>
          </w14:textFill>
        </w:rPr>
        <w:t>售卖</w:t>
      </w:r>
      <w:r>
        <w:rPr>
          <w:rFonts w:hint="eastAsia" w:ascii="仿宋" w:hAnsi="仿宋" w:eastAsia="仿宋" w:cs="仿宋"/>
          <w:color w:val="000000" w:themeColor="text1"/>
          <w:sz w:val="28"/>
          <w:szCs w:val="28"/>
          <w14:textFill>
            <w14:solidFill>
              <w14:schemeClr w14:val="tx1"/>
            </w14:solidFill>
          </w14:textFill>
        </w:rPr>
        <w:t>机；</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2.所</w:t>
      </w:r>
      <w:r>
        <w:rPr>
          <w:rFonts w:hint="eastAsia" w:ascii="仿宋" w:hAnsi="仿宋" w:eastAsia="仿宋" w:cs="仿宋"/>
          <w:color w:val="000000" w:themeColor="text1"/>
          <w:sz w:val="28"/>
          <w:szCs w:val="28"/>
          <w:lang w:eastAsia="zh-CN"/>
          <w14:textFill>
            <w14:solidFill>
              <w14:schemeClr w14:val="tx1"/>
            </w14:solidFill>
          </w14:textFill>
        </w:rPr>
        <w:t>售卖</w:t>
      </w:r>
      <w:r>
        <w:rPr>
          <w:rFonts w:hint="eastAsia" w:ascii="仿宋" w:hAnsi="仿宋" w:eastAsia="仿宋" w:cs="仿宋"/>
          <w:color w:val="000000" w:themeColor="text1"/>
          <w:sz w:val="28"/>
          <w:szCs w:val="28"/>
          <w14:textFill>
            <w14:solidFill>
              <w14:schemeClr w14:val="tx1"/>
            </w14:solidFill>
          </w14:textFill>
        </w:rPr>
        <w:t>物必须保证为通过正规渠道进货并符合国家食品安全规定的合格产品和有效期内的产品；</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第一批投放</w:t>
      </w:r>
      <w:r>
        <w:rPr>
          <w:rFonts w:hint="eastAsia" w:ascii="仿宋" w:hAnsi="仿宋" w:eastAsia="仿宋" w:cs="仿宋"/>
          <w:color w:val="000000" w:themeColor="text1"/>
          <w:sz w:val="28"/>
          <w:szCs w:val="28"/>
          <w:lang w:val="en-US" w:eastAsia="zh-CN"/>
          <w14:textFill>
            <w14:solidFill>
              <w14:schemeClr w14:val="tx1"/>
            </w14:solidFill>
          </w14:textFill>
        </w:rPr>
        <w:t>10台，在合同期内根据需求</w:t>
      </w:r>
      <w:r>
        <w:rPr>
          <w:rFonts w:hint="eastAsia" w:ascii="仿宋" w:hAnsi="仿宋" w:eastAsia="仿宋" w:cs="仿宋"/>
          <w:color w:val="000000" w:themeColor="text1"/>
          <w:sz w:val="28"/>
          <w:szCs w:val="28"/>
          <w14:textFill>
            <w14:solidFill>
              <w14:schemeClr w14:val="tx1"/>
            </w14:solidFill>
          </w14:textFill>
        </w:rPr>
        <w:t>投放机器增加需按中标价格增加费用，请投标单位综合考虑进行报价（X元/台/年）；</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 投标方中标后不得私自转让或委托他人经营，不得超范围经营，不得从事违法违规经营项目。</w:t>
      </w:r>
    </w:p>
    <w:p>
      <w:pPr>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严格遵守学校的各项规章制度，自觉接受相关部门的检查监督。</w: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firstLine="883" w:firstLineChars="200"/>
        <w:jc w:val="center"/>
        <w:rPr>
          <w:rFonts w:ascii="仿宋" w:hAnsi="仿宋" w:eastAsia="仿宋" w:cs="仿宋"/>
          <w:b/>
          <w:color w:val="000000" w:themeColor="text1"/>
          <w:sz w:val="10"/>
          <w:szCs w:val="10"/>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第二部分 用户需求书</w:t>
      </w:r>
    </w:p>
    <w:p>
      <w:pPr>
        <w:numPr>
          <w:ilvl w:val="0"/>
          <w:numId w:val="1"/>
        </w:num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w:t>
      </w:r>
      <w:r>
        <w:rPr>
          <w:rFonts w:hint="eastAsia" w:ascii="仿宋" w:hAnsi="仿宋" w:eastAsia="仿宋" w:cs="仿宋"/>
          <w:b/>
          <w:color w:val="000000" w:themeColor="text1"/>
          <w:sz w:val="28"/>
          <w:szCs w:val="28"/>
          <w:lang w:eastAsia="zh-CN"/>
          <w14:textFill>
            <w14:solidFill>
              <w14:schemeClr w14:val="tx1"/>
            </w14:solidFill>
          </w14:textFill>
        </w:rPr>
        <w:t>标</w:t>
      </w:r>
      <w:r>
        <w:rPr>
          <w:rFonts w:hint="eastAsia" w:ascii="仿宋" w:hAnsi="仿宋" w:eastAsia="仿宋" w:cs="仿宋"/>
          <w:b/>
          <w:color w:val="000000" w:themeColor="text1"/>
          <w:sz w:val="28"/>
          <w:szCs w:val="28"/>
          <w14:textFill>
            <w14:solidFill>
              <w14:schemeClr w14:val="tx1"/>
            </w14:solidFill>
          </w14:textFill>
        </w:rPr>
        <w:t>人基本要求</w:t>
      </w:r>
    </w:p>
    <w:p>
      <w:pPr>
        <w:spacing w:line="360" w:lineRule="auto"/>
        <w:ind w:left="562"/>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w:t>
      </w:r>
      <w:r>
        <w:rPr>
          <w:rFonts w:hint="eastAsia" w:ascii="仿宋" w:hAnsi="仿宋" w:eastAsia="仿宋" w:cs="仿宋"/>
          <w:b/>
          <w:color w:val="000000" w:themeColor="text1"/>
          <w:sz w:val="28"/>
          <w:szCs w:val="28"/>
          <w:u w:val="single"/>
          <w14:textFill>
            <w14:solidFill>
              <w14:schemeClr w14:val="tx1"/>
            </w14:solidFill>
          </w14:textFill>
        </w:rPr>
        <w:t>自动售卖机：</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人须具备独立承担民事责任的法人资格企业，不接受联合体及以个人身份形式的报名。</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人须具有从事同行业经营2年以上经验，且在广州地区需有1处以上经营场所（以经营自动贩卖机场地租用合同文件为依据，每个经营场所自动贩卖机数量不应少于5台）。</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3、投放的机器设备必须符合国家相关质检安全标准，每台机器必须支持多种支付方式（微信、支付宝等），支持学校一卡通接口接入。</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人需承诺全部自动贩卖机投放点每次补充商品的时间应在24小时以内。</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人须具备齐全的营业许可证等相关证件。</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6、需有定点机器设备维护人员和定点货物配送人员各1名。</w:t>
      </w:r>
    </w:p>
    <w:p>
      <w:pPr>
        <w:pStyle w:val="5"/>
        <w:spacing w:beforeAutospacing="0" w:after="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人企业信誉良好，在以往经营过程中无投诉、消防安全、债务纠纷等不良记录（须在</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文件中承诺或提供政府部门出具的相关证明）。</w:t>
      </w:r>
    </w:p>
    <w:p>
      <w:pPr>
        <w:numPr>
          <w:ilvl w:val="0"/>
          <w:numId w:val="1"/>
        </w:num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w:t>
      </w:r>
      <w:r>
        <w:rPr>
          <w:rFonts w:hint="eastAsia" w:ascii="仿宋" w:hAnsi="仿宋" w:eastAsia="仿宋" w:cs="仿宋"/>
          <w:b/>
          <w:color w:val="000000" w:themeColor="text1"/>
          <w:sz w:val="28"/>
          <w:szCs w:val="28"/>
          <w:lang w:eastAsia="zh-CN"/>
          <w14:textFill>
            <w14:solidFill>
              <w14:schemeClr w14:val="tx1"/>
            </w14:solidFill>
          </w14:textFill>
        </w:rPr>
        <w:t>标</w:t>
      </w:r>
      <w:r>
        <w:rPr>
          <w:rFonts w:hint="eastAsia" w:ascii="仿宋" w:hAnsi="仿宋" w:eastAsia="仿宋" w:cs="仿宋"/>
          <w:b/>
          <w:color w:val="000000" w:themeColor="text1"/>
          <w:sz w:val="28"/>
          <w:szCs w:val="28"/>
          <w14:textFill>
            <w14:solidFill>
              <w14:schemeClr w14:val="tx1"/>
            </w14:solidFill>
          </w14:textFill>
        </w:rPr>
        <w:t>报名须知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人须接受招</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文件的各项要求，并在投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文件中明确表明。</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人须在投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文件递交截止时间之前将投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文件送达招</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人指定处，一律</w:t>
      </w:r>
      <w:r>
        <w:rPr>
          <w:rFonts w:ascii="仿宋" w:hAnsi="仿宋" w:eastAsia="仿宋" w:cs="仿宋"/>
          <w:color w:val="000000" w:themeColor="text1"/>
          <w:sz w:val="28"/>
          <w:szCs w:val="28"/>
          <w14:textFill>
            <w14:solidFill>
              <w14:schemeClr w14:val="tx1"/>
            </w14:solidFill>
          </w14:textFill>
        </w:rPr>
        <w:t>拒绝接收</w:t>
      </w:r>
      <w:r>
        <w:rPr>
          <w:rFonts w:hint="eastAsia" w:ascii="仿宋" w:hAnsi="仿宋" w:eastAsia="仿宋" w:cs="仿宋"/>
          <w:color w:val="000000" w:themeColor="text1"/>
          <w:sz w:val="28"/>
          <w:szCs w:val="28"/>
          <w14:textFill>
            <w14:solidFill>
              <w14:schemeClr w14:val="tx1"/>
            </w14:solidFill>
          </w14:textFill>
        </w:rPr>
        <w:t>逾期递交的投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保证金：本次投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无须交纳任何类型的投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 xml:space="preserve">保证金。 </w:t>
      </w:r>
    </w:p>
    <w:p>
      <w:pPr>
        <w:spacing w:line="360" w:lineRule="auto"/>
        <w:ind w:firstLine="56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人须在投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文件中注明愿意</w:t>
      </w:r>
      <w:r>
        <w:rPr>
          <w:rFonts w:hint="eastAsia" w:ascii="仿宋" w:hAnsi="仿宋" w:eastAsia="仿宋" w:cs="仿宋"/>
          <w:color w:val="000000" w:themeColor="text1"/>
          <w:sz w:val="28"/>
          <w:szCs w:val="28"/>
          <w:lang w:eastAsia="zh-CN"/>
          <w14:textFill>
            <w14:solidFill>
              <w14:schemeClr w14:val="tx1"/>
            </w14:solidFill>
          </w14:textFill>
        </w:rPr>
        <w:t>支付</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lang w:eastAsia="zh-CN"/>
          <w14:textFill>
            <w14:solidFill>
              <w14:schemeClr w14:val="tx1"/>
            </w14:solidFill>
          </w14:textFill>
        </w:rPr>
        <w:t>管理费</w:t>
      </w:r>
      <w:r>
        <w:rPr>
          <w:rFonts w:hint="eastAsia" w:ascii="仿宋" w:hAnsi="仿宋" w:eastAsia="仿宋" w:cs="仿宋"/>
          <w:color w:val="000000" w:themeColor="text1"/>
          <w:sz w:val="28"/>
          <w:szCs w:val="28"/>
          <w14:textFill>
            <w14:solidFill>
              <w14:schemeClr w14:val="tx1"/>
            </w14:solidFill>
          </w14:textFill>
        </w:rPr>
        <w:t>单价</w:t>
      </w:r>
      <w:r>
        <w:rPr>
          <w:rFonts w:hint="eastAsia" w:ascii="仿宋" w:hAnsi="仿宋" w:eastAsia="仿宋" w:cs="仿宋"/>
          <w:color w:val="000000" w:themeColor="text1"/>
          <w:szCs w:val="21"/>
          <w14:textFill>
            <w14:solidFill>
              <w14:schemeClr w14:val="tx1"/>
            </w14:solidFill>
          </w14:textFill>
        </w:rPr>
        <w:t xml:space="preserve">（元/台/月）。  </w:t>
      </w:r>
    </w:p>
    <w:p>
      <w:pPr>
        <w:spacing w:line="360" w:lineRule="auto"/>
        <w:ind w:left="561" w:leftChars="267"/>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人须在投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文件中承诺保证经营销售的商品价格不得高于市面销售的同类商品的价格。</w:t>
      </w:r>
    </w:p>
    <w:p>
      <w:pPr>
        <w:numPr>
          <w:ilvl w:val="0"/>
          <w:numId w:val="1"/>
        </w:numPr>
        <w:tabs>
          <w:tab w:val="left" w:pos="360"/>
        </w:tabs>
        <w:spacing w:line="360" w:lineRule="auto"/>
        <w:ind w:firstLine="562" w:firstLineChars="20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招</w:t>
      </w:r>
      <w:r>
        <w:rPr>
          <w:rFonts w:hint="eastAsia" w:ascii="仿宋" w:hAnsi="仿宋" w:eastAsia="仿宋" w:cs="仿宋"/>
          <w:b/>
          <w:color w:val="000000" w:themeColor="text1"/>
          <w:kern w:val="0"/>
          <w:sz w:val="28"/>
          <w:szCs w:val="28"/>
          <w:lang w:eastAsia="zh-CN"/>
          <w14:textFill>
            <w14:solidFill>
              <w14:schemeClr w14:val="tx1"/>
            </w14:solidFill>
          </w14:textFill>
        </w:rPr>
        <w:t>标</w:t>
      </w:r>
      <w:r>
        <w:rPr>
          <w:rFonts w:hint="eastAsia" w:ascii="仿宋" w:hAnsi="仿宋" w:eastAsia="仿宋" w:cs="仿宋"/>
          <w:b/>
          <w:color w:val="000000" w:themeColor="text1"/>
          <w:kern w:val="0"/>
          <w:sz w:val="28"/>
          <w:szCs w:val="28"/>
          <w14:textFill>
            <w14:solidFill>
              <w14:schemeClr w14:val="tx1"/>
            </w14:solidFill>
          </w14:textFill>
        </w:rPr>
        <w:t>声明</w:t>
      </w:r>
    </w:p>
    <w:p>
      <w:pPr>
        <w:tabs>
          <w:tab w:val="left" w:pos="360"/>
        </w:tabs>
        <w:spacing w:line="360" w:lineRule="auto"/>
        <w:ind w:firstLine="420" w:firstLineChars="15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（一）我单位严格遵循“公平、公正、公开”的原则进行招</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活动。</w:t>
      </w:r>
    </w:p>
    <w:p>
      <w:pPr>
        <w:tabs>
          <w:tab w:val="left" w:pos="360"/>
        </w:tabs>
        <w:spacing w:line="360" w:lineRule="auto"/>
        <w:ind w:firstLine="420" w:firstLineChars="15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（二）单个网点所有投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人出价均低于招标最低单价，重新</w:t>
      </w:r>
      <w:r>
        <w:rPr>
          <w:rFonts w:hint="eastAsia" w:ascii="仿宋" w:hAnsi="仿宋" w:eastAsia="仿宋" w:cs="仿宋"/>
          <w:color w:val="000000" w:themeColor="text1"/>
          <w:kern w:val="0"/>
          <w:sz w:val="28"/>
          <w:szCs w:val="28"/>
          <w:lang w:eastAsia="zh-CN"/>
          <w14:textFill>
            <w14:solidFill>
              <w14:schemeClr w14:val="tx1"/>
            </w14:solidFill>
          </w14:textFill>
        </w:rPr>
        <w:t>招标</w:t>
      </w:r>
      <w:r>
        <w:rPr>
          <w:rFonts w:hint="eastAsia" w:ascii="仿宋" w:hAnsi="仿宋" w:eastAsia="仿宋" w:cs="仿宋"/>
          <w:color w:val="000000" w:themeColor="text1"/>
          <w:kern w:val="0"/>
          <w:sz w:val="28"/>
          <w:szCs w:val="28"/>
          <w14:textFill>
            <w14:solidFill>
              <w14:schemeClr w14:val="tx1"/>
            </w14:solidFill>
          </w14:textFill>
        </w:rPr>
        <w:t>。若本次招租每个招租项目不足三家报名，由评委将对报名商家的资料进行审核，如果符合招标要求，经评委一致同意，将通过与报名商家进行竞争性磋商确定招租商家。如报名商家不满足招标要求未经评委评审通过，将取消本次承租。如果发生取消中租的情形，由评标排名第二的商家中租。</w:t>
      </w:r>
    </w:p>
    <w:p>
      <w:pPr>
        <w:tabs>
          <w:tab w:val="left" w:pos="360"/>
        </w:tabs>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人租借他人资格证书获得投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资格者，其中</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结果无效。</w:t>
      </w:r>
    </w:p>
    <w:p>
      <w:pPr>
        <w:tabs>
          <w:tab w:val="left" w:pos="360"/>
        </w:tabs>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（四）为了保证招</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活动的公平公正性，维护投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人的合法权益，对任何串标、围标等违反国家相关法律行为的将取消投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资格。</w:t>
      </w: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jc w:val="center"/>
        <w:rPr>
          <w:rFonts w:ascii="仿宋" w:hAnsi="仿宋" w:eastAsia="仿宋" w:cs="仿宋"/>
          <w:b/>
          <w:color w:val="000000" w:themeColor="text1"/>
          <w:sz w:val="10"/>
          <w:szCs w:val="10"/>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第三部分 中</w:t>
      </w:r>
      <w:r>
        <w:rPr>
          <w:rFonts w:hint="eastAsia" w:ascii="仿宋" w:hAnsi="仿宋" w:eastAsia="仿宋" w:cs="仿宋"/>
          <w:b/>
          <w:color w:val="000000" w:themeColor="text1"/>
          <w:sz w:val="44"/>
          <w:szCs w:val="44"/>
          <w:lang w:eastAsia="zh-CN"/>
          <w14:textFill>
            <w14:solidFill>
              <w14:schemeClr w14:val="tx1"/>
            </w14:solidFill>
          </w14:textFill>
        </w:rPr>
        <w:t>标</w:t>
      </w:r>
      <w:r>
        <w:rPr>
          <w:rFonts w:hint="eastAsia" w:ascii="仿宋" w:hAnsi="仿宋" w:eastAsia="仿宋" w:cs="仿宋"/>
          <w:b/>
          <w:color w:val="000000" w:themeColor="text1"/>
          <w:sz w:val="44"/>
          <w:szCs w:val="44"/>
          <w14:textFill>
            <w14:solidFill>
              <w14:schemeClr w14:val="tx1"/>
            </w14:solidFill>
          </w14:textFill>
        </w:rPr>
        <w:t>人须知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一、招</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结果将在华南理工大学广州国际校区网上进行公示。请各投</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人自行查阅。</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二、招</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人在确定</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人后，以书面形式向</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人发出电子版的《</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通知书》。</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人接到《</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通知书》后，如无特殊原因，应在收到《</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通知书》20日内向</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人缴纳履约保证金和签署商业配套服务合同合同；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人违反</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文件要求不按期与</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人签订合同和缴纳履约保证金者，</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人将另行确定</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w:t>
      </w:r>
    </w:p>
    <w:p>
      <w:pPr>
        <w:tabs>
          <w:tab w:val="left" w:pos="360"/>
        </w:tabs>
        <w:spacing w:line="360" w:lineRule="auto"/>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五、投</w:t>
      </w:r>
      <w:r>
        <w:rPr>
          <w:rFonts w:hint="eastAsia" w:ascii="仿宋" w:hAnsi="仿宋" w:eastAsia="仿宋" w:cs="仿宋"/>
          <w:color w:val="000000" w:themeColor="text1"/>
          <w:kern w:val="0"/>
          <w:sz w:val="28"/>
          <w:szCs w:val="28"/>
          <w:lang w:eastAsia="zh-CN"/>
          <w14:textFill>
            <w14:solidFill>
              <w14:schemeClr w14:val="tx1"/>
            </w14:solidFill>
          </w14:textFill>
        </w:rPr>
        <w:t>标</w:t>
      </w:r>
      <w:r>
        <w:rPr>
          <w:rFonts w:hint="eastAsia" w:ascii="仿宋" w:hAnsi="仿宋" w:eastAsia="仿宋" w:cs="仿宋"/>
          <w:color w:val="000000" w:themeColor="text1"/>
          <w:kern w:val="0"/>
          <w:sz w:val="28"/>
          <w:szCs w:val="28"/>
          <w14:textFill>
            <w14:solidFill>
              <w14:schemeClr w14:val="tx1"/>
            </w14:solidFill>
          </w14:textFill>
        </w:rPr>
        <w:t>人</w:t>
      </w:r>
      <w:r>
        <w:rPr>
          <w:rFonts w:hint="eastAsia" w:ascii="仿宋" w:hAnsi="仿宋" w:eastAsia="仿宋" w:cs="仿宋"/>
          <w:color w:val="000000" w:themeColor="text1"/>
          <w:kern w:val="0"/>
          <w:sz w:val="28"/>
          <w:szCs w:val="28"/>
          <w:lang w:eastAsia="zh-CN"/>
          <w14:textFill>
            <w14:solidFill>
              <w14:schemeClr w14:val="tx1"/>
            </w14:solidFill>
          </w14:textFill>
        </w:rPr>
        <w:t>中标</w:t>
      </w:r>
      <w:r>
        <w:rPr>
          <w:rFonts w:hint="eastAsia" w:ascii="仿宋" w:hAnsi="仿宋" w:eastAsia="仿宋" w:cs="仿宋"/>
          <w:color w:val="000000" w:themeColor="text1"/>
          <w:kern w:val="0"/>
          <w:sz w:val="28"/>
          <w:szCs w:val="28"/>
          <w14:textFill>
            <w14:solidFill>
              <w14:schemeClr w14:val="tx1"/>
            </w14:solidFill>
          </w14:textFill>
        </w:rPr>
        <w:t>后不得以任何理由任何方式转让他人，一旦发现，</w:t>
      </w:r>
      <w:r>
        <w:rPr>
          <w:rFonts w:hint="eastAsia" w:ascii="仿宋" w:hAnsi="仿宋" w:eastAsia="仿宋" w:cs="仿宋"/>
          <w:color w:val="000000" w:themeColor="text1"/>
          <w:kern w:val="0"/>
          <w:sz w:val="28"/>
          <w:szCs w:val="28"/>
          <w:lang w:eastAsia="zh-CN"/>
          <w14:textFill>
            <w14:solidFill>
              <w14:schemeClr w14:val="tx1"/>
            </w14:solidFill>
          </w14:textFill>
        </w:rPr>
        <w:t>中标</w:t>
      </w:r>
      <w:r>
        <w:rPr>
          <w:rFonts w:hint="eastAsia" w:ascii="仿宋" w:hAnsi="仿宋" w:eastAsia="仿宋" w:cs="仿宋"/>
          <w:color w:val="000000" w:themeColor="text1"/>
          <w:kern w:val="0"/>
          <w:sz w:val="28"/>
          <w:szCs w:val="28"/>
          <w14:textFill>
            <w14:solidFill>
              <w14:schemeClr w14:val="tx1"/>
            </w14:solidFill>
          </w14:textFill>
        </w:rPr>
        <w:t>结果无效，签订商业配套服务合同后再转让他人经营者将终止合同，并追究其法律责任和因此给校方带来的一切经济损失。</w:t>
      </w:r>
    </w:p>
    <w:p>
      <w:pPr>
        <w:tabs>
          <w:tab w:val="left" w:pos="360"/>
        </w:tabs>
        <w:spacing w:line="360" w:lineRule="auto"/>
        <w:ind w:firstLine="560" w:firstLineChars="200"/>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u w:val="single"/>
          <w14:textFill>
            <w14:solidFill>
              <w14:schemeClr w14:val="tx1"/>
            </w14:solidFill>
          </w14:textFill>
        </w:rPr>
        <w:t>六、投</w:t>
      </w:r>
      <w:r>
        <w:rPr>
          <w:rFonts w:hint="eastAsia" w:ascii="仿宋" w:hAnsi="仿宋" w:eastAsia="仿宋" w:cs="仿宋"/>
          <w:color w:val="000000" w:themeColor="text1"/>
          <w:kern w:val="0"/>
          <w:sz w:val="28"/>
          <w:szCs w:val="28"/>
          <w:u w:val="single"/>
          <w:lang w:eastAsia="zh-CN"/>
          <w14:textFill>
            <w14:solidFill>
              <w14:schemeClr w14:val="tx1"/>
            </w14:solidFill>
          </w14:textFill>
        </w:rPr>
        <w:t>标</w:t>
      </w:r>
      <w:r>
        <w:rPr>
          <w:rFonts w:hint="eastAsia" w:ascii="仿宋" w:hAnsi="仿宋" w:eastAsia="仿宋" w:cs="仿宋"/>
          <w:color w:val="000000" w:themeColor="text1"/>
          <w:kern w:val="0"/>
          <w:sz w:val="28"/>
          <w:szCs w:val="28"/>
          <w:u w:val="single"/>
          <w14:textFill>
            <w14:solidFill>
              <w14:schemeClr w14:val="tx1"/>
            </w14:solidFill>
          </w14:textFill>
        </w:rPr>
        <w:t>人</w:t>
      </w:r>
      <w:r>
        <w:rPr>
          <w:rFonts w:hint="eastAsia" w:ascii="仿宋" w:hAnsi="仿宋" w:eastAsia="仿宋" w:cs="仿宋"/>
          <w:color w:val="000000" w:themeColor="text1"/>
          <w:kern w:val="0"/>
          <w:sz w:val="28"/>
          <w:szCs w:val="28"/>
          <w:u w:val="single"/>
          <w:lang w:eastAsia="zh-CN"/>
          <w14:textFill>
            <w14:solidFill>
              <w14:schemeClr w14:val="tx1"/>
            </w14:solidFill>
          </w14:textFill>
        </w:rPr>
        <w:t>中标</w:t>
      </w:r>
      <w:r>
        <w:rPr>
          <w:rFonts w:hint="eastAsia" w:ascii="仿宋" w:hAnsi="仿宋" w:eastAsia="仿宋" w:cs="仿宋"/>
          <w:color w:val="000000" w:themeColor="text1"/>
          <w:kern w:val="0"/>
          <w:sz w:val="28"/>
          <w:szCs w:val="28"/>
          <w:u w:val="single"/>
          <w14:textFill>
            <w14:solidFill>
              <w14:schemeClr w14:val="tx1"/>
            </w14:solidFill>
          </w14:textFill>
        </w:rPr>
        <w:t>后须与我校方签订《商业配套服务合同》，并缴纳相对应的履约保证金，履约保证金的相关规定详见《商业配套服务合同》。</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七、</w:t>
      </w:r>
      <w:r>
        <w:rPr>
          <w:rFonts w:hint="eastAsia" w:ascii="仿宋" w:hAnsi="仿宋" w:eastAsia="仿宋" w:cs="仿宋"/>
          <w:color w:val="000000" w:themeColor="text1"/>
          <w:kern w:val="0"/>
          <w:sz w:val="28"/>
          <w:szCs w:val="28"/>
          <w:lang w:eastAsia="zh-CN"/>
          <w14:textFill>
            <w14:solidFill>
              <w14:schemeClr w14:val="tx1"/>
            </w14:solidFill>
          </w14:textFill>
        </w:rPr>
        <w:t>中标</w:t>
      </w:r>
      <w:r>
        <w:rPr>
          <w:rFonts w:hint="eastAsia" w:ascii="仿宋" w:hAnsi="仿宋" w:eastAsia="仿宋" w:cs="仿宋"/>
          <w:color w:val="000000" w:themeColor="text1"/>
          <w:kern w:val="0"/>
          <w:sz w:val="28"/>
          <w:szCs w:val="28"/>
          <w14:textFill>
            <w14:solidFill>
              <w14:schemeClr w14:val="tx1"/>
            </w14:solidFill>
          </w14:textFill>
        </w:rPr>
        <w:t>人</w:t>
      </w:r>
      <w:r>
        <w:rPr>
          <w:rFonts w:hint="eastAsia" w:ascii="仿宋" w:hAnsi="仿宋" w:eastAsia="仿宋" w:cs="仿宋"/>
          <w:color w:val="000000" w:themeColor="text1"/>
          <w:kern w:val="0"/>
          <w:sz w:val="28"/>
          <w:szCs w:val="28"/>
          <w:lang w:eastAsia="zh-CN"/>
          <w14:textFill>
            <w14:solidFill>
              <w14:schemeClr w14:val="tx1"/>
            </w14:solidFill>
          </w14:textFill>
        </w:rPr>
        <w:t>经营期间</w:t>
      </w:r>
      <w:r>
        <w:rPr>
          <w:rFonts w:hint="eastAsia" w:ascii="仿宋" w:hAnsi="仿宋" w:eastAsia="仿宋" w:cs="仿宋"/>
          <w:color w:val="000000" w:themeColor="text1"/>
          <w:kern w:val="0"/>
          <w:sz w:val="28"/>
          <w:szCs w:val="28"/>
          <w14:textFill>
            <w14:solidFill>
              <w14:schemeClr w14:val="tx1"/>
            </w14:solidFill>
          </w14:textFill>
        </w:rPr>
        <w:t>必须承诺严格执行双方签订的《商业配套服务合同》和严格遵守我校国际校区的《华南理工大学广州国际校区商业网点管理规定》。</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eastAsia="zh-CN"/>
          <w14:textFill>
            <w14:solidFill>
              <w14:schemeClr w14:val="tx1"/>
            </w14:solidFill>
          </w14:textFill>
        </w:rPr>
        <w:t>经营期间</w:t>
      </w:r>
      <w:r>
        <w:rPr>
          <w:rFonts w:hint="eastAsia" w:ascii="仿宋" w:hAnsi="仿宋" w:eastAsia="仿宋" w:cs="仿宋"/>
          <w:color w:val="000000" w:themeColor="text1"/>
          <w:sz w:val="28"/>
          <w:szCs w:val="28"/>
          <w14:textFill>
            <w14:solidFill>
              <w14:schemeClr w14:val="tx1"/>
            </w14:solidFill>
          </w14:textFill>
        </w:rPr>
        <w:t>，应严格遵守国家、省、市及我校有关消防安全</w:t>
      </w:r>
      <w:r>
        <w:rPr>
          <w:rFonts w:hint="eastAsia" w:ascii="仿宋" w:hAnsi="仿宋" w:eastAsia="仿宋" w:cs="仿宋"/>
          <w:color w:val="000000" w:themeColor="text1"/>
          <w:sz w:val="28"/>
          <w:szCs w:val="28"/>
          <w:lang w:eastAsia="zh-CN"/>
          <w14:textFill>
            <w14:solidFill>
              <w14:schemeClr w14:val="tx1"/>
            </w14:solidFill>
          </w14:textFill>
        </w:rPr>
        <w:t>、食品安全</w:t>
      </w:r>
      <w:r>
        <w:rPr>
          <w:rFonts w:hint="eastAsia" w:ascii="仿宋" w:hAnsi="仿宋" w:eastAsia="仿宋" w:cs="仿宋"/>
          <w:color w:val="000000" w:themeColor="text1"/>
          <w:sz w:val="28"/>
          <w:szCs w:val="28"/>
          <w14:textFill>
            <w14:solidFill>
              <w14:schemeClr w14:val="tx1"/>
            </w14:solidFill>
          </w14:textFill>
        </w:rPr>
        <w:t>等相关规定，若违反该项规定而造成的经济损失和法律责任，均由</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方负责承担。</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第四部分  合同范本</w:t>
      </w:r>
    </w:p>
    <w:p>
      <w:pPr>
        <w:keepNext w:val="0"/>
        <w:keepLines w:val="0"/>
        <w:pageBreakBefore w:val="0"/>
        <w:widowControl w:val="0"/>
        <w:kinsoku/>
        <w:wordWrap/>
        <w:overflowPunct/>
        <w:topLinePunct w:val="0"/>
        <w:autoSpaceDE/>
        <w:autoSpaceDN/>
        <w:bidi w:val="0"/>
        <w:spacing w:line="360" w:lineRule="auto"/>
        <w:ind w:firstLine="723" w:firstLineChars="200"/>
        <w:jc w:val="center"/>
        <w:textAlignment w:val="auto"/>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华南理工大学</w:t>
      </w:r>
      <w:r>
        <w:rPr>
          <w:rFonts w:hint="eastAsia" w:ascii="仿宋" w:hAnsi="仿宋" w:eastAsia="仿宋" w:cs="仿宋"/>
          <w:b/>
          <w:color w:val="000000" w:themeColor="text1"/>
          <w:sz w:val="36"/>
          <w:szCs w:val="36"/>
          <w:lang w:eastAsia="zh-CN"/>
          <w14:textFill>
            <w14:solidFill>
              <w14:schemeClr w14:val="tx1"/>
            </w14:solidFill>
          </w14:textFill>
        </w:rPr>
        <w:t>商业配套服务合同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合同当事人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物业提供（甲方）：华南理工大学</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入驻方（乙方）：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根据国家、省、市有关法律、法规及有关规定，甲乙双方本着平等、自愿的原则，经协商一致订立本合同，并共同遵守。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甲方同意将坐落在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物业给乙方作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color="FFFFFF" w:themeColor="background1"/>
          <w:lang w:val="en-US" w:eastAsia="zh-CN"/>
          <w14:textFill>
            <w14:solidFill>
              <w14:schemeClr w14:val="tx1"/>
            </w14:solidFill>
          </w14:textFill>
        </w:rPr>
        <w:t>用</w:t>
      </w:r>
      <w:r>
        <w:rPr>
          <w:rFonts w:hint="eastAsia" w:ascii="仿宋" w:hAnsi="仿宋" w:eastAsia="仿宋" w:cs="仿宋"/>
          <w:color w:val="000000" w:themeColor="text1"/>
          <w:sz w:val="28"/>
          <w:szCs w:val="28"/>
          <w14:textFill>
            <w14:solidFill>
              <w14:schemeClr w14:val="tx1"/>
            </w14:solidFill>
          </w14:textFill>
        </w:rPr>
        <w:t>途使用</w:t>
      </w:r>
      <w:r>
        <w:rPr>
          <w:rFonts w:hint="eastAsia" w:ascii="仿宋" w:hAnsi="仿宋" w:eastAsia="仿宋" w:cs="仿宋"/>
          <w:color w:val="000000" w:themeColor="text1"/>
          <w:sz w:val="28"/>
          <w:szCs w:val="28"/>
          <w:lang w:eastAsia="zh-CN"/>
          <w14:textFill>
            <w14:solidFill>
              <w14:schemeClr w14:val="tx1"/>
            </w14:solidFill>
          </w14:textFill>
        </w:rPr>
        <w:t>。乙方投放</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color="FFFFFF" w:themeColor="background1"/>
          <w:lang w:val="en-US" w:eastAsia="zh-CN"/>
          <w14:textFill>
            <w14:solidFill>
              <w14:schemeClr w14:val="tx1"/>
            </w14:solidFill>
          </w14:textFill>
        </w:rPr>
        <w:t>台自动售卖</w:t>
      </w:r>
      <w:bookmarkStart w:id="33" w:name="_GoBack"/>
      <w:bookmarkEnd w:id="33"/>
      <w:r>
        <w:rPr>
          <w:rFonts w:hint="eastAsia" w:ascii="仿宋" w:hAnsi="仿宋" w:eastAsia="仿宋" w:cs="仿宋"/>
          <w:color w:val="000000" w:themeColor="text1"/>
          <w:sz w:val="28"/>
          <w:szCs w:val="28"/>
          <w:u w:val="single" w:color="FFFFFF" w:themeColor="background1"/>
          <w:lang w:val="en-US" w:eastAsia="zh-CN"/>
          <w14:textFill>
            <w14:solidFill>
              <w14:schemeClr w14:val="tx1"/>
            </w14:solidFill>
          </w14:textFill>
        </w:rPr>
        <w:t>机，管理费</w:t>
      </w:r>
      <w:r>
        <w:rPr>
          <w:rFonts w:hint="eastAsia" w:ascii="仿宋" w:hAnsi="仿宋" w:eastAsia="仿宋" w:cs="仿宋"/>
          <w:color w:val="000000" w:themeColor="text1"/>
          <w:sz w:val="28"/>
          <w:szCs w:val="28"/>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color="FFFFFF" w:themeColor="background1"/>
          <w:lang w:val="en-US" w:eastAsia="zh-CN"/>
          <w14:textFill>
            <w14:solidFill>
              <w14:schemeClr w14:val="tx1"/>
            </w14:solidFill>
          </w14:textFill>
        </w:rPr>
        <w:t>元/台/月。</w:t>
      </w:r>
    </w:p>
    <w:p>
      <w:pPr>
        <w:numPr>
          <w:ilvl w:val="0"/>
          <w:numId w:val="2"/>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甲乙双方协定的使用期限、管理费情况如下：</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合同期限（使用期限）自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日止。合同</w:t>
      </w:r>
      <w:r>
        <w:rPr>
          <w:rFonts w:ascii="仿宋" w:hAnsi="仿宋" w:eastAsia="仿宋" w:cs="仿宋"/>
          <w:color w:val="000000" w:themeColor="text1"/>
          <w:sz w:val="28"/>
          <w:szCs w:val="28"/>
          <w14:textFill>
            <w14:solidFill>
              <w14:schemeClr w14:val="tx1"/>
            </w14:solidFill>
          </w14:textFill>
        </w:rPr>
        <w:t>期</w:t>
      </w:r>
      <w:r>
        <w:rPr>
          <w:rFonts w:hint="eastAsia" w:ascii="仿宋" w:hAnsi="仿宋" w:eastAsia="仿宋" w:cs="仿宋"/>
          <w:color w:val="000000" w:themeColor="text1"/>
          <w:sz w:val="28"/>
          <w:szCs w:val="28"/>
          <w14:textFill>
            <w14:solidFill>
              <w14:schemeClr w14:val="tx1"/>
            </w14:solidFill>
          </w14:textFill>
        </w:rPr>
        <w:t>满前2个月，乙方提出合同顺延的书面申请，甲方收到该申请后，按本合同第九条进行综合评估、考核，经考核合格（85分以上）的，由甲方出具考核合格及合同顺延的书面通知，并提交相关管理部门备案，则本合同按甲方规定的期限顺延。每次顺延的最长期限不超过1年（含1年），最多顺延2次（即经2次顺延后最长不超过</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日）。如因国家政策变化、甲方建设规划变化或其他不可抗力原因，甲方有权随时终止合同，不承担违约或赔偿、补偿责任。</w:t>
      </w:r>
    </w:p>
    <w:tbl>
      <w:tblPr>
        <w:tblStyle w:val="6"/>
        <w:tblW w:w="0" w:type="auto"/>
        <w:tblInd w:w="-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2943"/>
        <w:gridCol w:w="2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2940" w:type="dxa"/>
            <w:vMerge w:val="restart"/>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使 用 期 限</w:t>
            </w:r>
          </w:p>
        </w:tc>
        <w:tc>
          <w:tcPr>
            <w:tcW w:w="5835" w:type="dxa"/>
            <w:gridSpan w:val="2"/>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月管理费金额（币种：人民币）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2940" w:type="dxa"/>
            <w:vMerge w:val="continue"/>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tc>
        <w:tc>
          <w:tcPr>
            <w:tcW w:w="2943"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 写</w:t>
            </w:r>
          </w:p>
        </w:tc>
        <w:tc>
          <w:tcPr>
            <w:tcW w:w="2892"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大  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940"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tc>
        <w:tc>
          <w:tcPr>
            <w:tcW w:w="2943"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tc>
        <w:tc>
          <w:tcPr>
            <w:tcW w:w="2892"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tc>
      </w:tr>
    </w:tbl>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甲方每年按10个月向乙方收取管理费，每年2月和8月不收取管理费。管理费按季度结算，由乙方在每季度第一个月的10日前按甲方提供的银行名称、帐户资料，以银行转账方式缴付下一季度管理费给甲方。</w:t>
      </w:r>
      <w:bookmarkStart w:id="1" w:name="_Hlk24724101"/>
      <w:r>
        <w:rPr>
          <w:rFonts w:hint="eastAsia" w:ascii="仿宋" w:hAnsi="仿宋" w:eastAsia="仿宋" w:cs="仿宋"/>
          <w:color w:val="000000" w:themeColor="text1"/>
          <w:sz w:val="28"/>
          <w:szCs w:val="28"/>
          <w14:textFill>
            <w14:solidFill>
              <w14:schemeClr w14:val="tx1"/>
            </w14:solidFill>
          </w14:textFill>
        </w:rPr>
        <w:t>合同生效当季度及下一季度的管理费在合同生效后</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日内支付，首次和最后一次的管理费，不够整季的按相应天数计算。</w:t>
      </w:r>
      <w:bookmarkEnd w:id="1"/>
      <w:r>
        <w:rPr>
          <w:rFonts w:hint="eastAsia" w:ascii="仿宋" w:hAnsi="仿宋" w:eastAsia="仿宋" w:cs="仿宋"/>
          <w:color w:val="000000" w:themeColor="text1"/>
          <w:sz w:val="28"/>
          <w:szCs w:val="28"/>
          <w14:textFill>
            <w14:solidFill>
              <w14:schemeClr w14:val="tx1"/>
            </w14:solidFill>
          </w14:textFill>
        </w:rPr>
        <w:t>甲方账户信息具体如下：</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户名：</w:t>
      </w:r>
      <w:r>
        <w:rPr>
          <w:rFonts w:hint="eastAsia" w:ascii="仿宋" w:hAnsi="仿宋" w:eastAsia="仿宋" w:cs="仿宋"/>
          <w:color w:val="000000" w:themeColor="text1"/>
          <w:sz w:val="28"/>
          <w:szCs w:val="28"/>
          <w:u w:val="single"/>
          <w14:textFill>
            <w14:solidFill>
              <w14:schemeClr w14:val="tx1"/>
            </w14:solidFill>
          </w14:textFill>
        </w:rPr>
        <w:t xml:space="preserve">  华南理工大学     </w:t>
      </w:r>
      <w:r>
        <w:rPr>
          <w:rFonts w:hint="eastAsia" w:ascii="仿宋" w:hAnsi="仿宋" w:eastAsia="仿宋" w:cs="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账号：</w:t>
      </w:r>
      <w:r>
        <w:rPr>
          <w:rFonts w:hint="eastAsia" w:ascii="仿宋" w:hAnsi="仿宋" w:eastAsia="仿宋" w:cs="仿宋"/>
          <w:color w:val="000000" w:themeColor="text1"/>
          <w:sz w:val="28"/>
          <w:szCs w:val="28"/>
          <w:u w:val="single"/>
          <w14:textFill>
            <w14:solidFill>
              <w14:schemeClr w14:val="tx1"/>
            </w14:solidFill>
          </w14:textFill>
        </w:rPr>
        <w:t xml:space="preserve">  中国建设银行股份有限公司广州天河高新区支行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开户行： </w:t>
      </w:r>
      <w:r>
        <w:rPr>
          <w:rFonts w:hint="eastAsia" w:ascii="仿宋" w:hAnsi="仿宋" w:eastAsia="仿宋" w:cs="仿宋"/>
          <w:color w:val="000000" w:themeColor="text1"/>
          <w:sz w:val="28"/>
          <w:szCs w:val="28"/>
          <w:u w:val="single"/>
          <w14:textFill>
            <w14:solidFill>
              <w14:schemeClr w14:val="tx1"/>
            </w14:solidFill>
          </w14:textFill>
        </w:rPr>
        <w:t xml:space="preserve">44050158050709666888           </w:t>
      </w:r>
      <w:r>
        <w:rPr>
          <w:rFonts w:hint="eastAsia" w:ascii="仿宋" w:hAnsi="仿宋" w:eastAsia="仿宋" w:cs="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本合同所列管理费不包括</w:t>
      </w:r>
      <w:bookmarkStart w:id="2" w:name="_Hlk24724114"/>
      <w:r>
        <w:rPr>
          <w:rFonts w:hint="eastAsia" w:ascii="仿宋" w:hAnsi="仿宋" w:eastAsia="仿宋" w:cs="仿宋"/>
          <w:color w:val="000000" w:themeColor="text1"/>
          <w:sz w:val="28"/>
          <w:szCs w:val="28"/>
          <w14:textFill>
            <w14:solidFill>
              <w14:schemeClr w14:val="tx1"/>
            </w14:solidFill>
          </w14:textFill>
        </w:rPr>
        <w:t>卫生费、网费及其他</w:t>
      </w:r>
      <w:bookmarkEnd w:id="2"/>
      <w:r>
        <w:rPr>
          <w:rFonts w:hint="eastAsia" w:ascii="仿宋" w:hAnsi="仿宋" w:eastAsia="仿宋" w:cs="仿宋"/>
          <w:color w:val="000000" w:themeColor="text1"/>
          <w:sz w:val="28"/>
          <w:szCs w:val="28"/>
          <w14:textFill>
            <w14:solidFill>
              <w14:schemeClr w14:val="tx1"/>
            </w14:solidFill>
          </w14:textFill>
        </w:rPr>
        <w:t>因乙方经营需要向第三方单位交纳的任何费用。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第四条  履约保证金</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1.乙方于本合同签订之日起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日内以银行转账的方式向甲方交纳相当于六个月管理费的履约保证金，即人民币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元（大写人民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）。逾期5</w:t>
      </w:r>
      <w:r>
        <w:rPr>
          <w:rFonts w:ascii="仿宋" w:hAnsi="仿宋" w:eastAsia="仿宋" w:cs="仿宋"/>
          <w:color w:val="000000" w:themeColor="text1"/>
          <w:sz w:val="28"/>
          <w:szCs w:val="28"/>
          <w14:textFill>
            <w14:solidFill>
              <w14:schemeClr w14:val="tx1"/>
            </w14:solidFill>
          </w14:textFill>
        </w:rPr>
        <w:t>个工作日内未足额支付的，本合同终止</w:t>
      </w:r>
      <w:bookmarkStart w:id="3" w:name="_Hlk24724131"/>
      <w:r>
        <w:rPr>
          <w:rFonts w:hint="eastAsia" w:ascii="仿宋" w:hAnsi="仿宋" w:eastAsia="仿宋" w:cs="仿宋"/>
          <w:color w:val="000000" w:themeColor="text1"/>
          <w:sz w:val="28"/>
          <w:szCs w:val="28"/>
          <w14:textFill>
            <w14:solidFill>
              <w14:schemeClr w14:val="tx1"/>
            </w14:solidFill>
          </w14:textFill>
        </w:rPr>
        <w:t>，乙方应向甲方支付六个月管理费的违约金</w:t>
      </w:r>
      <w:bookmarkEnd w:id="3"/>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甲方确认收到乙方支付的履约保证金后向乙方提供相应金额的收据。</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2.该履约保证金不是乙方预付的管理费，仅是乙方履行本合同义务的保证，是乙方承担违约</w:t>
      </w:r>
      <w:bookmarkStart w:id="4" w:name="_Hlk24724158"/>
      <w:r>
        <w:rPr>
          <w:rFonts w:hint="eastAsia" w:ascii="仿宋" w:hAnsi="仿宋" w:eastAsia="仿宋" w:cs="仿宋"/>
          <w:color w:val="000000" w:themeColor="text1"/>
          <w:sz w:val="28"/>
          <w:szCs w:val="28"/>
          <w14:textFill>
            <w14:solidFill>
              <w14:schemeClr w14:val="tx1"/>
            </w14:solidFill>
          </w14:textFill>
        </w:rPr>
        <w:t>责任或赔偿责任时的部分违约金</w:t>
      </w:r>
      <w:bookmarkEnd w:id="4"/>
      <w:r>
        <w:rPr>
          <w:rFonts w:hint="eastAsia" w:ascii="仿宋" w:hAnsi="仿宋" w:eastAsia="仿宋" w:cs="仿宋"/>
          <w:color w:val="000000" w:themeColor="text1"/>
          <w:sz w:val="28"/>
          <w:szCs w:val="28"/>
          <w14:textFill>
            <w14:solidFill>
              <w14:schemeClr w14:val="tx1"/>
            </w14:solidFill>
          </w14:textFill>
        </w:rPr>
        <w:t>或费用。合同期间，如果乙方有违反或者不履行本合同约定之行为，或给甲方造成损失或者损害，</w:t>
      </w:r>
      <w:bookmarkStart w:id="5" w:name="_Hlk24724172"/>
      <w:r>
        <w:rPr>
          <w:rFonts w:hint="eastAsia" w:ascii="仿宋" w:hAnsi="仿宋" w:eastAsia="仿宋" w:cs="仿宋"/>
          <w:color w:val="000000" w:themeColor="text1"/>
          <w:sz w:val="28"/>
          <w:szCs w:val="28"/>
          <w14:textFill>
            <w14:solidFill>
              <w14:schemeClr w14:val="tx1"/>
            </w14:solidFill>
          </w14:textFill>
        </w:rPr>
        <w:t>乙方应及时纠正该等行为，并赔偿给甲方造成的损失，支付违约金。</w:t>
      </w:r>
      <w:bookmarkEnd w:id="5"/>
      <w:r>
        <w:rPr>
          <w:rFonts w:hint="eastAsia" w:ascii="仿宋" w:hAnsi="仿宋" w:eastAsia="仿宋" w:cs="仿宋"/>
          <w:color w:val="000000" w:themeColor="text1"/>
          <w:sz w:val="28"/>
          <w:szCs w:val="28"/>
          <w14:textFill>
            <w14:solidFill>
              <w14:schemeClr w14:val="tx1"/>
            </w14:solidFill>
          </w14:textFill>
        </w:rPr>
        <w:t>在甲方发出要求乙方纠正该等行为并赔偿甲方损失的书面通知后5天内，乙方拒不纠正该行为并赔偿甲方损失的，甲方有权</w:t>
      </w:r>
      <w:bookmarkStart w:id="6" w:name="_Hlk24724182"/>
      <w:r>
        <w:rPr>
          <w:rFonts w:hint="eastAsia" w:ascii="仿宋" w:hAnsi="仿宋" w:eastAsia="仿宋" w:cs="仿宋"/>
          <w:color w:val="000000" w:themeColor="text1"/>
          <w:sz w:val="28"/>
          <w:szCs w:val="28"/>
          <w14:textFill>
            <w14:solidFill>
              <w14:schemeClr w14:val="tx1"/>
            </w14:solidFill>
          </w14:textFill>
        </w:rPr>
        <w:t>解除合同。由此给甲方造成的损失，甲方有权</w:t>
      </w:r>
      <w:bookmarkEnd w:id="6"/>
      <w:r>
        <w:rPr>
          <w:rFonts w:hint="eastAsia" w:ascii="仿宋" w:hAnsi="仿宋" w:eastAsia="仿宋" w:cs="仿宋"/>
          <w:color w:val="000000" w:themeColor="text1"/>
          <w:sz w:val="28"/>
          <w:szCs w:val="28"/>
          <w14:textFill>
            <w14:solidFill>
              <w14:schemeClr w14:val="tx1"/>
            </w14:solidFill>
          </w14:textFill>
        </w:rPr>
        <w:t>直接从乙方向其缴纳的履约保证金中抵扣（不影响甲方对乙方该等行为可行使的任何其他权利和补救方法），</w:t>
      </w:r>
      <w:bookmarkStart w:id="7" w:name="_Hlk24724201"/>
      <w:r>
        <w:rPr>
          <w:rFonts w:hint="eastAsia" w:ascii="仿宋" w:hAnsi="仿宋" w:eastAsia="仿宋" w:cs="仿宋"/>
          <w:color w:val="000000" w:themeColor="text1"/>
          <w:sz w:val="28"/>
          <w:szCs w:val="28"/>
          <w14:textFill>
            <w14:solidFill>
              <w14:schemeClr w14:val="tx1"/>
            </w14:solidFill>
          </w14:textFill>
        </w:rPr>
        <w:t>履约保证金不足以弥补损失的，甲方有权向乙方追偿。</w:t>
      </w:r>
      <w:bookmarkEnd w:id="7"/>
      <w:r>
        <w:rPr>
          <w:rFonts w:hint="eastAsia" w:ascii="仿宋" w:hAnsi="仿宋" w:eastAsia="仿宋" w:cs="仿宋"/>
          <w:color w:val="000000" w:themeColor="text1"/>
          <w:sz w:val="28"/>
          <w:szCs w:val="28"/>
          <w14:textFill>
            <w14:solidFill>
              <w14:schemeClr w14:val="tx1"/>
            </w14:solidFill>
          </w14:textFill>
        </w:rPr>
        <w:t>甲方应在抵扣行为发生后5日内书面告知乙方。</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3.因乙方的商品、服务存在缺陷导致顾客投诉、索赔，经甲方确认属于乙方责任的，</w:t>
      </w:r>
      <w:bookmarkStart w:id="8" w:name="_Hlk24724220"/>
      <w:r>
        <w:rPr>
          <w:rFonts w:hint="eastAsia" w:ascii="仿宋" w:hAnsi="仿宋" w:eastAsia="仿宋" w:cs="仿宋"/>
          <w:color w:val="000000" w:themeColor="text1"/>
          <w:sz w:val="28"/>
          <w:szCs w:val="28"/>
          <w14:textFill>
            <w14:solidFill>
              <w14:schemeClr w14:val="tx1"/>
            </w14:solidFill>
          </w14:textFill>
        </w:rPr>
        <w:t>乙方应积极处理相关事宜，承担责任，进行赔偿。在乙方未积极处理相关事宜的情况下，</w:t>
      </w:r>
      <w:bookmarkEnd w:id="8"/>
      <w:r>
        <w:rPr>
          <w:rFonts w:hint="eastAsia" w:ascii="仿宋" w:hAnsi="仿宋" w:eastAsia="仿宋" w:cs="仿宋"/>
          <w:color w:val="000000" w:themeColor="text1"/>
          <w:sz w:val="28"/>
          <w:szCs w:val="28"/>
          <w14:textFill>
            <w14:solidFill>
              <w14:schemeClr w14:val="tx1"/>
            </w14:solidFill>
          </w14:textFill>
        </w:rPr>
        <w:t>甲方有权</w:t>
      </w:r>
      <w:bookmarkStart w:id="9" w:name="_Hlk24724227"/>
      <w:r>
        <w:rPr>
          <w:rFonts w:hint="eastAsia" w:ascii="仿宋" w:hAnsi="仿宋" w:eastAsia="仿宋" w:cs="仿宋"/>
          <w:color w:val="000000" w:themeColor="text1"/>
          <w:sz w:val="28"/>
          <w:szCs w:val="28"/>
          <w14:textFill>
            <w14:solidFill>
              <w14:schemeClr w14:val="tx1"/>
            </w14:solidFill>
          </w14:textFill>
        </w:rPr>
        <w:t>代乙方处理并进行赔偿，产生的费用</w:t>
      </w:r>
      <w:bookmarkEnd w:id="9"/>
      <w:r>
        <w:rPr>
          <w:rFonts w:hint="eastAsia" w:ascii="仿宋" w:hAnsi="仿宋" w:eastAsia="仿宋" w:cs="仿宋"/>
          <w:color w:val="000000" w:themeColor="text1"/>
          <w:sz w:val="28"/>
          <w:szCs w:val="28"/>
          <w14:textFill>
            <w14:solidFill>
              <w14:schemeClr w14:val="tx1"/>
            </w14:solidFill>
          </w14:textFill>
        </w:rPr>
        <w:t>从乙方缴纳的履约保证金中抵扣。履约保证金不足以弥补甲方为此支出的费用的，甲方有权向乙方追偿。</w:t>
      </w:r>
      <w:bookmarkStart w:id="10" w:name="_Hlk24724265"/>
      <w:r>
        <w:rPr>
          <w:rFonts w:hint="eastAsia" w:ascii="仿宋" w:hAnsi="仿宋" w:eastAsia="仿宋" w:cs="仿宋"/>
          <w:color w:val="000000" w:themeColor="text1"/>
          <w:sz w:val="28"/>
          <w:szCs w:val="28"/>
          <w14:textFill>
            <w14:solidFill>
              <w14:schemeClr w14:val="tx1"/>
            </w14:solidFill>
          </w14:textFill>
        </w:rPr>
        <w:t>甲方应在抵扣行为发生后5日内书面告知乙方。</w:t>
      </w:r>
      <w:bookmarkEnd w:id="1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4.乙方应在收到前款所述书面抵扣通知的5个工作日内把甲方扣除的部分履约保证金重新补足并存放于甲处。乙方逾期未补足履约保证金的，每逾期一日按照履约保证金</w:t>
      </w:r>
      <w:bookmarkStart w:id="11" w:name="_Hlk24724278"/>
      <w:r>
        <w:rPr>
          <w:rFonts w:hint="eastAsia" w:ascii="仿宋" w:hAnsi="仿宋" w:eastAsia="仿宋" w:cs="仿宋"/>
          <w:color w:val="000000" w:themeColor="text1"/>
          <w:sz w:val="28"/>
          <w:szCs w:val="28"/>
          <w14:textFill>
            <w14:solidFill>
              <w14:schemeClr w14:val="tx1"/>
            </w14:solidFill>
          </w14:textFill>
        </w:rPr>
        <w:t>总额</w:t>
      </w:r>
      <w:bookmarkEnd w:id="11"/>
      <w:r>
        <w:rPr>
          <w:rFonts w:hint="eastAsia" w:ascii="仿宋" w:hAnsi="仿宋" w:eastAsia="仿宋" w:cs="仿宋"/>
          <w:color w:val="000000" w:themeColor="text1"/>
          <w:sz w:val="28"/>
          <w:szCs w:val="28"/>
          <w14:textFill>
            <w14:solidFill>
              <w14:schemeClr w14:val="tx1"/>
            </w14:solidFill>
          </w14:textFill>
        </w:rPr>
        <w:t>的万分之三（  元）向甲方支付违约金。乙方逾期3个月以上（含3个月）仍未补足履约保证金或支付违约金、赔偿金的，甲方有权解除合同并</w:t>
      </w:r>
      <w:bookmarkStart w:id="12" w:name="_Hlk24724291"/>
      <w:r>
        <w:rPr>
          <w:rFonts w:hint="eastAsia" w:ascii="仿宋" w:hAnsi="仿宋" w:eastAsia="仿宋" w:cs="仿宋"/>
          <w:color w:val="000000" w:themeColor="text1"/>
          <w:sz w:val="28"/>
          <w:szCs w:val="28"/>
          <w14:textFill>
            <w14:solidFill>
              <w14:schemeClr w14:val="tx1"/>
            </w14:solidFill>
          </w14:textFill>
        </w:rPr>
        <w:t>要求乙方按履约保证金总额（   元）向甲方支付</w:t>
      </w:r>
      <w:bookmarkEnd w:id="12"/>
      <w:r>
        <w:rPr>
          <w:rFonts w:hint="eastAsia" w:ascii="仿宋" w:hAnsi="仿宋" w:eastAsia="仿宋" w:cs="仿宋"/>
          <w:color w:val="000000" w:themeColor="text1"/>
          <w:sz w:val="28"/>
          <w:szCs w:val="28"/>
          <w14:textFill>
            <w14:solidFill>
              <w14:schemeClr w14:val="tx1"/>
            </w14:solidFill>
          </w14:textFill>
        </w:rPr>
        <w:t>违约金，且剩余的履约保证金</w:t>
      </w:r>
      <w:bookmarkStart w:id="13" w:name="_Hlk24724408"/>
      <w:r>
        <w:rPr>
          <w:rFonts w:hint="eastAsia" w:ascii="仿宋" w:hAnsi="仿宋" w:eastAsia="仿宋" w:cs="仿宋"/>
          <w:color w:val="000000" w:themeColor="text1"/>
          <w:sz w:val="28"/>
          <w:szCs w:val="28"/>
          <w14:textFill>
            <w14:solidFill>
              <w14:schemeClr w14:val="tx1"/>
            </w14:solidFill>
          </w14:textFill>
        </w:rPr>
        <w:t>不予退还</w:t>
      </w:r>
      <w:bookmarkEnd w:id="13"/>
      <w:r>
        <w:rPr>
          <w:rFonts w:hint="eastAsia" w:ascii="仿宋" w:hAnsi="仿宋" w:eastAsia="仿宋" w:cs="仿宋"/>
          <w:color w:val="000000" w:themeColor="text1"/>
          <w:sz w:val="28"/>
          <w:szCs w:val="28"/>
          <w14:textFill>
            <w14:solidFill>
              <w14:schemeClr w14:val="tx1"/>
            </w14:solidFill>
          </w14:textFill>
        </w:rPr>
        <w:t>。履约保证金的数额</w:t>
      </w:r>
      <w:bookmarkStart w:id="14" w:name="_Hlk24798497"/>
      <w:r>
        <w:rPr>
          <w:rFonts w:hint="eastAsia" w:ascii="仿宋" w:hAnsi="仿宋" w:eastAsia="仿宋" w:cs="仿宋"/>
          <w:color w:val="000000" w:themeColor="text1"/>
          <w:sz w:val="28"/>
          <w:szCs w:val="28"/>
          <w14:textFill>
            <w14:solidFill>
              <w14:schemeClr w14:val="tx1"/>
            </w14:solidFill>
          </w14:textFill>
        </w:rPr>
        <w:t>不足以弥补甲方损失的</w:t>
      </w:r>
      <w:bookmarkEnd w:id="14"/>
      <w:r>
        <w:rPr>
          <w:rFonts w:hint="eastAsia" w:ascii="仿宋" w:hAnsi="仿宋" w:eastAsia="仿宋" w:cs="仿宋"/>
          <w:color w:val="000000" w:themeColor="text1"/>
          <w:sz w:val="28"/>
          <w:szCs w:val="28"/>
          <w14:textFill>
            <w14:solidFill>
              <w14:schemeClr w14:val="tx1"/>
            </w14:solidFill>
          </w14:textFill>
        </w:rPr>
        <w:t>，</w:t>
      </w:r>
      <w:bookmarkStart w:id="15" w:name="_Hlk24798501"/>
      <w:r>
        <w:rPr>
          <w:rFonts w:hint="eastAsia" w:ascii="仿宋" w:hAnsi="仿宋" w:eastAsia="仿宋" w:cs="仿宋"/>
          <w:color w:val="000000" w:themeColor="text1"/>
          <w:sz w:val="28"/>
          <w:szCs w:val="28"/>
          <w14:textFill>
            <w14:solidFill>
              <w14:schemeClr w14:val="tx1"/>
            </w14:solidFill>
          </w14:textFill>
        </w:rPr>
        <w:t>甲方</w:t>
      </w:r>
      <w:bookmarkEnd w:id="15"/>
      <w:r>
        <w:rPr>
          <w:rFonts w:hint="eastAsia" w:ascii="仿宋" w:hAnsi="仿宋" w:eastAsia="仿宋" w:cs="仿宋"/>
          <w:color w:val="000000" w:themeColor="text1"/>
          <w:sz w:val="28"/>
          <w:szCs w:val="28"/>
          <w14:textFill>
            <w14:solidFill>
              <w14:schemeClr w14:val="tx1"/>
            </w14:solidFill>
          </w14:textFill>
        </w:rPr>
        <w:t>仍有权追索。甲方应在使用期满或解除合同之后将履约保证金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退回乙方(该履约保证金不计利息)，返还履约保证金时，如有应扣除的款项，按扣除后的金额返还。乙方有使用期届满或合同解除之日以前，付清本合同所约定的乙方应承担的管理费以及</w:t>
      </w:r>
      <w:bookmarkStart w:id="16" w:name="_Hlk24724447"/>
      <w:r>
        <w:rPr>
          <w:rFonts w:hint="eastAsia" w:ascii="仿宋" w:hAnsi="仿宋" w:eastAsia="仿宋" w:cs="仿宋"/>
          <w:color w:val="000000" w:themeColor="text1"/>
          <w:sz w:val="28"/>
          <w:szCs w:val="28"/>
          <w14:textFill>
            <w14:solidFill>
              <w14:schemeClr w14:val="tx1"/>
            </w14:solidFill>
          </w14:textFill>
        </w:rPr>
        <w:t>其他各项</w:t>
      </w:r>
      <w:bookmarkEnd w:id="16"/>
      <w:r>
        <w:rPr>
          <w:rFonts w:hint="eastAsia" w:ascii="仿宋" w:hAnsi="仿宋" w:eastAsia="仿宋" w:cs="仿宋"/>
          <w:color w:val="000000" w:themeColor="text1"/>
          <w:sz w:val="28"/>
          <w:szCs w:val="28"/>
          <w14:textFill>
            <w14:solidFill>
              <w14:schemeClr w14:val="tx1"/>
            </w14:solidFill>
          </w14:textFill>
        </w:rPr>
        <w:t>费用的义务。乙方欠缴水电费等应向第三方交纳的费用，甲方有权从履约保证金中抵扣相应金额，并代为支付。</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双方的主要职责：</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甲乙双方应当履行《民法通则》《中华人民共和国合同法》等有关法律法规的规定和义务。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甲乙双方应当协助、配合有关部门做好配套服务、</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安全、食品卫生和消防安全、治安、计划生育及生产销售假冒伪劣商品的查处工作。</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甲方的权利和义务：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依照合同约定将</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交付乙方使用。未按约定提供</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的，每逾期一日，须按年管理费额的1%向乙方支付违约金。</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乙方拖欠管理费1个月以上（含1个月）的，或者欠缴各项费用达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元(人民币)，或者利用该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进行违法违章活动的,甲方有权解除合同，收回</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w:t>
      </w:r>
      <w:bookmarkStart w:id="17" w:name="_Hlk24724472"/>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w:t>
      </w:r>
      <w:bookmarkEnd w:id="17"/>
      <w:r>
        <w:rPr>
          <w:rFonts w:hint="eastAsia" w:ascii="仿宋" w:hAnsi="仿宋" w:eastAsia="仿宋" w:cs="仿宋"/>
          <w:color w:val="000000" w:themeColor="text1"/>
          <w:sz w:val="28"/>
          <w:szCs w:val="28"/>
          <w14:textFill>
            <w14:solidFill>
              <w14:schemeClr w14:val="tx1"/>
            </w14:solidFill>
          </w14:textFill>
        </w:rPr>
        <w:t>并要求乙方赔偿损失。因乙方擅自改变</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结构、用途致使</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受到损失的，乙方须恢复原貌，如不能恢复原貌的，按第三方中介机构评估的损失予以赔偿，第三方评估机构由双方共同指定，评估费用由乙方承担；乙方如因拖欠管理费及其他各项费用致使甲方解除合同收回</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，乙方须在解除合同通知</w:t>
      </w:r>
      <w:bookmarkStart w:id="18" w:name="_Hlk24724502"/>
      <w:r>
        <w:rPr>
          <w:rFonts w:hint="eastAsia" w:ascii="仿宋" w:hAnsi="仿宋" w:eastAsia="仿宋" w:cs="仿宋"/>
          <w:color w:val="000000" w:themeColor="text1"/>
          <w:sz w:val="28"/>
          <w:szCs w:val="28"/>
          <w14:textFill>
            <w14:solidFill>
              <w14:schemeClr w14:val="tx1"/>
            </w14:solidFill>
          </w14:textFill>
        </w:rPr>
        <w:t>送达乙方</w:t>
      </w:r>
      <w:bookmarkEnd w:id="18"/>
      <w:r>
        <w:rPr>
          <w:rFonts w:hint="eastAsia" w:ascii="仿宋" w:hAnsi="仿宋" w:eastAsia="仿宋" w:cs="仿宋"/>
          <w:color w:val="000000" w:themeColor="text1"/>
          <w:sz w:val="28"/>
          <w:szCs w:val="28"/>
          <w14:textFill>
            <w14:solidFill>
              <w14:schemeClr w14:val="tx1"/>
            </w14:solidFill>
          </w14:textFill>
        </w:rPr>
        <w:t>后7日内</w:t>
      </w:r>
      <w:bookmarkStart w:id="19" w:name="_Hlk24724511"/>
      <w:r>
        <w:rPr>
          <w:rFonts w:hint="eastAsia" w:ascii="仿宋" w:hAnsi="仿宋" w:eastAsia="仿宋" w:cs="仿宋"/>
          <w:color w:val="000000" w:themeColor="text1"/>
          <w:sz w:val="28"/>
          <w:szCs w:val="28"/>
          <w14:textFill>
            <w14:solidFill>
              <w14:schemeClr w14:val="tx1"/>
            </w14:solidFill>
          </w14:textFill>
        </w:rPr>
        <w:t>按原状或经甲方同意的现状退还</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，并</w:t>
      </w:r>
      <w:bookmarkEnd w:id="19"/>
      <w:r>
        <w:rPr>
          <w:rFonts w:hint="eastAsia" w:ascii="仿宋" w:hAnsi="仿宋" w:eastAsia="仿宋" w:cs="仿宋"/>
          <w:color w:val="000000" w:themeColor="text1"/>
          <w:sz w:val="28"/>
          <w:szCs w:val="28"/>
          <w14:textFill>
            <w14:solidFill>
              <w14:schemeClr w14:val="tx1"/>
            </w14:solidFill>
          </w14:textFill>
        </w:rPr>
        <w:t>清还所欠管理费，未及时</w:t>
      </w:r>
      <w:bookmarkStart w:id="20" w:name="_Hlk24724518"/>
      <w:r>
        <w:rPr>
          <w:rFonts w:hint="eastAsia" w:ascii="仿宋" w:hAnsi="仿宋" w:eastAsia="仿宋" w:cs="仿宋"/>
          <w:color w:val="000000" w:themeColor="text1"/>
          <w:sz w:val="28"/>
          <w:szCs w:val="28"/>
          <w14:textFill>
            <w14:solidFill>
              <w14:schemeClr w14:val="tx1"/>
            </w14:solidFill>
          </w14:textFill>
        </w:rPr>
        <w:t>退还</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或</w:t>
      </w:r>
      <w:bookmarkEnd w:id="20"/>
      <w:r>
        <w:rPr>
          <w:rFonts w:hint="eastAsia" w:ascii="仿宋" w:hAnsi="仿宋" w:eastAsia="仿宋" w:cs="仿宋"/>
          <w:color w:val="000000" w:themeColor="text1"/>
          <w:sz w:val="28"/>
          <w:szCs w:val="28"/>
          <w14:textFill>
            <w14:solidFill>
              <w14:schemeClr w14:val="tx1"/>
            </w14:solidFill>
          </w14:textFill>
        </w:rPr>
        <w:t>清还</w:t>
      </w:r>
      <w:bookmarkStart w:id="21" w:name="_Hlk24724523"/>
      <w:r>
        <w:rPr>
          <w:rFonts w:hint="eastAsia" w:ascii="仿宋" w:hAnsi="仿宋" w:eastAsia="仿宋" w:cs="仿宋"/>
          <w:color w:val="000000" w:themeColor="text1"/>
          <w:sz w:val="28"/>
          <w:szCs w:val="28"/>
          <w14:textFill>
            <w14:solidFill>
              <w14:schemeClr w14:val="tx1"/>
            </w14:solidFill>
          </w14:textFill>
        </w:rPr>
        <w:t>费用</w:t>
      </w:r>
      <w:bookmarkEnd w:id="21"/>
      <w:r>
        <w:rPr>
          <w:rFonts w:hint="eastAsia" w:ascii="仿宋" w:hAnsi="仿宋" w:eastAsia="仿宋" w:cs="仿宋"/>
          <w:color w:val="000000" w:themeColor="text1"/>
          <w:sz w:val="28"/>
          <w:szCs w:val="28"/>
          <w14:textFill>
            <w14:solidFill>
              <w14:schemeClr w14:val="tx1"/>
            </w14:solidFill>
          </w14:textFill>
        </w:rPr>
        <w:t>的，每逾期一日，须按年管理费额的1%向甲方支付违约金。</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3.使用期间，因上级部门政策原因或学校规划变动、建设等原因，导致本合同不能继续履行的，甲方有权解除合同，不需承担违约责任或对乙方进行赔偿、补偿，但应提前1个月告知乙方。</w:t>
      </w:r>
      <w:bookmarkStart w:id="22" w:name="_Hlk24724532"/>
      <w:r>
        <w:rPr>
          <w:rFonts w:hint="eastAsia" w:ascii="仿宋" w:hAnsi="仿宋" w:eastAsia="仿宋" w:cs="仿宋"/>
          <w:color w:val="000000" w:themeColor="text1"/>
          <w:sz w:val="28"/>
          <w:szCs w:val="28"/>
          <w14:textFill>
            <w14:solidFill>
              <w14:schemeClr w14:val="tx1"/>
            </w14:solidFill>
          </w14:textFill>
        </w:rPr>
        <w:t>乙方按照甲方要求以及本合同约定原状或经甲方同意的现状退还</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w:t>
      </w:r>
      <w:bookmarkEnd w:id="22"/>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4.以下事由甲方免责：</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（1）非甲方责任引发的灾害、盗抢等损失；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（2）因外界事故引发的水电等供应中断；</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（3）因物业公司正常检修及故障抢修而引起的水电等供应中断；</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（4）因乙方原因引发的消防安全事故的损失。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（5）因乙方未能履行义务导致合同终止带来的损失。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甲方的其他权利和义务：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（1）在合同期间，将本合同所指</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提供给乙方使用，保证</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在移交乙方时处于完好的可用状态之中。</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（2）甲方有权按照合同条款定期向乙收取管理费。</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（3）在使用期内，甲方不得将该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出租（借）或以其他方式给第三方使用。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乙方的权利和义务：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1.依时交纳管理费。逾期交付管理费的，每逾期一日，乙方须按当年管理费额的1%向甲方支付违约金。</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2.乙方应按甲方物业费、卫生费、网络费等相关费用的标准及收费方式向甲</w:t>
      </w:r>
      <w:bookmarkStart w:id="23" w:name="_Hlk24724551"/>
      <w:r>
        <w:rPr>
          <w:rFonts w:hint="eastAsia" w:ascii="仿宋" w:hAnsi="仿宋" w:eastAsia="仿宋" w:cs="仿宋"/>
          <w:color w:val="000000" w:themeColor="text1"/>
          <w:sz w:val="28"/>
          <w:szCs w:val="28"/>
          <w14:textFill>
            <w14:solidFill>
              <w14:schemeClr w14:val="tx1"/>
            </w14:solidFill>
          </w14:textFill>
        </w:rPr>
        <w:t>方或</w:t>
      </w:r>
      <w:bookmarkEnd w:id="23"/>
      <w:r>
        <w:rPr>
          <w:rFonts w:hint="eastAsia" w:ascii="仿宋" w:hAnsi="仿宋" w:eastAsia="仿宋" w:cs="仿宋"/>
          <w:color w:val="000000" w:themeColor="text1"/>
          <w:sz w:val="28"/>
          <w:szCs w:val="28"/>
          <w14:textFill>
            <w14:solidFill>
              <w14:schemeClr w14:val="tx1"/>
            </w14:solidFill>
          </w14:textFill>
        </w:rPr>
        <w:t>相关部门自行交纳。如因乙方逾期交纳上述费用导致甲方被第三方追偿的，乙方应赔偿甲方遭受的损失。</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乙方应严格遵守国家有关食品安全卫生和食品经营管理的有关法律法规，保证食品安全。乙方应当具备经营</w:t>
      </w:r>
      <w:r>
        <w:rPr>
          <w:rFonts w:hint="eastAsia" w:ascii="仿宋" w:hAnsi="仿宋" w:eastAsia="仿宋" w:cs="仿宋"/>
          <w:color w:val="000000" w:themeColor="text1"/>
          <w:sz w:val="28"/>
          <w:szCs w:val="28"/>
          <w:lang w:eastAsia="zh-CN"/>
          <w14:textFill>
            <w14:solidFill>
              <w14:schemeClr w14:val="tx1"/>
            </w14:solidFill>
          </w14:textFill>
        </w:rPr>
        <w:t>许可</w:t>
      </w:r>
      <w:r>
        <w:rPr>
          <w:rFonts w:hint="eastAsia" w:ascii="仿宋" w:hAnsi="仿宋" w:eastAsia="仿宋" w:cs="仿宋"/>
          <w:color w:val="000000" w:themeColor="text1"/>
          <w:sz w:val="28"/>
          <w:szCs w:val="28"/>
          <w14:textFill>
            <w14:solidFill>
              <w14:schemeClr w14:val="tx1"/>
            </w14:solidFill>
          </w14:textFill>
        </w:rPr>
        <w:t>、安全卫生、从业人员健康证等相关证照。</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签订本合同时，乙方已检查和认可甲方所提供的</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符合安全生产的要求</w:t>
      </w:r>
      <w:bookmarkStart w:id="24" w:name="_Hlk24724558"/>
      <w:r>
        <w:rPr>
          <w:rFonts w:hint="eastAsia" w:ascii="仿宋" w:hAnsi="仿宋" w:eastAsia="仿宋" w:cs="仿宋"/>
          <w:color w:val="000000" w:themeColor="text1"/>
          <w:sz w:val="28"/>
          <w:szCs w:val="28"/>
          <w14:textFill>
            <w14:solidFill>
              <w14:schemeClr w14:val="tx1"/>
            </w14:solidFill>
          </w14:textFill>
        </w:rPr>
        <w:t>，已知悉甲方所提供的</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所取得的证照</w:t>
      </w:r>
      <w:bookmarkEnd w:id="24"/>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.经营期间，乙方</w:t>
      </w:r>
      <w:r>
        <w:rPr>
          <w:rFonts w:hint="eastAsia" w:ascii="仿宋" w:hAnsi="仿宋" w:eastAsia="仿宋" w:cs="仿宋"/>
          <w:color w:val="000000" w:themeColor="text1"/>
          <w:sz w:val="28"/>
          <w:szCs w:val="28"/>
          <w:lang w:eastAsia="zh-CN"/>
          <w14:textFill>
            <w14:solidFill>
              <w14:schemeClr w14:val="tx1"/>
            </w14:solidFill>
          </w14:textFill>
        </w:rPr>
        <w:t>提供的商品应为预包装食品</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.经营期间，乙方不得使用燃气、煤气、石油气等直火类型加热用具。甲方有权进行消防安全检查。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.经营期间，乙方必须严格遵守广州市餐饮垃圾统一收运的相关规定，并积极配合做好本校区环境卫生检查及管理工作。</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.使用期届满，应将使用</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按原状</w:t>
      </w:r>
      <w:bookmarkStart w:id="25" w:name="_Hlk24724573"/>
      <w:r>
        <w:rPr>
          <w:rFonts w:hint="eastAsia" w:ascii="仿宋" w:hAnsi="仿宋" w:eastAsia="仿宋" w:cs="仿宋"/>
          <w:color w:val="000000" w:themeColor="text1"/>
          <w:sz w:val="28"/>
          <w:szCs w:val="28"/>
          <w14:textFill>
            <w14:solidFill>
              <w14:schemeClr w14:val="tx1"/>
            </w14:solidFill>
          </w14:textFill>
        </w:rPr>
        <w:t>或甲方同意的现状</w:t>
      </w:r>
      <w:bookmarkEnd w:id="25"/>
      <w:r>
        <w:rPr>
          <w:rFonts w:hint="eastAsia" w:ascii="仿宋" w:hAnsi="仿宋" w:eastAsia="仿宋" w:cs="仿宋"/>
          <w:color w:val="000000" w:themeColor="text1"/>
          <w:sz w:val="28"/>
          <w:szCs w:val="28"/>
          <w14:textFill>
            <w14:solidFill>
              <w14:schemeClr w14:val="tx1"/>
            </w14:solidFill>
          </w14:textFill>
        </w:rPr>
        <w:t>交回甲方；如需继续使用</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，应提前90日以书面形式向甲方提出并与甲方协商，在征得甲方同意后，另行签订合同。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.乙方的其它权利和义务：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（1）使用期间内，严格遵守国家有关法律法规，合法经营。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（2）负责使用</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、场地范围内的安全、防火、防盗、计生等工作。</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w:t>
      </w:r>
      <w:r>
        <w:rPr>
          <w:rFonts w:hint="eastAsia" w:ascii="仿宋" w:hAnsi="仿宋" w:eastAsia="仿宋" w:cs="仿宋"/>
          <w:color w:val="000000" w:themeColor="text1"/>
          <w:sz w:val="28"/>
          <w:szCs w:val="28"/>
          <w:lang w:eastAsia="zh-CN"/>
          <w14:textFill>
            <w14:solidFill>
              <w14:schemeClr w14:val="tx1"/>
            </w14:solidFill>
          </w14:textFill>
        </w:rPr>
        <w:t>不能对</w:t>
      </w:r>
      <w:r>
        <w:rPr>
          <w:rFonts w:hint="eastAsia" w:ascii="仿宋" w:hAnsi="仿宋" w:eastAsia="仿宋" w:cs="仿宋"/>
          <w:color w:val="000000" w:themeColor="text1"/>
          <w:sz w:val="28"/>
          <w:szCs w:val="28"/>
          <w14:textFill>
            <w14:solidFill>
              <w14:schemeClr w14:val="tx1"/>
            </w14:solidFill>
          </w14:textFill>
        </w:rPr>
        <w:t>所用</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进行翻新、改建及装修等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如果乙方对</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进行的翻、扩、改建及装修等影响甲方对该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的使用，乙方负责恢复到原状，并承担由此带来的费用。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（4）乙方不得将该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出租（借）或变相出租（借）给任何其它单位和个人,不得当作资产投资、入股、抵押，不得利用此</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从事违反法律和学校规定的活动。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（5）未经甲方书面同意，乙方不得改变</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的经营用途，否则甲方有权解除合同，</w:t>
      </w:r>
      <w:bookmarkStart w:id="26" w:name="_Hlk24724590"/>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w:t>
      </w:r>
      <w:bookmarkEnd w:id="26"/>
      <w:r>
        <w:rPr>
          <w:rFonts w:hint="eastAsia" w:ascii="仿宋" w:hAnsi="仿宋" w:eastAsia="仿宋" w:cs="仿宋"/>
          <w:color w:val="000000" w:themeColor="text1"/>
          <w:sz w:val="28"/>
          <w:szCs w:val="28"/>
          <w14:textFill>
            <w14:solidFill>
              <w14:schemeClr w14:val="tx1"/>
            </w14:solidFill>
          </w14:textFill>
        </w:rPr>
        <w:t>并赔偿甲方损失。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）乙方必须由自己经营和管理，不得擅自改变经营项目，不得分包、转租、转让，不得与他人合作、联合经营。否则甲方有权解除合同，</w:t>
      </w:r>
      <w:bookmarkStart w:id="27" w:name="_Hlk24724696"/>
      <w:r>
        <w:rPr>
          <w:rFonts w:hint="eastAsia" w:ascii="仿宋" w:hAnsi="仿宋" w:eastAsia="仿宋" w:cs="仿宋"/>
          <w:color w:val="000000" w:themeColor="text1"/>
          <w:sz w:val="28"/>
          <w:szCs w:val="28"/>
          <w14:textFill>
            <w14:solidFill>
              <w14:schemeClr w14:val="tx1"/>
            </w14:solidFill>
          </w14:textFill>
        </w:rPr>
        <w:t>要求乙方支付违约金（违约金的计算方式为履约保证金加3个月的管理费）并</w:t>
      </w:r>
      <w:bookmarkEnd w:id="27"/>
      <w:r>
        <w:rPr>
          <w:rFonts w:hint="eastAsia" w:ascii="仿宋" w:hAnsi="仿宋" w:eastAsia="仿宋" w:cs="仿宋"/>
          <w:color w:val="000000" w:themeColor="text1"/>
          <w:sz w:val="28"/>
          <w:szCs w:val="28"/>
          <w14:textFill>
            <w14:solidFill>
              <w14:schemeClr w14:val="tx1"/>
            </w14:solidFill>
          </w14:textFill>
        </w:rPr>
        <w:t>赔偿甲方损失。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）合同解除或终止后，</w:t>
      </w:r>
      <w:bookmarkStart w:id="28" w:name="_Hlk24724729"/>
      <w:r>
        <w:rPr>
          <w:rFonts w:hint="eastAsia" w:ascii="仿宋" w:hAnsi="仿宋" w:eastAsia="仿宋" w:cs="仿宋"/>
          <w:color w:val="000000" w:themeColor="text1"/>
          <w:sz w:val="28"/>
          <w:szCs w:val="28"/>
          <w14:textFill>
            <w14:solidFill>
              <w14:schemeClr w14:val="tx1"/>
            </w14:solidFill>
          </w14:textFill>
        </w:rPr>
        <w:t>除本合同另有约定外，</w:t>
      </w:r>
      <w:bookmarkEnd w:id="28"/>
      <w:r>
        <w:rPr>
          <w:rFonts w:hint="eastAsia" w:ascii="仿宋" w:hAnsi="仿宋" w:eastAsia="仿宋" w:cs="仿宋"/>
          <w:color w:val="000000" w:themeColor="text1"/>
          <w:sz w:val="28"/>
          <w:szCs w:val="28"/>
          <w14:textFill>
            <w14:solidFill>
              <w14:schemeClr w14:val="tx1"/>
            </w14:solidFill>
          </w14:textFill>
        </w:rPr>
        <w:t>乙方应于合同解除或终止之日起3日内撤场，将</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清理干净，并于撤场之日起5日内移交甲方。每逾期1日，应按年管理费用的3%支付违约金。逾期超过5日的，视为乙方放弃</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内乙方财产的所有权，甲方有权自行处理</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内的乙方财产，所产生的费用由乙方承担。</w:t>
      </w:r>
      <w:bookmarkStart w:id="29" w:name="_Hlk24724744"/>
      <w:r>
        <w:rPr>
          <w:rFonts w:hint="eastAsia" w:ascii="仿宋" w:hAnsi="仿宋" w:eastAsia="仿宋" w:cs="仿宋"/>
          <w:color w:val="000000" w:themeColor="text1"/>
          <w:sz w:val="28"/>
          <w:szCs w:val="28"/>
          <w14:textFill>
            <w14:solidFill>
              <w14:schemeClr w14:val="tx1"/>
            </w14:solidFill>
          </w14:textFill>
        </w:rPr>
        <w:t>如乙方未将</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清理干净或</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及设备出现损坏，甲方可委托第三方进行清理或维修，产生的费用由乙方承担。</w:t>
      </w:r>
      <w:bookmarkEnd w:id="29"/>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）签订本合同时，乙方已检查并认可甲方提供的安全生产条件符合相关安全生产要求。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）乙方在合同期间，应严格按照甲方允许的和营业执照规定的范围进行经营。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乙方接受为华南理工大学广州国际校区提供物业管理服务的物业公司的统一管理。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乙方应遵守学校及校区物业公司制定的关于安全卫生等方面的管理规定。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物业公司有权对乙方乱挂晒、乱占道、乱堆放、乱张贴等影响学校秩序的行为进行监督和提出整改要求。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乙方在合同期间，如受到行政处罚、被要求停业整顿等强制措施，甲方有权解除合同，且履约保证金不予退回，同时乙方应赔偿甲方的损失。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监督考核</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不定期</w:t>
      </w:r>
      <w:r>
        <w:rPr>
          <w:rFonts w:ascii="仿宋" w:hAnsi="仿宋" w:eastAsia="仿宋" w:cs="仿宋"/>
          <w:color w:val="000000" w:themeColor="text1"/>
          <w:sz w:val="28"/>
          <w:szCs w:val="28"/>
          <w14:textFill>
            <w14:solidFill>
              <w14:schemeClr w14:val="tx1"/>
            </w14:solidFill>
          </w14:textFill>
        </w:rPr>
        <w:t>对乙方日常经营进行监督考核，</w:t>
      </w:r>
      <w:r>
        <w:rPr>
          <w:rFonts w:hint="eastAsia" w:ascii="仿宋" w:hAnsi="仿宋" w:eastAsia="仿宋" w:cs="仿宋"/>
          <w:color w:val="000000" w:themeColor="text1"/>
          <w:sz w:val="28"/>
          <w:szCs w:val="28"/>
          <w14:textFill>
            <w14:solidFill>
              <w14:schemeClr w14:val="tx1"/>
            </w14:solidFill>
          </w14:textFill>
        </w:rPr>
        <w:t>监督</w:t>
      </w:r>
      <w:r>
        <w:rPr>
          <w:rFonts w:ascii="仿宋" w:hAnsi="仿宋" w:eastAsia="仿宋" w:cs="仿宋"/>
          <w:color w:val="000000" w:themeColor="text1"/>
          <w:sz w:val="28"/>
          <w:szCs w:val="28"/>
          <w14:textFill>
            <w14:solidFill>
              <w14:schemeClr w14:val="tx1"/>
            </w14:solidFill>
          </w14:textFill>
        </w:rPr>
        <w:t>内容包括但不限于商品价格、顾客投诉、商品质量等问题。</w:t>
      </w:r>
      <w:r>
        <w:rPr>
          <w:rFonts w:hint="eastAsia" w:ascii="仿宋" w:hAnsi="仿宋" w:eastAsia="仿宋" w:cs="仿宋"/>
          <w:color w:val="000000" w:themeColor="text1"/>
          <w:sz w:val="28"/>
          <w:szCs w:val="28"/>
          <w14:textFill>
            <w14:solidFill>
              <w14:schemeClr w14:val="tx1"/>
            </w14:solidFill>
          </w14:textFill>
        </w:rPr>
        <w:t>甲方有权提出整改意见，如乙方拒不整改，甲方有权单方终止合同，履约保证金不予退还，同时甲方保留追究乙方违约责任的权利。</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2.甲方每年组织1次综合考评，对乙方经营服务进行考核，考核总分为100分，具体考核内容如下：</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（1）经营服务情况（20分）：乙方提供的产品种类和服务内容是否满足甲方招标需求书（公告），满足顾客需求及顾客的服务体验评价。</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（2）经营承诺履行情况（20分）：乙方是否按投标文件承诺进行经营，承担相应的消防、食品安全、人身、物品等方面的安全责任，是否按本合同要求进行经营，是否有违约行为或侵权行为，是否被行政处罚。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（3）商品及服务定价情况（15分）：甲方考核乙方商品及服务售价，</w:t>
      </w:r>
      <w:r>
        <w:rPr>
          <w:rFonts w:ascii="仿宋" w:hAnsi="仿宋" w:eastAsia="仿宋" w:cs="仿宋"/>
          <w:color w:val="000000" w:themeColor="text1"/>
          <w:sz w:val="28"/>
          <w:szCs w:val="28"/>
          <w14:textFill>
            <w14:solidFill>
              <w14:schemeClr w14:val="tx1"/>
            </w14:solidFill>
          </w14:textFill>
        </w:rPr>
        <w:t>乙方商品售价不能高于竞标时投标文件声明的价格</w:t>
      </w:r>
      <w:r>
        <w:rPr>
          <w:rFonts w:hint="eastAsia" w:ascii="仿宋" w:hAnsi="仿宋" w:eastAsia="仿宋" w:cs="仿宋"/>
          <w:color w:val="000000" w:themeColor="text1"/>
          <w:sz w:val="28"/>
          <w:szCs w:val="28"/>
          <w14:textFill>
            <w14:solidFill>
              <w14:schemeClr w14:val="tx1"/>
            </w14:solidFill>
          </w14:textFill>
        </w:rPr>
        <w:t>，同时</w:t>
      </w:r>
      <w:r>
        <w:rPr>
          <w:rFonts w:ascii="仿宋" w:hAnsi="仿宋" w:eastAsia="仿宋" w:cs="仿宋"/>
          <w:color w:val="000000" w:themeColor="text1"/>
          <w:sz w:val="28"/>
          <w:szCs w:val="28"/>
          <w14:textFill>
            <w14:solidFill>
              <w14:schemeClr w14:val="tx1"/>
            </w14:solidFill>
          </w14:textFill>
        </w:rPr>
        <w:t>不能高于广州市区其他同类分店的商品</w:t>
      </w:r>
      <w:r>
        <w:rPr>
          <w:rFonts w:hint="eastAsia" w:ascii="仿宋" w:hAnsi="仿宋" w:eastAsia="仿宋" w:cs="仿宋"/>
          <w:color w:val="000000" w:themeColor="text1"/>
          <w:sz w:val="28"/>
          <w:szCs w:val="28"/>
          <w14:textFill>
            <w14:solidFill>
              <w14:schemeClr w14:val="tx1"/>
            </w14:solidFill>
          </w14:textFill>
        </w:rPr>
        <w:t>和服务</w:t>
      </w:r>
      <w:r>
        <w:rPr>
          <w:rFonts w:ascii="仿宋" w:hAnsi="仿宋" w:eastAsia="仿宋" w:cs="仿宋"/>
          <w:color w:val="000000" w:themeColor="text1"/>
          <w:sz w:val="28"/>
          <w:szCs w:val="28"/>
          <w14:textFill>
            <w14:solidFill>
              <w14:schemeClr w14:val="tx1"/>
            </w14:solidFill>
          </w14:textFill>
        </w:rPr>
        <w:t>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商品质量（15分）：乙方须保证商品质量，提供的商品和服务必须符合国家有关产品质量和销售标准，不能销售过期商品、假冒伪劣商品、质次价高和质价不符的商品。</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（5）投诉及解决情况（15分）：</w:t>
      </w:r>
      <w:r>
        <w:rPr>
          <w:rFonts w:ascii="仿宋" w:hAnsi="仿宋" w:eastAsia="仿宋" w:cs="仿宋"/>
          <w:color w:val="000000" w:themeColor="text1"/>
          <w:sz w:val="28"/>
          <w:szCs w:val="28"/>
          <w14:textFill>
            <w14:solidFill>
              <w14:schemeClr w14:val="tx1"/>
            </w14:solidFill>
          </w14:textFill>
        </w:rPr>
        <w:t>顾客的有效投诉乙方须妥善解决，甲方监督乙方的投诉率和解决率。</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6</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经营的专业性</w:t>
      </w:r>
      <w:r>
        <w:rPr>
          <w:rFonts w:hint="eastAsia" w:ascii="仿宋" w:hAnsi="仿宋" w:eastAsia="仿宋" w:cs="仿宋"/>
          <w:color w:val="000000" w:themeColor="text1"/>
          <w:sz w:val="28"/>
          <w:szCs w:val="28"/>
          <w14:textFill>
            <w14:solidFill>
              <w14:schemeClr w14:val="tx1"/>
            </w14:solidFill>
          </w14:textFill>
        </w:rPr>
        <w:t>（15分）：</w:t>
      </w:r>
      <w:r>
        <w:rPr>
          <w:rFonts w:hint="eastAsia" w:ascii="仿宋" w:hAnsi="仿宋" w:eastAsia="仿宋" w:cs="仿宋"/>
          <w:color w:val="000000" w:themeColor="text1"/>
          <w:sz w:val="28"/>
          <w:szCs w:val="28"/>
          <w:lang w:eastAsia="zh-CN"/>
          <w14:textFill>
            <w14:solidFill>
              <w14:schemeClr w14:val="tx1"/>
            </w14:solidFill>
          </w14:textFill>
        </w:rPr>
        <w:t>考核商品补充的及时性、</w:t>
      </w:r>
      <w:r>
        <w:rPr>
          <w:rFonts w:hint="eastAsia" w:ascii="仿宋" w:hAnsi="仿宋" w:eastAsia="仿宋" w:cs="仿宋"/>
          <w:color w:val="000000" w:themeColor="text1"/>
          <w:sz w:val="28"/>
          <w:szCs w:val="28"/>
          <w14:textFill>
            <w14:solidFill>
              <w14:schemeClr w14:val="tx1"/>
            </w14:solidFill>
          </w14:textFill>
        </w:rPr>
        <w:t>冷藏物品是否保存良好</w:t>
      </w:r>
      <w:r>
        <w:rPr>
          <w:rFonts w:hint="eastAsia" w:ascii="仿宋" w:hAnsi="仿宋" w:eastAsia="仿宋" w:cs="仿宋"/>
          <w:color w:val="000000" w:themeColor="text1"/>
          <w:sz w:val="28"/>
          <w:szCs w:val="28"/>
          <w:lang w:eastAsia="zh-CN"/>
          <w14:textFill>
            <w14:solidFill>
              <w14:schemeClr w14:val="tx1"/>
            </w14:solidFill>
          </w14:textFill>
        </w:rPr>
        <w:t>、机器是否</w:t>
      </w:r>
      <w:r>
        <w:rPr>
          <w:rFonts w:hint="eastAsia" w:ascii="仿宋" w:hAnsi="仿宋" w:eastAsia="仿宋" w:cs="仿宋"/>
          <w:color w:val="000000" w:themeColor="text1"/>
          <w:sz w:val="28"/>
          <w:szCs w:val="28"/>
          <w14:textFill>
            <w14:solidFill>
              <w14:schemeClr w14:val="tx1"/>
            </w14:solidFill>
          </w14:textFill>
        </w:rPr>
        <w:t>干净整洁</w:t>
      </w:r>
      <w:r>
        <w:rPr>
          <w:rFonts w:hint="eastAsia" w:ascii="仿宋" w:hAnsi="仿宋" w:eastAsia="仿宋" w:cs="仿宋"/>
          <w:color w:val="000000" w:themeColor="text1"/>
          <w:sz w:val="28"/>
          <w:szCs w:val="28"/>
          <w:lang w:eastAsia="zh-CN"/>
          <w14:textFill>
            <w14:solidFill>
              <w14:schemeClr w14:val="tx1"/>
            </w14:solidFill>
          </w14:textFill>
        </w:rPr>
        <w:t>等。</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甲方综合考评的情况</w:t>
      </w:r>
      <w:r>
        <w:rPr>
          <w:rFonts w:hint="eastAsia" w:ascii="仿宋" w:hAnsi="仿宋" w:eastAsia="仿宋" w:cs="仿宋"/>
          <w:color w:val="000000" w:themeColor="text1"/>
          <w:sz w:val="28"/>
          <w:szCs w:val="28"/>
          <w14:textFill>
            <w14:solidFill>
              <w14:schemeClr w14:val="tx1"/>
            </w14:solidFill>
          </w14:textFill>
        </w:rPr>
        <w:t>是</w:t>
      </w:r>
      <w:r>
        <w:rPr>
          <w:rFonts w:ascii="仿宋" w:hAnsi="仿宋" w:eastAsia="仿宋" w:cs="仿宋"/>
          <w:color w:val="000000" w:themeColor="text1"/>
          <w:sz w:val="28"/>
          <w:szCs w:val="28"/>
          <w14:textFill>
            <w14:solidFill>
              <w14:schemeClr w14:val="tx1"/>
            </w14:solidFill>
          </w14:textFill>
        </w:rPr>
        <w:t>合同按第</w:t>
      </w:r>
      <w:r>
        <w:rPr>
          <w:rFonts w:hint="eastAsia" w:ascii="仿宋" w:hAnsi="仿宋" w:eastAsia="仿宋" w:cs="仿宋"/>
          <w:color w:val="000000" w:themeColor="text1"/>
          <w:sz w:val="28"/>
          <w:szCs w:val="28"/>
          <w14:textFill>
            <w14:solidFill>
              <w14:schemeClr w14:val="tx1"/>
            </w14:solidFill>
          </w14:textFill>
        </w:rPr>
        <w:t>三</w:t>
      </w:r>
      <w:r>
        <w:rPr>
          <w:rFonts w:ascii="仿宋" w:hAnsi="仿宋" w:eastAsia="仿宋" w:cs="仿宋"/>
          <w:color w:val="000000" w:themeColor="text1"/>
          <w:sz w:val="28"/>
          <w:szCs w:val="28"/>
          <w14:textFill>
            <w14:solidFill>
              <w14:schemeClr w14:val="tx1"/>
            </w14:solidFill>
          </w14:textFill>
        </w:rPr>
        <w:t>条约定进行顺延的依据</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综合考评分数达到85分</w:t>
      </w:r>
      <w:r>
        <w:rPr>
          <w:rFonts w:hint="eastAsia" w:ascii="仿宋" w:hAnsi="仿宋" w:eastAsia="仿宋" w:cs="仿宋"/>
          <w:color w:val="000000" w:themeColor="text1"/>
          <w:sz w:val="28"/>
          <w:szCs w:val="28"/>
          <w14:textFill>
            <w14:solidFill>
              <w14:schemeClr w14:val="tx1"/>
            </w14:solidFill>
          </w14:textFill>
        </w:rPr>
        <w:t>（含85分）</w:t>
      </w:r>
      <w:r>
        <w:rPr>
          <w:rFonts w:ascii="仿宋" w:hAnsi="仿宋" w:eastAsia="仿宋" w:cs="仿宋"/>
          <w:color w:val="000000" w:themeColor="text1"/>
          <w:sz w:val="28"/>
          <w:szCs w:val="28"/>
          <w14:textFill>
            <w14:solidFill>
              <w14:schemeClr w14:val="tx1"/>
            </w14:solidFill>
          </w14:textFill>
        </w:rPr>
        <w:t>，视为本合同第三条约定的考核</w:t>
      </w:r>
      <w:r>
        <w:rPr>
          <w:rFonts w:hint="eastAsia" w:ascii="仿宋" w:hAnsi="仿宋" w:eastAsia="仿宋" w:cs="仿宋"/>
          <w:color w:val="000000" w:themeColor="text1"/>
          <w:sz w:val="28"/>
          <w:szCs w:val="28"/>
          <w14:textFill>
            <w14:solidFill>
              <w14:schemeClr w14:val="tx1"/>
            </w14:solidFill>
          </w14:textFill>
        </w:rPr>
        <w:t>合格</w:t>
      </w:r>
      <w:r>
        <w:rPr>
          <w:rFonts w:ascii="仿宋" w:hAnsi="仿宋" w:eastAsia="仿宋" w:cs="仿宋"/>
          <w:color w:val="000000" w:themeColor="text1"/>
          <w:sz w:val="28"/>
          <w:szCs w:val="28"/>
          <w14:textFill>
            <w14:solidFill>
              <w14:schemeClr w14:val="tx1"/>
            </w14:solidFill>
          </w14:textFill>
        </w:rPr>
        <w:t>。若</w:t>
      </w:r>
      <w:r>
        <w:rPr>
          <w:rFonts w:hint="eastAsia" w:ascii="仿宋" w:hAnsi="仿宋" w:eastAsia="仿宋" w:cs="仿宋"/>
          <w:color w:val="000000" w:themeColor="text1"/>
          <w:sz w:val="28"/>
          <w:szCs w:val="28"/>
          <w14:textFill>
            <w14:solidFill>
              <w14:schemeClr w14:val="tx1"/>
            </w14:solidFill>
          </w14:textFill>
        </w:rPr>
        <w:t>乙方</w:t>
      </w:r>
      <w:r>
        <w:rPr>
          <w:rFonts w:ascii="仿宋" w:hAnsi="仿宋" w:eastAsia="仿宋" w:cs="仿宋"/>
          <w:color w:val="000000" w:themeColor="text1"/>
          <w:sz w:val="28"/>
          <w:szCs w:val="28"/>
          <w14:textFill>
            <w14:solidFill>
              <w14:schemeClr w14:val="tx1"/>
            </w14:solidFill>
          </w14:textFill>
        </w:rPr>
        <w:t>综合考评达不到</w:t>
      </w:r>
      <w:r>
        <w:rPr>
          <w:rFonts w:hint="eastAsia" w:ascii="仿宋" w:hAnsi="仿宋" w:eastAsia="仿宋" w:cs="仿宋"/>
          <w:color w:val="000000" w:themeColor="text1"/>
          <w:sz w:val="28"/>
          <w:szCs w:val="28"/>
          <w14:textFill>
            <w14:solidFill>
              <w14:schemeClr w14:val="tx1"/>
            </w14:solidFill>
          </w14:textFill>
        </w:rPr>
        <w:t>85分，</w:t>
      </w:r>
      <w:r>
        <w:rPr>
          <w:rFonts w:ascii="仿宋" w:hAnsi="仿宋" w:eastAsia="仿宋" w:cs="仿宋"/>
          <w:color w:val="000000" w:themeColor="text1"/>
          <w:sz w:val="28"/>
          <w:szCs w:val="28"/>
          <w14:textFill>
            <w14:solidFill>
              <w14:schemeClr w14:val="tx1"/>
            </w14:solidFill>
          </w14:textFill>
        </w:rPr>
        <w:t>则</w:t>
      </w:r>
      <w:r>
        <w:rPr>
          <w:rFonts w:hint="eastAsia" w:ascii="仿宋" w:hAnsi="仿宋" w:eastAsia="仿宋" w:cs="仿宋"/>
          <w:color w:val="000000" w:themeColor="text1"/>
          <w:sz w:val="28"/>
          <w:szCs w:val="28"/>
          <w14:textFill>
            <w14:solidFill>
              <w14:schemeClr w14:val="tx1"/>
            </w14:solidFill>
          </w14:textFill>
        </w:rPr>
        <w:t>甲方有权立即无条件</w:t>
      </w:r>
      <w:r>
        <w:rPr>
          <w:rFonts w:ascii="仿宋" w:hAnsi="仿宋" w:eastAsia="仿宋" w:cs="仿宋"/>
          <w:color w:val="000000" w:themeColor="text1"/>
          <w:sz w:val="28"/>
          <w:szCs w:val="28"/>
          <w14:textFill>
            <w14:solidFill>
              <w14:schemeClr w14:val="tx1"/>
            </w14:solidFill>
          </w14:textFill>
        </w:rPr>
        <w:t>解除</w:t>
      </w:r>
      <w:r>
        <w:rPr>
          <w:rFonts w:hint="eastAsia" w:ascii="仿宋" w:hAnsi="仿宋" w:eastAsia="仿宋" w:cs="仿宋"/>
          <w:color w:val="000000" w:themeColor="text1"/>
          <w:sz w:val="28"/>
          <w:szCs w:val="28"/>
          <w14:textFill>
            <w14:solidFill>
              <w14:schemeClr w14:val="tx1"/>
            </w14:solidFill>
          </w14:textFill>
        </w:rPr>
        <w:t>合同，且无需承担经济责任。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其他约定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1.卫生费</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收费标准及收费方式：按甲方有关规定执行，由乙方向甲方自行交纳。</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2.合同提前终止条款：</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（1）本合同约定的</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只限于乙方自用，如出现改变用途、转租、与他人联合经营及违反本合同的其他行为，甲方有权立即终止合同，收回</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，并追究其有关责任。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（2）甲乙双方可以协商提前终止合同。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（3）乙方如发生组织机构变动、营业范围变动、注销或吊销营业执照，须在发生后十五天内书面通知甲方，甲方有权决定是否继续履行合同。如乙方不向甲方及时告知情况，甲方有权立即终止合同，收回</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3.乙方接收该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，即视为认可该</w:t>
      </w:r>
      <w:r>
        <w:rPr>
          <w:rFonts w:hint="eastAsia" w:ascii="仿宋" w:hAnsi="仿宋" w:eastAsia="仿宋" w:cs="仿宋"/>
          <w:color w:val="000000" w:themeColor="text1"/>
          <w:sz w:val="28"/>
          <w:szCs w:val="28"/>
          <w:lang w:eastAsia="zh-CN"/>
          <w14:textFill>
            <w14:solidFill>
              <w14:schemeClr w14:val="tx1"/>
            </w14:solidFill>
          </w14:textFill>
        </w:rPr>
        <w:t>场地</w:t>
      </w:r>
      <w:r>
        <w:rPr>
          <w:rFonts w:hint="eastAsia" w:ascii="仿宋" w:hAnsi="仿宋" w:eastAsia="仿宋" w:cs="仿宋"/>
          <w:color w:val="000000" w:themeColor="text1"/>
          <w:sz w:val="28"/>
          <w:szCs w:val="28"/>
          <w14:textFill>
            <w14:solidFill>
              <w14:schemeClr w14:val="tx1"/>
            </w14:solidFill>
          </w14:textFill>
        </w:rPr>
        <w:t>的安全使用、安全生产条件。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甲乙任何一方未能履行本合同条款或者违反有关法律、法规，经催告后在合理期限内仍未履行的，造成的损失由责任方承担。</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在使用期内，如遇不可抗力，致使合同无法履行时，甲乙双方应按有关法律规定及时协商处理。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本合同附件为本合同之组成部分，具有同等法律效力。</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本合同一式陆份，甲方执肆份，乙方执贰份，具有同等效力。</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第十三条  本合同在履行中如发生争议，双方应协商解决，协商不成时，依法向甲方所在地人民法院起诉。</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本合同自甲乙双方签字盖章之日起生效。</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本合同如有未尽事宜，一律按照《中华人民共和国合同法》、相关法律法规</w:t>
      </w:r>
      <w:bookmarkStart w:id="30" w:name="_Hlk24724820"/>
      <w:r>
        <w:rPr>
          <w:rFonts w:hint="eastAsia" w:ascii="仿宋" w:hAnsi="仿宋" w:eastAsia="仿宋" w:cs="仿宋"/>
          <w:color w:val="000000" w:themeColor="text1"/>
          <w:sz w:val="28"/>
          <w:szCs w:val="28"/>
          <w14:textFill>
            <w14:solidFill>
              <w14:schemeClr w14:val="tx1"/>
            </w14:solidFill>
          </w14:textFill>
        </w:rPr>
        <w:t>及甲方规章制度</w:t>
      </w:r>
      <w:bookmarkEnd w:id="30"/>
      <w:r>
        <w:rPr>
          <w:rFonts w:hint="eastAsia" w:ascii="仿宋" w:hAnsi="仿宋" w:eastAsia="仿宋" w:cs="仿宋"/>
          <w:color w:val="000000" w:themeColor="text1"/>
          <w:sz w:val="28"/>
          <w:szCs w:val="28"/>
          <w14:textFill>
            <w14:solidFill>
              <w14:schemeClr w14:val="tx1"/>
            </w14:solidFill>
          </w14:textFill>
        </w:rPr>
        <w:t>的规定，经甲、乙双方共同平等协商，作出补充约定，补充约定与本合同具有同等效力。</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其他补充事宜：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甲方（签章） ：                      乙方（签章）：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甲方授权代表（签字）：                 乙方授权代表（签字）：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日期：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传真：                               传真：</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rPr>
          <w:rFonts w:ascii="仿宋" w:hAnsi="仿宋" w:eastAsia="仿宋" w:cs="仿宋"/>
          <w:b/>
          <w:bCs/>
          <w:color w:val="000000" w:themeColor="text1"/>
          <w:sz w:val="36"/>
          <w:szCs w:val="36"/>
          <w14:textFill>
            <w14:solidFill>
              <w14:schemeClr w14:val="tx1"/>
            </w14:solidFill>
          </w14:textFill>
        </w:rPr>
      </w:pPr>
    </w:p>
    <w:p>
      <w:pPr>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第五部分</w:t>
      </w:r>
      <w:r>
        <w:rPr>
          <w:rFonts w:hint="eastAsia" w:ascii="仿宋" w:hAnsi="仿宋" w:eastAsia="仿宋" w:cs="仿宋"/>
          <w:b/>
          <w:bCs/>
          <w:color w:val="000000" w:themeColor="text1"/>
          <w:sz w:val="44"/>
          <w:szCs w:val="44"/>
          <w14:textFill>
            <w14:solidFill>
              <w14:schemeClr w14:val="tx1"/>
            </w14:solidFill>
          </w14:textFill>
        </w:rPr>
        <w:t>广州国际校区商业</w:t>
      </w:r>
    </w:p>
    <w:p>
      <w:pPr>
        <w:spacing w:line="360" w:lineRule="auto"/>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网点管理规定</w:t>
      </w:r>
    </w:p>
    <w:p>
      <w:pPr>
        <w:tabs>
          <w:tab w:val="left" w:pos="360"/>
        </w:tabs>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一、严禁雇用未成年人及有犯罪记录的人员从业。</w:t>
      </w:r>
    </w:p>
    <w:p>
      <w:pPr>
        <w:tabs>
          <w:tab w:val="left" w:pos="360"/>
        </w:tabs>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二、严禁从事带有“黄、赌、毒”性质和烧香拜佛、宗教等活动。</w:t>
      </w:r>
    </w:p>
    <w:p>
      <w:pPr>
        <w:tabs>
          <w:tab w:val="left" w:pos="360"/>
        </w:tabs>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三、严禁在经营区内使用煤炉、液化气炉等器具。</w:t>
      </w:r>
    </w:p>
    <w:p>
      <w:pPr>
        <w:tabs>
          <w:tab w:val="left" w:pos="360"/>
        </w:tabs>
        <w:spacing w:line="360" w:lineRule="auto"/>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四、严禁聚众闹事、打架斗殴以及谩骂、围攻、恐吓、殴打管理</w:t>
      </w:r>
    </w:p>
    <w:p>
      <w:pPr>
        <w:tabs>
          <w:tab w:val="left" w:pos="360"/>
        </w:tabs>
        <w:spacing w:line="360" w:lineRule="auto"/>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员和顾客。</w:t>
      </w:r>
    </w:p>
    <w:p>
      <w:pPr>
        <w:numPr>
          <w:ilvl w:val="0"/>
          <w:numId w:val="3"/>
        </w:numPr>
        <w:tabs>
          <w:tab w:val="left" w:pos="360"/>
        </w:tabs>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严禁经销腐烂变质和过期商品。</w:t>
      </w:r>
    </w:p>
    <w:p>
      <w:pPr>
        <w:tabs>
          <w:tab w:val="left" w:pos="360"/>
        </w:tabs>
        <w:spacing w:line="360" w:lineRule="auto"/>
        <w:ind w:left="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六、不准乱摆、乱放、乱丢及占用公用场地经营。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七、不准私自改拆、扩大和转租</w:t>
      </w:r>
      <w:r>
        <w:rPr>
          <w:rFonts w:hint="eastAsia" w:ascii="仿宋" w:hAnsi="仿宋" w:eastAsia="仿宋" w:cs="仿宋"/>
          <w:color w:val="000000" w:themeColor="text1"/>
          <w:sz w:val="28"/>
          <w:szCs w:val="28"/>
          <w:lang w:eastAsia="zh-CN"/>
          <w14:textFill>
            <w14:solidFill>
              <w14:schemeClr w14:val="tx1"/>
            </w14:solidFill>
          </w14:textFill>
        </w:rPr>
        <w:t>经营区域</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八、不准乱动和破坏公用设施和消防器材。</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九、不准哄抬物价、掺杂做假、欺行霸市、强买强卖。</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十、不准私自改变经营项目或扩大经营范围。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十一、不准私自悬挂和张贴与自己经营无关的招牌及广告。</w:t>
      </w:r>
      <w:bookmarkStart w:id="31" w:name="_Toc121844266"/>
    </w:p>
    <w:p>
      <w:pPr>
        <w:spacing w:line="360" w:lineRule="auto"/>
        <w:ind w:firstLine="560"/>
        <w:rPr>
          <w:rFonts w:ascii="仿宋" w:hAnsi="仿宋" w:eastAsia="仿宋" w:cs="仿宋"/>
          <w:color w:val="000000" w:themeColor="text1"/>
          <w:sz w:val="28"/>
          <w:szCs w:val="28"/>
          <w14:textFill>
            <w14:solidFill>
              <w14:schemeClr w14:val="tx1"/>
            </w14:solidFill>
          </w14:textFill>
        </w:rPr>
      </w:pPr>
    </w:p>
    <w:p>
      <w:pPr>
        <w:spacing w:line="360" w:lineRule="auto"/>
        <w:ind w:firstLine="560"/>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rPr>
          <w:rFonts w:ascii="仿宋" w:hAnsi="仿宋" w:eastAsia="仿宋" w:cs="仿宋"/>
          <w:b/>
          <w:color w:val="000000" w:themeColor="text1"/>
          <w:sz w:val="44"/>
          <w:szCs w:val="44"/>
          <w14:textFill>
            <w14:solidFill>
              <w14:schemeClr w14:val="tx1"/>
            </w14:solidFill>
          </w14:textFill>
        </w:rPr>
      </w:pPr>
    </w:p>
    <w:p>
      <w:pPr>
        <w:spacing w:line="360" w:lineRule="auto"/>
        <w:ind w:firstLine="56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第六部分 </w:t>
      </w:r>
      <w:r>
        <w:rPr>
          <w:rFonts w:hint="eastAsia" w:ascii="仿宋" w:hAnsi="仿宋" w:eastAsia="仿宋" w:cs="仿宋"/>
          <w:b/>
          <w:color w:val="000000" w:themeColor="text1"/>
          <w:sz w:val="44"/>
          <w:szCs w:val="44"/>
          <w:lang w:eastAsia="zh-CN"/>
          <w14:textFill>
            <w14:solidFill>
              <w14:schemeClr w14:val="tx1"/>
            </w14:solidFill>
          </w14:textFill>
        </w:rPr>
        <w:t>投标</w:t>
      </w:r>
      <w:r>
        <w:rPr>
          <w:rFonts w:hint="eastAsia" w:ascii="仿宋" w:hAnsi="仿宋" w:eastAsia="仿宋" w:cs="仿宋"/>
          <w:b/>
          <w:color w:val="000000" w:themeColor="text1"/>
          <w:sz w:val="44"/>
          <w:szCs w:val="44"/>
          <w14:textFill>
            <w14:solidFill>
              <w14:schemeClr w14:val="tx1"/>
            </w14:solidFill>
          </w14:textFill>
        </w:rPr>
        <w:t>文件制作要求</w:t>
      </w:r>
    </w:p>
    <w:p>
      <w:pPr>
        <w:spacing w:line="360" w:lineRule="auto"/>
        <w:ind w:left="-2" w:leftChars="-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一、所有</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文件可用A4纸及黑色墨水或彩色墨水打印（如有图片文件需用彩打）。</w:t>
      </w:r>
    </w:p>
    <w:p>
      <w:pPr>
        <w:tabs>
          <w:tab w:val="left" w:pos="1262"/>
        </w:tabs>
        <w:spacing w:line="360" w:lineRule="auto"/>
        <w:ind w:right="25" w:rightChars="12"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文件一式</w:t>
      </w: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1份正本，2份副本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：文件须装订成册后密封包装，在封袋的封口处加盖单位公章，并在每一包装的封面上写明：</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人名称、地址、联系人和联系电话。</w:t>
      </w:r>
    </w:p>
    <w:p>
      <w:pPr>
        <w:spacing w:line="360" w:lineRule="auto"/>
        <w:ind w:right="25" w:rightChars="12" w:firstLine="560" w:firstLineChars="200"/>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三、有效</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文件需包含以下几点：</w:t>
      </w:r>
      <w:r>
        <w:rPr>
          <w:rFonts w:hint="eastAsia" w:ascii="仿宋" w:hAnsi="仿宋" w:eastAsia="仿宋" w:cs="仿宋"/>
          <w:b/>
          <w:color w:val="000000" w:themeColor="text1"/>
          <w:sz w:val="28"/>
          <w:szCs w:val="28"/>
          <w:u w:val="single"/>
          <w14:textFill>
            <w14:solidFill>
              <w14:schemeClr w14:val="tx1"/>
            </w14:solidFill>
          </w14:textFill>
        </w:rPr>
        <w:t>（请按以下1-7顺序进行排版制作</w:t>
      </w: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文件）</w:t>
      </w:r>
    </w:p>
    <w:p>
      <w:pPr>
        <w:tabs>
          <w:tab w:val="left" w:pos="900"/>
          <w:tab w:val="left" w:pos="1440"/>
        </w:tabs>
        <w:spacing w:line="360" w:lineRule="auto"/>
        <w:ind w:right="25" w:rightChars="12"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报价及响应：包括响应及承诺，</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报价。需</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人签字、盖章确认。以</w:t>
      </w:r>
      <w:r>
        <w:rPr>
          <w:rFonts w:hint="eastAsia" w:ascii="仿宋" w:hAnsi="仿宋" w:eastAsia="仿宋" w:cs="仿宋"/>
          <w:color w:val="000000" w:themeColor="text1"/>
          <w:sz w:val="28"/>
          <w:szCs w:val="28"/>
          <w:lang w:eastAsia="zh-CN"/>
          <w14:textFill>
            <w14:solidFill>
              <w14:schemeClr w14:val="tx1"/>
            </w14:solidFill>
          </w14:textFill>
        </w:rPr>
        <w:t>管理费</w:t>
      </w:r>
      <w:r>
        <w:rPr>
          <w:rFonts w:hint="eastAsia" w:ascii="仿宋" w:hAnsi="仿宋" w:eastAsia="仿宋" w:cs="仿宋"/>
          <w:color w:val="000000" w:themeColor="text1"/>
          <w:sz w:val="28"/>
          <w:szCs w:val="28"/>
          <w14:textFill>
            <w14:solidFill>
              <w14:schemeClr w14:val="tx1"/>
            </w14:solidFill>
          </w14:textFill>
        </w:rPr>
        <w:t>每台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元人民币进行报价；</w:t>
      </w:r>
    </w:p>
    <w:p>
      <w:pPr>
        <w:numPr>
          <w:ilvl w:val="0"/>
          <w:numId w:val="4"/>
        </w:numPr>
        <w:tabs>
          <w:tab w:val="left" w:pos="900"/>
          <w:tab w:val="left" w:pos="1440"/>
        </w:tabs>
        <w:spacing w:line="360" w:lineRule="auto"/>
        <w:ind w:right="25" w:rightChars="1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人法人证明书及法人授权委托书；</w:t>
      </w:r>
    </w:p>
    <w:p>
      <w:pPr>
        <w:tabs>
          <w:tab w:val="left" w:pos="900"/>
          <w:tab w:val="left" w:pos="1440"/>
        </w:tabs>
        <w:spacing w:line="360" w:lineRule="auto"/>
        <w:ind w:right="25" w:rightChars="12"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人营业执照复印件、税务登记证复印件、行业须要求具备的许可之类证书（加盖公章）；</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人企业介绍，包括经营情况自述、各种资质证书、认证证书、获奖证书等资料复印件（加盖公章）、其他特殊规定要求提供的证明文件</w:t>
      </w:r>
    </w:p>
    <w:p>
      <w:pPr>
        <w:numPr>
          <w:ilvl w:val="0"/>
          <w:numId w:val="5"/>
        </w:numPr>
        <w:tabs>
          <w:tab w:val="left" w:pos="900"/>
          <w:tab w:val="left" w:pos="1440"/>
        </w:tabs>
        <w:spacing w:line="360" w:lineRule="auto"/>
        <w:ind w:right="25" w:rightChars="1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经营项目预测分析报告和经营项目质量安全的保证措施；</w:t>
      </w:r>
    </w:p>
    <w:p>
      <w:pPr>
        <w:numPr>
          <w:ilvl w:val="0"/>
          <w:numId w:val="5"/>
        </w:numPr>
        <w:tabs>
          <w:tab w:val="left" w:pos="900"/>
        </w:tabs>
        <w:spacing w:line="360" w:lineRule="auto"/>
        <w:ind w:right="25" w:rightChars="1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人近期经营业绩介绍，提供部分证明文件或合同复印件；</w:t>
      </w:r>
    </w:p>
    <w:p>
      <w:pPr>
        <w:numPr>
          <w:ilvl w:val="0"/>
          <w:numId w:val="5"/>
        </w:numPr>
        <w:tabs>
          <w:tab w:val="left" w:pos="900"/>
        </w:tabs>
        <w:spacing w:line="360" w:lineRule="auto"/>
        <w:ind w:right="25" w:rightChars="1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商品和服务定价表；</w:t>
      </w:r>
    </w:p>
    <w:p>
      <w:pPr>
        <w:keepNext w:val="0"/>
        <w:keepLines w:val="0"/>
        <w:pageBreakBefore w:val="0"/>
        <w:widowControl w:val="0"/>
        <w:tabs>
          <w:tab w:val="left" w:pos="1262"/>
        </w:tabs>
        <w:kinsoku/>
        <w:wordWrap/>
        <w:overflowPunct/>
        <w:topLinePunct w:val="0"/>
        <w:autoSpaceDE/>
        <w:autoSpaceDN/>
        <w:bidi w:val="0"/>
        <w:adjustRightInd/>
        <w:snapToGrid/>
        <w:spacing w:line="360" w:lineRule="auto"/>
        <w:ind w:right="25" w:rightChars="12"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文件有下列情况之一者为无效</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文件未按</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文件规定封装及盖章，或</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文件份数不满足</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文件要求的；</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文件未按</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文件规定加盖公章，文件里面无法定代表人证明书和法人授权托委托书，无签名和盖章的；</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文件内容字迹模糊，无法辨认的；</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文件未在规定时间内送达的；</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（五）本</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文件技术指标要求中，对于重要的技术指标要求，</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人必须完全满足或优于这些要求，若有一项重要指标未响应或低于指标要求的，将视为不合格的</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w:t>
      </w:r>
    </w:p>
    <w:p>
      <w:pPr>
        <w:keepNext w:val="0"/>
        <w:keepLines w:val="0"/>
        <w:pageBreakBefore w:val="0"/>
        <w:widowControl w:val="0"/>
        <w:tabs>
          <w:tab w:val="left" w:pos="900"/>
          <w:tab w:val="left" w:pos="1440"/>
        </w:tabs>
        <w:kinsoku/>
        <w:wordWrap/>
        <w:overflowPunct/>
        <w:topLinePunct w:val="0"/>
        <w:autoSpaceDE/>
        <w:autoSpaceDN/>
        <w:bidi w:val="0"/>
        <w:adjustRightInd/>
        <w:snapToGrid/>
        <w:spacing w:line="360" w:lineRule="auto"/>
        <w:ind w:right="25" w:rightChars="12"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人对</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文件如有疑点要求澄清，在提交</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文件后3天内，应以书面形式通知</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人。</w: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440" w:lineRule="exact"/>
        <w:rPr>
          <w:rFonts w:ascii="仿宋" w:hAnsi="仿宋" w:eastAsia="仿宋" w:cs="仿宋"/>
          <w:color w:val="000000" w:themeColor="text1"/>
          <w:sz w:val="28"/>
          <w:szCs w:val="28"/>
          <w14:textFill>
            <w14:solidFill>
              <w14:schemeClr w14:val="tx1"/>
            </w14:solidFill>
          </w14:textFill>
        </w:rPr>
      </w:pPr>
      <w:bookmarkStart w:id="32" w:name="_Toc121844271"/>
    </w:p>
    <w:bookmarkEnd w:id="32"/>
    <w:p>
      <w:pPr>
        <w:tabs>
          <w:tab w:val="left" w:pos="360"/>
        </w:tabs>
        <w:spacing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第七部分 评</w:t>
      </w:r>
      <w:r>
        <w:rPr>
          <w:rFonts w:hint="eastAsia" w:ascii="仿宋" w:hAnsi="仿宋" w:eastAsia="仿宋" w:cs="仿宋"/>
          <w:b/>
          <w:color w:val="000000" w:themeColor="text1"/>
          <w:sz w:val="44"/>
          <w:szCs w:val="44"/>
          <w:lang w:eastAsia="zh-CN"/>
          <w14:textFill>
            <w14:solidFill>
              <w14:schemeClr w14:val="tx1"/>
            </w14:solidFill>
          </w14:textFill>
        </w:rPr>
        <w:t>标</w:t>
      </w:r>
      <w:r>
        <w:rPr>
          <w:rFonts w:hint="eastAsia" w:ascii="仿宋" w:hAnsi="仿宋" w:eastAsia="仿宋" w:cs="仿宋"/>
          <w:b/>
          <w:color w:val="000000" w:themeColor="text1"/>
          <w:sz w:val="44"/>
          <w:szCs w:val="44"/>
          <w14:textFill>
            <w14:solidFill>
              <w14:schemeClr w14:val="tx1"/>
            </w14:solidFill>
          </w14:textFill>
        </w:rPr>
        <w:t>标准</w:t>
      </w:r>
    </w:p>
    <w:p>
      <w:pPr>
        <w:tabs>
          <w:tab w:val="left" w:pos="2880"/>
        </w:tabs>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是在“公平、公开、公正”原则上，面向全社会进行的公开</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，并由华南理工大学审计处、纪监处、资产处等部门全程监督。</w:t>
      </w:r>
    </w:p>
    <w:p>
      <w:pPr>
        <w:spacing w:line="360" w:lineRule="auto"/>
        <w:ind w:right="278"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一、评</w:t>
      </w:r>
      <w:r>
        <w:rPr>
          <w:rFonts w:hint="eastAsia" w:ascii="仿宋" w:hAnsi="仿宋" w:eastAsia="仿宋" w:cs="仿宋"/>
          <w:b/>
          <w:color w:val="000000" w:themeColor="text1"/>
          <w:sz w:val="28"/>
          <w:szCs w:val="28"/>
          <w:lang w:eastAsia="zh-CN"/>
          <w14:textFill>
            <w14:solidFill>
              <w14:schemeClr w14:val="tx1"/>
            </w14:solidFill>
          </w14:textFill>
        </w:rPr>
        <w:t>标</w:t>
      </w:r>
      <w:r>
        <w:rPr>
          <w:rFonts w:hint="eastAsia" w:ascii="仿宋" w:hAnsi="仿宋" w:eastAsia="仿宋" w:cs="仿宋"/>
          <w:b/>
          <w:color w:val="000000" w:themeColor="text1"/>
          <w:sz w:val="28"/>
          <w:szCs w:val="28"/>
          <w14:textFill>
            <w14:solidFill>
              <w14:schemeClr w14:val="tx1"/>
            </w14:solidFill>
          </w14:textFill>
        </w:rPr>
        <w:t>文件合格性审查</w:t>
      </w:r>
    </w:p>
    <w:p>
      <w:pPr>
        <w:spacing w:line="360" w:lineRule="auto"/>
        <w:ind w:right="278"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评</w:t>
      </w:r>
      <w:r>
        <w:rPr>
          <w:rFonts w:hint="eastAsia" w:ascii="仿宋" w:hAnsi="仿宋" w:eastAsia="仿宋" w:cs="仿宋"/>
          <w:color w:val="000000" w:themeColor="text1"/>
          <w:sz w:val="28"/>
          <w:szCs w:val="28"/>
          <w:lang w:eastAsia="zh-CN"/>
          <w14:textFill>
            <w14:solidFill>
              <w14:schemeClr w14:val="tx1"/>
            </w14:solidFill>
          </w14:textFill>
        </w:rPr>
        <w:t>标</w:t>
      </w:r>
      <w:r>
        <w:rPr>
          <w:rFonts w:hint="eastAsia" w:ascii="仿宋" w:hAnsi="仿宋" w:eastAsia="仿宋" w:cs="仿宋"/>
          <w:color w:val="000000" w:themeColor="text1"/>
          <w:sz w:val="28"/>
          <w:szCs w:val="28"/>
          <w14:textFill>
            <w14:solidFill>
              <w14:schemeClr w14:val="tx1"/>
            </w14:solidFill>
          </w14:textFill>
        </w:rPr>
        <w:t>小组对所有</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文件进行合格性审查，</w:t>
      </w:r>
      <w:r>
        <w:rPr>
          <w:rFonts w:hint="eastAsia" w:ascii="仿宋" w:hAnsi="仿宋" w:eastAsia="仿宋" w:cs="仿宋"/>
          <w:color w:val="000000" w:themeColor="text1"/>
          <w:sz w:val="28"/>
          <w:szCs w:val="28"/>
          <w:u w:val="single"/>
          <w14:textFill>
            <w14:solidFill>
              <w14:schemeClr w14:val="tx1"/>
            </w14:solidFill>
          </w14:textFill>
        </w:rPr>
        <w:t>审查合格的</w:t>
      </w:r>
      <w:r>
        <w:rPr>
          <w:rFonts w:hint="eastAsia" w:ascii="仿宋" w:hAnsi="仿宋" w:eastAsia="仿宋" w:cs="仿宋"/>
          <w:color w:val="000000" w:themeColor="text1"/>
          <w:sz w:val="28"/>
          <w:szCs w:val="28"/>
          <w:u w:val="single"/>
          <w:lang w:eastAsia="zh-CN"/>
          <w14:textFill>
            <w14:solidFill>
              <w14:schemeClr w14:val="tx1"/>
            </w14:solidFill>
          </w14:textFill>
        </w:rPr>
        <w:t>投标</w:t>
      </w:r>
      <w:r>
        <w:rPr>
          <w:rFonts w:hint="eastAsia" w:ascii="仿宋" w:hAnsi="仿宋" w:eastAsia="仿宋" w:cs="仿宋"/>
          <w:color w:val="000000" w:themeColor="text1"/>
          <w:sz w:val="28"/>
          <w:szCs w:val="28"/>
          <w:u w:val="single"/>
          <w14:textFill>
            <w14:solidFill>
              <w14:schemeClr w14:val="tx1"/>
            </w14:solidFill>
          </w14:textFill>
        </w:rPr>
        <w:t>文件才可进入后续评分及其他评审</w:t>
      </w:r>
      <w:r>
        <w:rPr>
          <w:rFonts w:hint="eastAsia" w:ascii="仿宋" w:hAnsi="仿宋" w:eastAsia="仿宋" w:cs="仿宋"/>
          <w:color w:val="000000" w:themeColor="text1"/>
          <w:sz w:val="28"/>
          <w:szCs w:val="28"/>
          <w14:textFill>
            <w14:solidFill>
              <w14:schemeClr w14:val="tx1"/>
            </w14:solidFill>
          </w14:textFill>
        </w:rPr>
        <w:t>，审查不合格的</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文件为无效</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，无效</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不得进入后续评审。</w:t>
      </w:r>
    </w:p>
    <w:p>
      <w:pPr>
        <w:spacing w:line="360" w:lineRule="auto"/>
        <w:ind w:right="278"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文件审查项目包括：1.</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人的合格性（主要包括注册资本要求和相关证明文件要求）；2.</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文件的完整性； 3.</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文件是否为有效签署；4.对</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文件的响应情况；5.经营范围是否符合</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文件要求。</w:t>
      </w:r>
    </w:p>
    <w:p>
      <w:pPr>
        <w:spacing w:line="360" w:lineRule="auto"/>
        <w:ind w:right="278"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二、评分组成</w:t>
      </w:r>
    </w:p>
    <w:p>
      <w:pPr>
        <w:spacing w:line="360" w:lineRule="auto"/>
        <w:ind w:right="278"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商务技术评分+价格分</w:t>
      </w:r>
    </w:p>
    <w:p>
      <w:pPr>
        <w:spacing w:line="360" w:lineRule="auto"/>
        <w:ind w:right="278"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三、评</w:t>
      </w:r>
      <w:r>
        <w:rPr>
          <w:rFonts w:hint="eastAsia" w:ascii="仿宋" w:hAnsi="仿宋" w:eastAsia="仿宋" w:cs="仿宋"/>
          <w:b/>
          <w:color w:val="000000" w:themeColor="text1"/>
          <w:sz w:val="28"/>
          <w:szCs w:val="28"/>
          <w:lang w:eastAsia="zh-CN"/>
          <w14:textFill>
            <w14:solidFill>
              <w14:schemeClr w14:val="tx1"/>
            </w14:solidFill>
          </w14:textFill>
        </w:rPr>
        <w:t>标</w:t>
      </w:r>
      <w:r>
        <w:rPr>
          <w:rFonts w:hint="eastAsia" w:ascii="仿宋" w:hAnsi="仿宋" w:eastAsia="仿宋" w:cs="仿宋"/>
          <w:b/>
          <w:color w:val="000000" w:themeColor="text1"/>
          <w:sz w:val="28"/>
          <w:szCs w:val="28"/>
          <w14:textFill>
            <w14:solidFill>
              <w14:schemeClr w14:val="tx1"/>
            </w14:solidFill>
          </w14:textFill>
        </w:rPr>
        <w:t>方法</w:t>
      </w:r>
    </w:p>
    <w:p>
      <w:pPr>
        <w:spacing w:line="360" w:lineRule="auto"/>
        <w:ind w:right="278"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(一)商务技术评分：</w:t>
      </w:r>
    </w:p>
    <w:p>
      <w:pPr>
        <w:spacing w:line="360" w:lineRule="auto"/>
        <w:ind w:right="278"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商务技术评分主要依据本</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文件第二部分“用户需求书”第一点“</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人基本要求”及本</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文件要求的其他相关因素，由各评委独立打分，再根据各评委的评分结果的加权算术平均值，即得出</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人的商务技术分值。</w:t>
      </w:r>
    </w:p>
    <w:p>
      <w:pPr>
        <w:spacing w:line="360" w:lineRule="auto"/>
        <w:ind w:right="278"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（二）价格分： </w:t>
      </w:r>
    </w:p>
    <w:p>
      <w:pPr>
        <w:spacing w:line="360" w:lineRule="auto"/>
        <w:ind w:right="278"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价格评分原则：通过初审且评审合格的方可作为有效投标人进入价格评分，各有效投标人的评标价中，取最</w:t>
      </w:r>
      <w:r>
        <w:rPr>
          <w:rFonts w:hint="eastAsia" w:ascii="仿宋" w:hAnsi="仿宋" w:eastAsia="仿宋" w:cs="仿宋"/>
          <w:color w:val="000000" w:themeColor="text1"/>
          <w:sz w:val="28"/>
          <w:szCs w:val="28"/>
          <w:lang w:eastAsia="zh-CN"/>
          <w14:textFill>
            <w14:solidFill>
              <w14:schemeClr w14:val="tx1"/>
            </w14:solidFill>
          </w14:textFill>
        </w:rPr>
        <w:t>高</w:t>
      </w:r>
      <w:r>
        <w:rPr>
          <w:rFonts w:hint="eastAsia" w:ascii="仿宋" w:hAnsi="仿宋" w:eastAsia="仿宋" w:cs="仿宋"/>
          <w:color w:val="000000" w:themeColor="text1"/>
          <w:sz w:val="28"/>
          <w:szCs w:val="28"/>
          <w14:textFill>
            <w14:solidFill>
              <w14:schemeClr w14:val="tx1"/>
            </w14:solidFill>
          </w14:textFill>
        </w:rPr>
        <w:t>者作为基准价。各有效投标人的价格评分统一按照下列公式计算：</w:t>
      </w:r>
    </w:p>
    <w:p>
      <w:pPr>
        <w:spacing w:line="360" w:lineRule="auto"/>
        <w:ind w:right="278"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价格评分＝（报价/最高价）×价格权重分</w:t>
      </w:r>
    </w:p>
    <w:p>
      <w:pPr>
        <w:spacing w:line="360" w:lineRule="auto"/>
        <w:ind w:right="278"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）总分：</w:t>
      </w:r>
    </w:p>
    <w:p>
      <w:pPr>
        <w:spacing w:line="360" w:lineRule="auto"/>
        <w:ind w:right="278"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人的总分＝商务技术分＋价格分，满分为100分。评标小组将根据</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人的最终得分，推荐得分最高为</w:t>
      </w:r>
      <w:r>
        <w:rPr>
          <w:rFonts w:hint="eastAsia" w:ascii="仿宋" w:hAnsi="仿宋" w:eastAsia="仿宋" w:cs="仿宋"/>
          <w:color w:val="000000" w:themeColor="text1"/>
          <w:sz w:val="28"/>
          <w:szCs w:val="28"/>
          <w:lang w:eastAsia="zh-CN"/>
          <w14:textFill>
            <w14:solidFill>
              <w14:schemeClr w14:val="tx1"/>
            </w14:solidFill>
          </w14:textFill>
        </w:rPr>
        <w:t>中标</w:t>
      </w:r>
      <w:r>
        <w:rPr>
          <w:rFonts w:hint="eastAsia" w:ascii="仿宋" w:hAnsi="仿宋" w:eastAsia="仿宋" w:cs="仿宋"/>
          <w:color w:val="000000" w:themeColor="text1"/>
          <w:sz w:val="28"/>
          <w:szCs w:val="28"/>
          <w14:textFill>
            <w14:solidFill>
              <w14:schemeClr w14:val="tx1"/>
            </w14:solidFill>
          </w14:textFill>
        </w:rPr>
        <w:t>人，得分第二的</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人为备选单位。如出现最高分同分现象（即有两家或两家以上的</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单位取得相同分数），则报价高者中标；若报价仍相同，由评标小组通过投票确定中标单位。</w:t>
      </w:r>
    </w:p>
    <w:p>
      <w:pPr>
        <w:spacing w:line="360" w:lineRule="auto"/>
        <w:ind w:right="278"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四、评分细则</w:t>
      </w:r>
    </w:p>
    <w:p>
      <w:pPr>
        <w:spacing w:line="360" w:lineRule="auto"/>
        <w:ind w:right="278"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u w:val="single"/>
          <w14:textFill>
            <w14:solidFill>
              <w14:schemeClr w14:val="tx1"/>
            </w14:solidFill>
          </w14:textFill>
        </w:rPr>
        <w:t>自动售卖机投放点</w:t>
      </w:r>
      <w:r>
        <w:rPr>
          <w:rFonts w:hint="eastAsia" w:ascii="仿宋" w:hAnsi="仿宋" w:eastAsia="仿宋" w:cs="仿宋"/>
          <w:color w:val="000000" w:themeColor="text1"/>
          <w:sz w:val="28"/>
          <w:szCs w:val="28"/>
          <w14:textFill>
            <w14:solidFill>
              <w14:schemeClr w14:val="tx1"/>
            </w14:solidFill>
          </w14:textFill>
        </w:rPr>
        <w:t>评分细则：</w:t>
      </w:r>
    </w:p>
    <w:tbl>
      <w:tblPr>
        <w:tblStyle w:val="6"/>
        <w:tblW w:w="864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851"/>
        <w:gridCol w:w="1559"/>
        <w:gridCol w:w="850"/>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tcPr>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大项</w:t>
            </w:r>
          </w:p>
        </w:tc>
        <w:tc>
          <w:tcPr>
            <w:tcW w:w="851" w:type="dxa"/>
          </w:tcPr>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序号</w:t>
            </w:r>
          </w:p>
        </w:tc>
        <w:tc>
          <w:tcPr>
            <w:tcW w:w="1559" w:type="dxa"/>
          </w:tcPr>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评分</w:t>
            </w:r>
            <w:r>
              <w:rPr>
                <w:rFonts w:ascii="黑体" w:hAnsi="黑体" w:eastAsia="黑体"/>
                <w:color w:val="000000" w:themeColor="text1"/>
                <w:sz w:val="28"/>
                <w:szCs w:val="28"/>
                <w14:textFill>
                  <w14:solidFill>
                    <w14:schemeClr w14:val="tx1"/>
                  </w14:solidFill>
                </w14:textFill>
              </w:rPr>
              <w:t>项目</w:t>
            </w:r>
          </w:p>
        </w:tc>
        <w:tc>
          <w:tcPr>
            <w:tcW w:w="850" w:type="dxa"/>
          </w:tcPr>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分值</w:t>
            </w:r>
          </w:p>
        </w:tc>
        <w:tc>
          <w:tcPr>
            <w:tcW w:w="4111" w:type="dxa"/>
          </w:tcPr>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评分</w:t>
            </w:r>
            <w:r>
              <w:rPr>
                <w:rFonts w:ascii="黑体" w:hAnsi="黑体" w:eastAsia="黑体"/>
                <w:color w:val="000000" w:themeColor="text1"/>
                <w:sz w:val="28"/>
                <w:szCs w:val="28"/>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restart"/>
            <w:vAlign w:val="center"/>
          </w:tcPr>
          <w:p>
            <w:pP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商务</w:t>
            </w:r>
            <w:r>
              <w:rPr>
                <w:rFonts w:ascii="黑体" w:hAnsi="黑体" w:eastAsia="黑体"/>
                <w:color w:val="000000" w:themeColor="text1"/>
                <w:sz w:val="28"/>
                <w:szCs w:val="28"/>
                <w14:textFill>
                  <w14:solidFill>
                    <w14:schemeClr w14:val="tx1"/>
                  </w14:solidFill>
                </w14:textFill>
              </w:rPr>
              <w:t>技术分</w:t>
            </w:r>
            <w:r>
              <w:rPr>
                <w:rFonts w:hint="eastAsia" w:ascii="黑体" w:hAnsi="黑体" w:eastAsia="黑体"/>
                <w:color w:val="000000" w:themeColor="text1"/>
                <w:sz w:val="28"/>
                <w:szCs w:val="28"/>
                <w14:textFill>
                  <w14:solidFill>
                    <w14:schemeClr w14:val="tx1"/>
                  </w14:solidFill>
                </w14:textFill>
              </w:rPr>
              <w:t>（总分</w:t>
            </w:r>
            <w:r>
              <w:rPr>
                <w:rFonts w:hint="eastAsia" w:ascii="黑体" w:hAnsi="黑体" w:eastAsia="黑体"/>
                <w:color w:val="000000" w:themeColor="text1"/>
                <w:sz w:val="28"/>
                <w:szCs w:val="28"/>
                <w:lang w:val="en-US" w:eastAsia="zh-CN"/>
                <w14:textFill>
                  <w14:solidFill>
                    <w14:schemeClr w14:val="tx1"/>
                  </w14:solidFill>
                </w14:textFill>
              </w:rPr>
              <w:t>60</w:t>
            </w:r>
            <w:r>
              <w:rPr>
                <w:rFonts w:hint="eastAsia" w:ascii="黑体" w:hAnsi="黑体" w:eastAsia="黑体"/>
                <w:color w:val="000000" w:themeColor="text1"/>
                <w:sz w:val="28"/>
                <w:szCs w:val="28"/>
                <w14:textFill>
                  <w14:solidFill>
                    <w14:schemeClr w14:val="tx1"/>
                  </w14:solidFill>
                </w14:textFill>
              </w:rPr>
              <w:t>分）</w:t>
            </w:r>
          </w:p>
        </w:tc>
        <w:tc>
          <w:tcPr>
            <w:tcW w:w="851" w:type="dxa"/>
            <w:vAlign w:val="center"/>
          </w:tcPr>
          <w:p>
            <w:pPr>
              <w:pStyle w:val="16"/>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559"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商品补充时间</w:t>
            </w:r>
          </w:p>
        </w:tc>
        <w:tc>
          <w:tcPr>
            <w:tcW w:w="850" w:type="dxa"/>
            <w:vAlign w:val="center"/>
          </w:tcPr>
          <w:p>
            <w:pPr>
              <w:pStyle w:val="16"/>
              <w:jc w:val="center"/>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4</w:t>
            </w:r>
          </w:p>
        </w:tc>
        <w:tc>
          <w:tcPr>
            <w:tcW w:w="4111" w:type="dxa"/>
          </w:tcPr>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承诺所有自动贩卖机</w:t>
            </w:r>
            <w:r>
              <w:rPr>
                <w:rFonts w:ascii="宋体" w:hAnsi="宋体"/>
                <w:color w:val="000000" w:themeColor="text1"/>
                <w14:textFill>
                  <w14:solidFill>
                    <w14:schemeClr w14:val="tx1"/>
                  </w14:solidFill>
                </w14:textFill>
              </w:rPr>
              <w:t>补充</w:t>
            </w:r>
            <w:r>
              <w:rPr>
                <w:rFonts w:hint="eastAsia" w:ascii="宋体" w:hAnsi="宋体"/>
                <w:color w:val="000000" w:themeColor="text1"/>
                <w14:textFill>
                  <w14:solidFill>
                    <w14:schemeClr w14:val="tx1"/>
                  </w14:solidFill>
                </w14:textFill>
              </w:rPr>
              <w:t>不足</w:t>
            </w:r>
            <w:r>
              <w:rPr>
                <w:rFonts w:ascii="宋体" w:hAnsi="宋体"/>
                <w:color w:val="000000" w:themeColor="text1"/>
                <w14:textFill>
                  <w14:solidFill>
                    <w14:schemeClr w14:val="tx1"/>
                  </w14:solidFill>
                </w14:textFill>
              </w:rPr>
              <w:t>商品的</w:t>
            </w:r>
            <w:r>
              <w:rPr>
                <w:rFonts w:hint="eastAsia" w:ascii="宋体" w:hAnsi="宋体"/>
                <w:color w:val="000000" w:themeColor="text1"/>
                <w14:textFill>
                  <w14:solidFill>
                    <w14:schemeClr w14:val="tx1"/>
                  </w14:solidFill>
                </w14:textFill>
              </w:rPr>
              <w:t>工作</w:t>
            </w:r>
            <w:r>
              <w:rPr>
                <w:rFonts w:ascii="宋体" w:hAnsi="宋体"/>
                <w:color w:val="000000" w:themeColor="text1"/>
                <w14:textFill>
                  <w14:solidFill>
                    <w14:schemeClr w14:val="tx1"/>
                  </w14:solidFill>
                </w14:textFill>
              </w:rPr>
              <w:t>时间</w:t>
            </w:r>
            <w:r>
              <w:rPr>
                <w:rFonts w:hint="eastAsia" w:ascii="宋体" w:hAnsi="宋体"/>
                <w:color w:val="000000" w:themeColor="text1"/>
                <w14:textFill>
                  <w14:solidFill>
                    <w14:schemeClr w14:val="tx1"/>
                  </w14:solidFill>
                </w14:textFill>
              </w:rPr>
              <w:t>在12小时</w:t>
            </w:r>
            <w:r>
              <w:rPr>
                <w:rFonts w:ascii="宋体" w:hAnsi="宋体"/>
                <w:color w:val="000000" w:themeColor="text1"/>
                <w14:textFill>
                  <w14:solidFill>
                    <w14:schemeClr w14:val="tx1"/>
                  </w14:solidFill>
                </w14:textFill>
              </w:rPr>
              <w:t>以内</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，得</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分；2</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小时</w:t>
            </w:r>
            <w:r>
              <w:rPr>
                <w:rFonts w:ascii="宋体" w:hAnsi="宋体"/>
                <w:color w:val="000000" w:themeColor="text1"/>
                <w14:textFill>
                  <w14:solidFill>
                    <w14:schemeClr w14:val="tx1"/>
                  </w14:solidFill>
                </w14:textFill>
              </w:rPr>
              <w:t>以内</w:t>
            </w:r>
            <w:r>
              <w:rPr>
                <w:rFonts w:hint="eastAsia" w:ascii="宋体" w:hAnsi="宋体"/>
                <w:color w:val="000000" w:themeColor="text1"/>
                <w14:textFill>
                  <w14:solidFill>
                    <w14:schemeClr w14:val="tx1"/>
                  </w14:solidFill>
                </w14:textFill>
              </w:rPr>
              <w:t>补充</w:t>
            </w:r>
            <w:r>
              <w:rPr>
                <w:rFonts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需在</w:t>
            </w:r>
            <w:r>
              <w:rPr>
                <w:rFonts w:hint="eastAsia" w:ascii="宋体" w:hAnsi="宋体"/>
                <w:color w:val="000000" w:themeColor="text1"/>
                <w:lang w:eastAsia="zh-CN"/>
                <w14:textFill>
                  <w14:solidFill>
                    <w14:schemeClr w14:val="tx1"/>
                  </w14:solidFill>
                </w14:textFill>
              </w:rPr>
              <w:t>投标</w:t>
            </w:r>
            <w:r>
              <w:rPr>
                <w:rFonts w:ascii="宋体" w:hAnsi="宋体"/>
                <w:color w:val="000000" w:themeColor="text1"/>
                <w14:textFill>
                  <w14:solidFill>
                    <w14:schemeClr w14:val="tx1"/>
                  </w14:solidFill>
                </w14:textFill>
              </w:rPr>
              <w:t>文件中单独</w:t>
            </w:r>
            <w:r>
              <w:rPr>
                <w:rFonts w:hint="eastAsia" w:ascii="宋体" w:hAnsi="宋体"/>
                <w:color w:val="000000" w:themeColor="text1"/>
                <w14:textFill>
                  <w14:solidFill>
                    <w14:schemeClr w14:val="tx1"/>
                  </w14:solidFill>
                </w14:textFill>
              </w:rPr>
              <w:t>出具</w:t>
            </w:r>
            <w:r>
              <w:rPr>
                <w:rFonts w:ascii="宋体" w:hAnsi="宋体"/>
                <w:color w:val="000000" w:themeColor="text1"/>
                <w14:textFill>
                  <w14:solidFill>
                    <w14:schemeClr w14:val="tx1"/>
                  </w14:solidFill>
                </w14:textFill>
              </w:rPr>
              <w:t>承诺</w:t>
            </w:r>
            <w:r>
              <w:rPr>
                <w:rFonts w:hint="eastAsia" w:ascii="宋体" w:hAnsi="宋体"/>
                <w:color w:val="000000" w:themeColor="text1"/>
                <w14:textFill>
                  <w14:solidFill>
                    <w14:schemeClr w14:val="tx1"/>
                  </w14:solidFill>
                </w14:textFill>
              </w:rPr>
              <w:t>函</w:t>
            </w:r>
            <w:r>
              <w:rPr>
                <w:rFonts w:ascii="宋体" w:hAnsi="宋体"/>
                <w:color w:val="000000" w:themeColor="text1"/>
                <w14:textFill>
                  <w14:solidFill>
                    <w14:schemeClr w14:val="tx1"/>
                  </w14:solidFill>
                </w14:textFill>
              </w:rPr>
              <w:t>，并加盖</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公章，未</w:t>
            </w:r>
            <w:r>
              <w:rPr>
                <w:rFonts w:hint="eastAsia" w:ascii="宋体" w:hAnsi="宋体"/>
                <w:color w:val="000000" w:themeColor="text1"/>
                <w14:textFill>
                  <w14:solidFill>
                    <w14:schemeClr w14:val="tx1"/>
                  </w14:solidFill>
                </w14:textFill>
              </w:rPr>
              <w:t>出示</w:t>
            </w:r>
            <w:r>
              <w:rPr>
                <w:rFonts w:ascii="宋体" w:hAnsi="宋体"/>
                <w:color w:val="000000" w:themeColor="text1"/>
                <w14:textFill>
                  <w14:solidFill>
                    <w14:schemeClr w14:val="tx1"/>
                  </w14:solidFill>
                </w14:textFill>
              </w:rPr>
              <w:t>承诺</w:t>
            </w:r>
            <w:r>
              <w:rPr>
                <w:rFonts w:hint="eastAsia" w:ascii="宋体" w:hAnsi="宋体"/>
                <w:color w:val="000000" w:themeColor="text1"/>
                <w14:textFill>
                  <w14:solidFill>
                    <w14:schemeClr w14:val="tx1"/>
                  </w14:solidFill>
                </w14:textFill>
              </w:rPr>
              <w:t>函的</w:t>
            </w:r>
            <w:r>
              <w:rPr>
                <w:rFonts w:ascii="宋体" w:hAnsi="宋体"/>
                <w:color w:val="000000" w:themeColor="text1"/>
                <w14:textFill>
                  <w14:solidFill>
                    <w14:schemeClr w14:val="tx1"/>
                  </w14:solidFill>
                </w14:textFill>
              </w:rPr>
              <w:t>，得</w:t>
            </w:r>
            <w:r>
              <w:rPr>
                <w:rFonts w:hint="eastAsia" w:ascii="宋体" w:hAnsi="宋体"/>
                <w:color w:val="000000" w:themeColor="text1"/>
                <w14:textFill>
                  <w14:solidFill>
                    <w14:schemeClr w14:val="tx1"/>
                  </w14:solidFill>
                </w14:textFill>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continue"/>
            <w:vAlign w:val="center"/>
          </w:tcPr>
          <w:p>
            <w:pPr>
              <w:rPr>
                <w:rFonts w:hint="eastAsia" w:ascii="黑体" w:hAnsi="黑体" w:eastAsia="黑体"/>
                <w:color w:val="000000" w:themeColor="text1"/>
                <w:sz w:val="28"/>
                <w:szCs w:val="28"/>
                <w14:textFill>
                  <w14:solidFill>
                    <w14:schemeClr w14:val="tx1"/>
                  </w14:solidFill>
                </w14:textFill>
              </w:rPr>
            </w:pPr>
          </w:p>
        </w:tc>
        <w:tc>
          <w:tcPr>
            <w:tcW w:w="851" w:type="dxa"/>
            <w:vAlign w:val="center"/>
          </w:tcPr>
          <w:p>
            <w:pPr>
              <w:pStyle w:val="16"/>
              <w:jc w:val="center"/>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p>
        </w:tc>
        <w:tc>
          <w:tcPr>
            <w:tcW w:w="1559" w:type="dxa"/>
            <w:vAlign w:val="center"/>
          </w:tcPr>
          <w:p>
            <w:pPr>
              <w:pStyle w:val="16"/>
              <w:jc w:val="center"/>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经营管理经验</w:t>
            </w:r>
          </w:p>
        </w:tc>
        <w:tc>
          <w:tcPr>
            <w:tcW w:w="850" w:type="dxa"/>
            <w:vAlign w:val="center"/>
          </w:tcPr>
          <w:p>
            <w:pPr>
              <w:pStyle w:val="16"/>
              <w:jc w:val="center"/>
              <w:rPr>
                <w:rFonts w:hint="eastAsia" w:ascii="宋体" w:hAnsi="宋体" w:eastAsia="宋体" w:cs="Times New Roman"/>
                <w:b/>
                <w:color w:val="000000" w:themeColor="text1"/>
                <w:kern w:val="2"/>
                <w:sz w:val="21"/>
                <w:szCs w:val="22"/>
                <w:lang w:val="en-US" w:eastAsia="zh-CN" w:bidi="ar-SA"/>
                <w14:textFill>
                  <w14:solidFill>
                    <w14:schemeClr w14:val="tx1"/>
                  </w14:solidFill>
                </w14:textFill>
              </w:rPr>
            </w:pPr>
            <w:r>
              <w:rPr>
                <w:rFonts w:hint="eastAsia" w:ascii="宋体" w:hAnsi="宋体" w:cs="Times New Roman"/>
                <w:b/>
                <w:color w:val="000000" w:themeColor="text1"/>
                <w:kern w:val="2"/>
                <w:sz w:val="21"/>
                <w:szCs w:val="22"/>
                <w:lang w:val="en-US" w:eastAsia="zh-CN" w:bidi="ar-SA"/>
                <w14:textFill>
                  <w14:solidFill>
                    <w14:schemeClr w14:val="tx1"/>
                  </w14:solidFill>
                </w14:textFill>
              </w:rPr>
              <w:t>4</w:t>
            </w:r>
          </w:p>
        </w:tc>
        <w:tc>
          <w:tcPr>
            <w:tcW w:w="4111" w:type="dxa"/>
            <w:vAlign w:val="top"/>
          </w:tcPr>
          <w:p>
            <w:pPr>
              <w:pStyle w:val="16"/>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同行业经营时间超过“</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人基本要求”所要求经验年限</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年（含</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年）以上者，得</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分；超过</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年者，得</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分；符合“</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人基本要求”者，得</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分。（提供</w:t>
            </w:r>
            <w:r>
              <w:rPr>
                <w:rFonts w:ascii="宋体" w:hAnsi="宋体"/>
                <w:color w:val="000000" w:themeColor="text1"/>
                <w14:textFill>
                  <w14:solidFill>
                    <w14:schemeClr w14:val="tx1"/>
                  </w14:solidFill>
                </w14:textFill>
              </w:rPr>
              <w:t>工商营业执照</w:t>
            </w:r>
            <w:r>
              <w:rPr>
                <w:rFonts w:hint="eastAsia" w:ascii="宋体" w:hAnsi="宋体"/>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continue"/>
            <w:vAlign w:val="center"/>
          </w:tcPr>
          <w:p>
            <w:pPr>
              <w:rPr>
                <w:rFonts w:ascii="黑体" w:hAnsi="黑体" w:eastAsia="黑体"/>
                <w:color w:val="000000" w:themeColor="text1"/>
                <w:sz w:val="28"/>
                <w:szCs w:val="28"/>
                <w14:textFill>
                  <w14:solidFill>
                    <w14:schemeClr w14:val="tx1"/>
                  </w14:solidFill>
                </w14:textFill>
              </w:rPr>
            </w:pPr>
          </w:p>
        </w:tc>
        <w:tc>
          <w:tcPr>
            <w:tcW w:w="851" w:type="dxa"/>
            <w:vAlign w:val="center"/>
          </w:tcPr>
          <w:p>
            <w:pPr>
              <w:pStyle w:val="16"/>
              <w:jc w:val="center"/>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p>
        </w:tc>
        <w:tc>
          <w:tcPr>
            <w:tcW w:w="1559" w:type="dxa"/>
            <w:vAlign w:val="center"/>
          </w:tcPr>
          <w:p>
            <w:pPr>
              <w:pStyle w:val="16"/>
              <w:jc w:val="center"/>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项目投资金额</w:t>
            </w:r>
          </w:p>
        </w:tc>
        <w:tc>
          <w:tcPr>
            <w:tcW w:w="850" w:type="dxa"/>
            <w:vAlign w:val="center"/>
          </w:tcPr>
          <w:p>
            <w:pPr>
              <w:pStyle w:val="16"/>
              <w:jc w:val="center"/>
              <w:rPr>
                <w:rFonts w:hint="eastAsia" w:ascii="宋体" w:hAnsi="宋体" w:eastAsia="宋体" w:cs="仿宋"/>
                <w:b/>
                <w:color w:val="000000" w:themeColor="text1"/>
                <w:kern w:val="2"/>
                <w:sz w:val="21"/>
                <w:szCs w:val="22"/>
                <w:lang w:val="en-US" w:eastAsia="zh-CN" w:bidi="ar-SA"/>
                <w14:textFill>
                  <w14:solidFill>
                    <w14:schemeClr w14:val="tx1"/>
                  </w14:solidFill>
                </w14:textFill>
              </w:rPr>
            </w:pPr>
            <w:r>
              <w:rPr>
                <w:rFonts w:hint="eastAsia" w:ascii="宋体" w:hAnsi="宋体" w:cs="仿宋"/>
                <w:b/>
                <w:color w:val="000000" w:themeColor="text1"/>
                <w:lang w:val="en-US" w:eastAsia="zh-CN"/>
                <w14:textFill>
                  <w14:solidFill>
                    <w14:schemeClr w14:val="tx1"/>
                  </w14:solidFill>
                </w14:textFill>
              </w:rPr>
              <w:t>5</w:t>
            </w:r>
          </w:p>
        </w:tc>
        <w:tc>
          <w:tcPr>
            <w:tcW w:w="4111" w:type="dxa"/>
            <w:vAlign w:val="top"/>
          </w:tcPr>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评委根据</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承诺</w:t>
            </w:r>
            <w:r>
              <w:rPr>
                <w:rFonts w:hint="eastAsia" w:ascii="宋体" w:hAnsi="宋体"/>
                <w:color w:val="000000" w:themeColor="text1"/>
                <w14:textFill>
                  <w14:solidFill>
                    <w14:schemeClr w14:val="tx1"/>
                  </w14:solidFill>
                </w14:textFill>
              </w:rPr>
              <w:t>投入项目</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价值金额、配置合理情况，横向对比后给予评分，</w:t>
            </w:r>
            <w:r>
              <w:rPr>
                <w:rFonts w:ascii="宋体" w:hAnsi="宋体"/>
                <w:color w:val="000000" w:themeColor="text1"/>
                <w14:textFill>
                  <w14:solidFill>
                    <w14:schemeClr w14:val="tx1"/>
                  </w14:solidFill>
                </w14:textFill>
              </w:rPr>
              <w:t>最高不超过</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分</w:t>
            </w:r>
            <w:r>
              <w:rPr>
                <w:rFonts w:ascii="宋体" w:hAnsi="宋体"/>
                <w:color w:val="000000" w:themeColor="text1"/>
                <w14:textFill>
                  <w14:solidFill>
                    <w14:schemeClr w14:val="tx1"/>
                  </w14:solidFill>
                </w14:textFill>
              </w:rPr>
              <w:t>。</w:t>
            </w:r>
          </w:p>
          <w:p>
            <w:pPr>
              <w:pStyle w:val="16"/>
              <w:rPr>
                <w:rFonts w:hint="eastAsia" w:ascii="宋体" w:hAnsi="宋体"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注：项目投入金额需</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人在</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文件中明确承诺，并经专家组认定是否客观、真实和合理。（如投入高新科技设备，则专家酌情加分）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continue"/>
            <w:vAlign w:val="center"/>
          </w:tcPr>
          <w:p>
            <w:pPr>
              <w:rPr>
                <w:rFonts w:ascii="黑体" w:hAnsi="黑体" w:eastAsia="黑体"/>
                <w:color w:val="000000" w:themeColor="text1"/>
                <w:sz w:val="28"/>
                <w:szCs w:val="28"/>
                <w14:textFill>
                  <w14:solidFill>
                    <w14:schemeClr w14:val="tx1"/>
                  </w14:solidFill>
                </w14:textFill>
              </w:rPr>
            </w:pPr>
          </w:p>
        </w:tc>
        <w:tc>
          <w:tcPr>
            <w:tcW w:w="851" w:type="dxa"/>
            <w:vAlign w:val="center"/>
          </w:tcPr>
          <w:p>
            <w:pPr>
              <w:pStyle w:val="16"/>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p>
        </w:tc>
        <w:tc>
          <w:tcPr>
            <w:tcW w:w="1559"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经营管理数量</w:t>
            </w:r>
          </w:p>
        </w:tc>
        <w:tc>
          <w:tcPr>
            <w:tcW w:w="850" w:type="dxa"/>
            <w:vAlign w:val="center"/>
          </w:tcPr>
          <w:p>
            <w:pPr>
              <w:pStyle w:val="16"/>
              <w:jc w:val="center"/>
              <w:rPr>
                <w:rFonts w:hint="eastAsia" w:ascii="宋体" w:hAnsi="宋体" w:eastAsia="宋体" w:cs="仿宋"/>
                <w:b/>
                <w:color w:val="000000" w:themeColor="text1"/>
                <w:lang w:eastAsia="zh-CN"/>
                <w14:textFill>
                  <w14:solidFill>
                    <w14:schemeClr w14:val="tx1"/>
                  </w14:solidFill>
                </w14:textFill>
              </w:rPr>
            </w:pPr>
            <w:r>
              <w:rPr>
                <w:rFonts w:hint="eastAsia" w:ascii="宋体" w:hAnsi="宋体" w:cs="仿宋"/>
                <w:b/>
                <w:color w:val="000000" w:themeColor="text1"/>
                <w:lang w:val="en-US" w:eastAsia="zh-CN"/>
                <w14:textFill>
                  <w14:solidFill>
                    <w14:schemeClr w14:val="tx1"/>
                  </w14:solidFill>
                </w14:textFill>
              </w:rPr>
              <w:t>6</w:t>
            </w:r>
          </w:p>
        </w:tc>
        <w:tc>
          <w:tcPr>
            <w:tcW w:w="4111" w:type="dxa"/>
          </w:tcPr>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广州地区经营自动贩卖机的场所</w:t>
            </w:r>
            <w:r>
              <w:rPr>
                <w:rFonts w:hint="eastAsia" w:ascii="宋体" w:hAnsi="宋体"/>
                <w:color w:val="000000" w:themeColor="text1"/>
                <w14:textFill>
                  <w14:solidFill>
                    <w14:schemeClr w14:val="tx1"/>
                  </w14:solidFill>
                </w14:textFill>
              </w:rPr>
              <w:t>超过“</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人基本要求”所要求的</w:t>
            </w:r>
            <w:r>
              <w:rPr>
                <w:rFonts w:ascii="宋体" w:hAnsi="宋体"/>
                <w:color w:val="000000" w:themeColor="text1"/>
                <w14:textFill>
                  <w14:solidFill>
                    <w14:schemeClr w14:val="tx1"/>
                  </w14:solidFill>
                </w14:textFill>
              </w:rPr>
              <w:t>场所超过</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处</w:t>
            </w:r>
            <w:r>
              <w:rPr>
                <w:rFonts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w:t>
            </w:r>
            <w:r>
              <w:rPr>
                <w:rFonts w:ascii="宋体" w:hAnsi="宋体"/>
                <w:color w:val="000000" w:themeColor="text1"/>
                <w14:textFill>
                  <w14:solidFill>
                    <w14:schemeClr w14:val="tx1"/>
                  </w14:solidFill>
                </w14:textFill>
              </w:rPr>
              <w:t>；超过</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处</w:t>
            </w:r>
            <w:r>
              <w:rPr>
                <w:rFonts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人基本要求”者，得2分。（提供</w:t>
            </w:r>
            <w:r>
              <w:rPr>
                <w:rFonts w:ascii="宋体" w:hAnsi="宋体"/>
                <w:color w:val="000000" w:themeColor="text1"/>
                <w14:textFill>
                  <w14:solidFill>
                    <w14:schemeClr w14:val="tx1"/>
                  </w14:solidFill>
                </w14:textFill>
              </w:rPr>
              <w:t>经营场所租赁合同证明</w:t>
            </w:r>
            <w:r>
              <w:rPr>
                <w:rFonts w:hint="eastAsia" w:ascii="宋体" w:hAnsi="宋体"/>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continue"/>
            <w:vAlign w:val="center"/>
          </w:tcPr>
          <w:p>
            <w:pPr>
              <w:rPr>
                <w:rFonts w:ascii="黑体" w:hAnsi="黑体" w:eastAsia="黑体"/>
                <w:color w:val="000000" w:themeColor="text1"/>
                <w:sz w:val="28"/>
                <w:szCs w:val="28"/>
                <w14:textFill>
                  <w14:solidFill>
                    <w14:schemeClr w14:val="tx1"/>
                  </w14:solidFill>
                </w14:textFill>
              </w:rPr>
            </w:pPr>
          </w:p>
        </w:tc>
        <w:tc>
          <w:tcPr>
            <w:tcW w:w="851"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1559"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注册资本</w:t>
            </w:r>
          </w:p>
        </w:tc>
        <w:tc>
          <w:tcPr>
            <w:tcW w:w="850" w:type="dxa"/>
            <w:vAlign w:val="center"/>
          </w:tcPr>
          <w:p>
            <w:pPr>
              <w:pStyle w:val="16"/>
              <w:jc w:val="center"/>
              <w:rPr>
                <w:rFonts w:hint="eastAsia" w:ascii="宋体" w:hAnsi="宋体" w:eastAsia="宋体" w:cs="仿宋"/>
                <w:b/>
                <w:color w:val="000000" w:themeColor="text1"/>
                <w:lang w:eastAsia="zh-CN"/>
                <w14:textFill>
                  <w14:solidFill>
                    <w14:schemeClr w14:val="tx1"/>
                  </w14:solidFill>
                </w14:textFill>
              </w:rPr>
            </w:pPr>
            <w:r>
              <w:rPr>
                <w:rFonts w:hint="eastAsia" w:ascii="宋体" w:hAnsi="宋体" w:cs="仿宋"/>
                <w:b/>
                <w:color w:val="000000" w:themeColor="text1"/>
                <w:lang w:val="en-US" w:eastAsia="zh-CN"/>
                <w14:textFill>
                  <w14:solidFill>
                    <w14:schemeClr w14:val="tx1"/>
                  </w14:solidFill>
                </w14:textFill>
              </w:rPr>
              <w:t>6</w:t>
            </w:r>
          </w:p>
        </w:tc>
        <w:tc>
          <w:tcPr>
            <w:tcW w:w="4111" w:type="dxa"/>
          </w:tcPr>
          <w:p>
            <w:pPr>
              <w:pStyle w:val="16"/>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注册资本5</w:t>
            </w:r>
            <w:r>
              <w:rPr>
                <w:rFonts w:hint="eastAsia" w:ascii="宋体" w:hAnsi="宋体"/>
                <w:color w:val="000000" w:themeColor="text1"/>
                <w14:textFill>
                  <w14:solidFill>
                    <w14:schemeClr w14:val="tx1"/>
                  </w14:solidFill>
                </w14:textFill>
              </w:rPr>
              <w:t>00万元</w:t>
            </w:r>
            <w:r>
              <w:rPr>
                <w:rFonts w:ascii="宋体" w:hAnsi="宋体"/>
                <w:color w:val="000000" w:themeColor="text1"/>
                <w14:textFill>
                  <w14:solidFill>
                    <w14:schemeClr w14:val="tx1"/>
                  </w14:solidFill>
                </w14:textFill>
              </w:rPr>
              <w:t>以上</w:t>
            </w:r>
            <w:r>
              <w:rPr>
                <w:rFonts w:hint="eastAsia" w:ascii="宋体" w:hAnsi="宋体"/>
                <w:color w:val="000000" w:themeColor="text1"/>
                <w14:textFill>
                  <w14:solidFill>
                    <w14:schemeClr w14:val="tx1"/>
                  </w14:solidFill>
                </w14:textFill>
              </w:rPr>
              <w:t>（含300万元）</w:t>
            </w:r>
            <w:r>
              <w:rPr>
                <w:rFonts w:ascii="宋体" w:hAnsi="宋体"/>
                <w:color w:val="000000" w:themeColor="text1"/>
                <w14:textFill>
                  <w14:solidFill>
                    <w14:schemeClr w14:val="tx1"/>
                  </w14:solidFill>
                </w14:textFill>
              </w:rPr>
              <w:t>的，得</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分；300万元至500万元</w:t>
            </w:r>
            <w:r>
              <w:rPr>
                <w:rFonts w:ascii="宋体" w:hAnsi="宋体"/>
                <w:color w:val="000000" w:themeColor="text1"/>
                <w14:textFill>
                  <w14:solidFill>
                    <w14:schemeClr w14:val="tx1"/>
                  </w14:solidFill>
                </w14:textFill>
              </w:rPr>
              <w:t>的，得</w:t>
            </w:r>
            <w:r>
              <w:rPr>
                <w:rFonts w:hint="eastAsia" w:ascii="宋体" w:hAnsi="宋体"/>
                <w:color w:val="000000" w:themeColor="text1"/>
                <w14:textFill>
                  <w14:solidFill>
                    <w14:schemeClr w14:val="tx1"/>
                  </w14:solidFill>
                </w14:textFill>
              </w:rPr>
              <w:t>4分；100万元</w:t>
            </w:r>
            <w:r>
              <w:rPr>
                <w:rFonts w:ascii="宋体" w:hAnsi="宋体"/>
                <w:color w:val="000000" w:themeColor="text1"/>
                <w14:textFill>
                  <w14:solidFill>
                    <w14:schemeClr w14:val="tx1"/>
                  </w14:solidFill>
                </w14:textFill>
              </w:rPr>
              <w:t>至</w:t>
            </w:r>
            <w:r>
              <w:rPr>
                <w:rFonts w:hint="eastAsia" w:ascii="宋体" w:hAnsi="宋体"/>
                <w:color w:val="000000" w:themeColor="text1"/>
                <w14:textFill>
                  <w14:solidFill>
                    <w14:schemeClr w14:val="tx1"/>
                  </w14:solidFill>
                </w14:textFill>
              </w:rPr>
              <w:t>300万元</w:t>
            </w:r>
            <w:r>
              <w:rPr>
                <w:rFonts w:ascii="宋体" w:hAnsi="宋体"/>
                <w:color w:val="000000" w:themeColor="text1"/>
                <w14:textFill>
                  <w14:solidFill>
                    <w14:schemeClr w14:val="tx1"/>
                  </w14:solidFill>
                </w14:textFill>
              </w:rPr>
              <w:t>的，得</w:t>
            </w:r>
            <w:r>
              <w:rPr>
                <w:rFonts w:hint="eastAsia" w:ascii="宋体" w:hAnsi="宋体"/>
                <w:color w:val="000000" w:themeColor="text1"/>
                <w14:textFill>
                  <w14:solidFill>
                    <w14:schemeClr w14:val="tx1"/>
                  </w14:solidFill>
                </w14:textFill>
              </w:rPr>
              <w:t>2分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100万元</w:t>
            </w:r>
            <w:r>
              <w:rPr>
                <w:rFonts w:ascii="宋体" w:hAnsi="宋体"/>
                <w:color w:val="000000" w:themeColor="text1"/>
                <w14:textFill>
                  <w14:solidFill>
                    <w14:schemeClr w14:val="tx1"/>
                  </w14:solidFill>
                </w14:textFill>
              </w:rPr>
              <w:t>以下的，得</w:t>
            </w:r>
            <w:r>
              <w:rPr>
                <w:rFonts w:hint="eastAsia" w:ascii="宋体" w:hAnsi="宋体"/>
                <w:color w:val="000000" w:themeColor="text1"/>
                <w14:textFill>
                  <w14:solidFill>
                    <w14:schemeClr w14:val="tx1"/>
                  </w14:solidFill>
                </w14:textFill>
              </w:rPr>
              <w:t>0分</w:t>
            </w:r>
            <w:r>
              <w:rPr>
                <w:rFonts w:ascii="宋体" w:hAnsi="宋体"/>
                <w:color w:val="000000" w:themeColor="text1"/>
                <w14:textFill>
                  <w14:solidFill>
                    <w14:schemeClr w14:val="tx1"/>
                  </w14:solidFill>
                </w14:textFill>
              </w:rPr>
              <w:t>。</w:t>
            </w:r>
          </w:p>
          <w:p>
            <w:pPr>
              <w:pStyle w:val="1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提供近</w:t>
            </w:r>
            <w:r>
              <w:rPr>
                <w:rFonts w:hint="eastAsia" w:ascii="宋体" w:hAnsi="宋体"/>
                <w:color w:val="000000" w:themeColor="text1"/>
                <w14:textFill>
                  <w14:solidFill>
                    <w14:schemeClr w14:val="tx1"/>
                  </w14:solidFill>
                </w14:textFill>
              </w:rPr>
              <w:t>1年公司年度</w:t>
            </w:r>
            <w:r>
              <w:rPr>
                <w:rFonts w:ascii="宋体" w:hAnsi="宋体"/>
                <w:color w:val="000000" w:themeColor="text1"/>
                <w14:textFill>
                  <w14:solidFill>
                    <w14:schemeClr w14:val="tx1"/>
                  </w14:solidFill>
                </w14:textFill>
              </w:rPr>
              <w:t>会计报告</w:t>
            </w:r>
            <w:r>
              <w:rPr>
                <w:rFonts w:hint="eastAsia" w:ascii="宋体" w:hAnsi="宋体"/>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1" w:type="dxa"/>
            <w:vMerge w:val="continue"/>
            <w:vAlign w:val="center"/>
          </w:tcPr>
          <w:p>
            <w:pPr>
              <w:rPr>
                <w:rFonts w:ascii="黑体" w:hAnsi="黑体" w:eastAsia="黑体"/>
                <w:color w:val="000000" w:themeColor="text1"/>
                <w:sz w:val="28"/>
                <w:szCs w:val="28"/>
                <w14:textFill>
                  <w14:solidFill>
                    <w14:schemeClr w14:val="tx1"/>
                  </w14:solidFill>
                </w14:textFill>
              </w:rPr>
            </w:pPr>
          </w:p>
        </w:tc>
        <w:tc>
          <w:tcPr>
            <w:tcW w:w="851"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1559"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日常管理</w:t>
            </w:r>
            <w:r>
              <w:rPr>
                <w:rFonts w:ascii="宋体" w:hAnsi="宋体"/>
                <w:color w:val="000000" w:themeColor="text1"/>
                <w14:textFill>
                  <w14:solidFill>
                    <w14:schemeClr w14:val="tx1"/>
                  </w14:solidFill>
                </w14:textFill>
              </w:rPr>
              <w:t>方案</w:t>
            </w:r>
            <w:r>
              <w:rPr>
                <w:rFonts w:hint="eastAsia" w:ascii="宋体" w:hAnsi="宋体"/>
                <w:color w:val="000000" w:themeColor="text1"/>
                <w14:textFill>
                  <w14:solidFill>
                    <w14:schemeClr w14:val="tx1"/>
                  </w14:solidFill>
                </w14:textFill>
              </w:rPr>
              <w:t>（需</w:t>
            </w:r>
            <w:r>
              <w:rPr>
                <w:rFonts w:hint="eastAsia" w:ascii="宋体" w:hAnsi="宋体"/>
                <w:color w:val="000000" w:themeColor="text1"/>
                <w:lang w:eastAsia="zh-CN"/>
                <w14:textFill>
                  <w14:solidFill>
                    <w14:schemeClr w14:val="tx1"/>
                  </w14:solidFill>
                </w14:textFill>
              </w:rPr>
              <w:t>投标</w:t>
            </w:r>
            <w:r>
              <w:rPr>
                <w:rFonts w:ascii="宋体" w:hAnsi="宋体"/>
                <w:color w:val="000000" w:themeColor="text1"/>
                <w14:textFill>
                  <w14:solidFill>
                    <w14:schemeClr w14:val="tx1"/>
                  </w14:solidFill>
                </w14:textFill>
              </w:rPr>
              <w:t>人</w:t>
            </w:r>
            <w:r>
              <w:rPr>
                <w:rFonts w:hint="eastAsia" w:ascii="宋体" w:hAnsi="宋体"/>
                <w:color w:val="000000" w:themeColor="text1"/>
                <w14:textFill>
                  <w14:solidFill>
                    <w14:schemeClr w14:val="tx1"/>
                  </w14:solidFill>
                </w14:textFill>
              </w:rPr>
              <w:t>在</w:t>
            </w:r>
            <w:r>
              <w:rPr>
                <w:rFonts w:hint="eastAsia" w:ascii="宋体" w:hAnsi="宋体"/>
                <w:color w:val="000000" w:themeColor="text1"/>
                <w:lang w:eastAsia="zh-CN"/>
                <w14:textFill>
                  <w14:solidFill>
                    <w14:schemeClr w14:val="tx1"/>
                  </w14:solidFill>
                </w14:textFill>
              </w:rPr>
              <w:t>投标</w:t>
            </w:r>
            <w:r>
              <w:rPr>
                <w:rFonts w:ascii="宋体" w:hAnsi="宋体"/>
                <w:color w:val="000000" w:themeColor="text1"/>
                <w14:textFill>
                  <w14:solidFill>
                    <w14:schemeClr w14:val="tx1"/>
                  </w14:solidFill>
                </w14:textFill>
              </w:rPr>
              <w:t>文件投递当日现场展示</w:t>
            </w:r>
            <w:r>
              <w:rPr>
                <w:rFonts w:hint="eastAsia" w:ascii="宋体" w:hAnsi="宋体"/>
                <w:color w:val="000000" w:themeColor="text1"/>
                <w14:textFill>
                  <w14:solidFill>
                    <w14:schemeClr w14:val="tx1"/>
                  </w14:solidFill>
                </w14:textFill>
              </w:rPr>
              <w:t>）</w:t>
            </w:r>
          </w:p>
        </w:tc>
        <w:tc>
          <w:tcPr>
            <w:tcW w:w="850" w:type="dxa"/>
            <w:vAlign w:val="center"/>
          </w:tcPr>
          <w:p>
            <w:pPr>
              <w:pStyle w:val="16"/>
              <w:jc w:val="center"/>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35</w:t>
            </w:r>
          </w:p>
        </w:tc>
        <w:tc>
          <w:tcPr>
            <w:tcW w:w="4111" w:type="dxa"/>
          </w:tcPr>
          <w:p>
            <w:pPr>
              <w:pStyle w:val="16"/>
              <w:rPr>
                <w:rFonts w:ascii="宋体" w:hAnsi="宋体" w:cs="仿宋"/>
                <w:color w:val="000000" w:themeColor="text1"/>
                <w14:textFill>
                  <w14:solidFill>
                    <w14:schemeClr w14:val="tx1"/>
                  </w14:solidFill>
                </w14:textFill>
              </w:rPr>
            </w:pPr>
            <w:r>
              <w:rPr>
                <w:rFonts w:hint="eastAsia" w:ascii="宋体" w:hAnsi="宋体" w:cs="仿宋"/>
                <w:color w:val="000000" w:themeColor="text1"/>
                <w:lang w:eastAsia="zh-CN"/>
                <w14:textFill>
                  <w14:solidFill>
                    <w14:schemeClr w14:val="tx1"/>
                  </w14:solidFill>
                </w14:textFill>
              </w:rPr>
              <w:t>投标</w:t>
            </w:r>
            <w:r>
              <w:rPr>
                <w:rFonts w:hint="eastAsia" w:ascii="宋体" w:hAnsi="宋体" w:cs="仿宋"/>
                <w:color w:val="000000" w:themeColor="text1"/>
                <w14:textFill>
                  <w14:solidFill>
                    <w14:schemeClr w14:val="tx1"/>
                  </w14:solidFill>
                </w14:textFill>
              </w:rPr>
              <w:t>文件中含以下管理方案或内容的，横向对比后，方案较为合理者，得对应分数：</w:t>
            </w:r>
          </w:p>
          <w:p>
            <w:pPr>
              <w:pStyle w:val="16"/>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1、提出</w:t>
            </w:r>
            <w:r>
              <w:rPr>
                <w:rFonts w:hint="eastAsia" w:ascii="宋体" w:hAnsi="宋体" w:cs="仿宋"/>
                <w:color w:val="000000" w:themeColor="text1"/>
                <w:lang w:eastAsia="zh-CN"/>
                <w14:textFill>
                  <w14:solidFill>
                    <w14:schemeClr w14:val="tx1"/>
                  </w14:solidFill>
                </w14:textFill>
              </w:rPr>
              <w:t>商品销售种类及</w:t>
            </w:r>
            <w:r>
              <w:rPr>
                <w:rFonts w:hint="eastAsia" w:ascii="宋体" w:hAnsi="宋体" w:cs="仿宋"/>
                <w:color w:val="000000" w:themeColor="text1"/>
                <w14:textFill>
                  <w14:solidFill>
                    <w14:schemeClr w14:val="tx1"/>
                  </w14:solidFill>
                </w14:textFill>
              </w:rPr>
              <w:t>定价</w:t>
            </w:r>
            <w:r>
              <w:rPr>
                <w:rFonts w:ascii="宋体" w:hAnsi="宋体" w:cs="仿宋"/>
                <w:color w:val="000000" w:themeColor="text1"/>
                <w14:textFill>
                  <w14:solidFill>
                    <w14:schemeClr w14:val="tx1"/>
                  </w14:solidFill>
                </w14:textFill>
              </w:rPr>
              <w:t>方案，且定价方案中</w:t>
            </w:r>
            <w:r>
              <w:rPr>
                <w:rFonts w:hint="eastAsia" w:ascii="宋体" w:hAnsi="宋体" w:cs="仿宋"/>
                <w:color w:val="000000" w:themeColor="text1"/>
                <w14:textFill>
                  <w14:solidFill>
                    <w14:schemeClr w14:val="tx1"/>
                  </w14:solidFill>
                </w14:textFill>
              </w:rPr>
              <w:t>承诺所售</w:t>
            </w:r>
            <w:r>
              <w:rPr>
                <w:rFonts w:ascii="宋体" w:hAnsi="宋体" w:cs="仿宋"/>
                <w:color w:val="000000" w:themeColor="text1"/>
                <w14:textFill>
                  <w14:solidFill>
                    <w14:schemeClr w14:val="tx1"/>
                  </w14:solidFill>
                </w14:textFill>
              </w:rPr>
              <w:t>商品不高于同类商品</w:t>
            </w:r>
            <w:r>
              <w:rPr>
                <w:rFonts w:hint="eastAsia" w:ascii="宋体" w:hAnsi="宋体" w:cs="仿宋"/>
                <w:color w:val="000000" w:themeColor="text1"/>
                <w14:textFill>
                  <w14:solidFill>
                    <w14:schemeClr w14:val="tx1"/>
                  </w14:solidFill>
                </w14:textFill>
              </w:rPr>
              <w:t>的</w:t>
            </w:r>
            <w:r>
              <w:rPr>
                <w:rFonts w:ascii="宋体" w:hAnsi="宋体" w:cs="仿宋"/>
                <w:color w:val="000000" w:themeColor="text1"/>
                <w14:textFill>
                  <w14:solidFill>
                    <w14:schemeClr w14:val="tx1"/>
                  </w14:solidFill>
                </w14:textFill>
              </w:rPr>
              <w:t>卖场价格</w:t>
            </w:r>
            <w:r>
              <w:rPr>
                <w:rFonts w:hint="eastAsia" w:ascii="宋体" w:hAnsi="宋体" w:cs="仿宋"/>
                <w:color w:val="000000" w:themeColor="text1"/>
                <w14:textFill>
                  <w14:solidFill>
                    <w14:schemeClr w14:val="tx1"/>
                  </w14:solidFill>
                </w14:textFill>
              </w:rPr>
              <w:t>者</w:t>
            </w:r>
            <w:r>
              <w:rPr>
                <w:rFonts w:hint="eastAsia" w:ascii="宋体" w:hAnsi="宋体" w:cs="仿宋"/>
                <w:color w:val="000000" w:themeColor="text1"/>
                <w:lang w:eastAsia="zh-CN"/>
                <w14:textFill>
                  <w14:solidFill>
                    <w14:schemeClr w14:val="tx1"/>
                  </w14:solidFill>
                </w14:textFill>
              </w:rPr>
              <w:t>（</w:t>
            </w:r>
            <w:r>
              <w:rPr>
                <w:rFonts w:ascii="宋体" w:hAnsi="宋体" w:cs="仿宋"/>
                <w:color w:val="000000" w:themeColor="text1"/>
                <w14:textFill>
                  <w14:solidFill>
                    <w14:schemeClr w14:val="tx1"/>
                  </w14:solidFill>
                </w14:textFill>
              </w:rPr>
              <w:t>6</w:t>
            </w:r>
            <w:r>
              <w:rPr>
                <w:rFonts w:hint="eastAsia" w:ascii="宋体" w:hAnsi="宋体" w:cs="仿宋"/>
                <w:color w:val="000000" w:themeColor="text1"/>
                <w14:textFill>
                  <w14:solidFill>
                    <w14:schemeClr w14:val="tx1"/>
                  </w14:solidFill>
                </w14:textFill>
              </w:rPr>
              <w:t>分</w:t>
            </w:r>
            <w:r>
              <w:rPr>
                <w:rFonts w:hint="eastAsia" w:ascii="宋体" w:hAnsi="宋体" w:cs="仿宋"/>
                <w:color w:val="000000" w:themeColor="text1"/>
                <w:lang w:eastAsia="zh-CN"/>
                <w14:textFill>
                  <w14:solidFill>
                    <w14:schemeClr w14:val="tx1"/>
                  </w14:solidFill>
                </w14:textFill>
              </w:rPr>
              <w:t>）</w:t>
            </w:r>
            <w:r>
              <w:rPr>
                <w:rFonts w:hint="eastAsia" w:ascii="宋体" w:hAnsi="宋体" w:cs="仿宋"/>
                <w:color w:val="000000" w:themeColor="text1"/>
                <w14:textFill>
                  <w14:solidFill>
                    <w14:schemeClr w14:val="tx1"/>
                  </w14:solidFill>
                </w14:textFill>
              </w:rPr>
              <w:t>；</w:t>
            </w:r>
          </w:p>
          <w:p>
            <w:pPr>
              <w:pStyle w:val="16"/>
              <w:rPr>
                <w:rFonts w:ascii="宋体" w:hAnsi="宋体" w:cs="仿宋"/>
                <w:color w:val="000000" w:themeColor="text1"/>
                <w14:textFill>
                  <w14:solidFill>
                    <w14:schemeClr w14:val="tx1"/>
                  </w14:solidFill>
                </w14:textFill>
              </w:rPr>
            </w:pPr>
            <w:r>
              <w:rPr>
                <w:rFonts w:ascii="宋体" w:hAnsi="宋体" w:cs="仿宋"/>
                <w:color w:val="000000" w:themeColor="text1"/>
                <w14:textFill>
                  <w14:solidFill>
                    <w14:schemeClr w14:val="tx1"/>
                  </w14:solidFill>
                </w14:textFill>
              </w:rPr>
              <w:t>2</w:t>
            </w:r>
            <w:r>
              <w:rPr>
                <w:rFonts w:hint="eastAsia" w:ascii="宋体" w:hAnsi="宋体" w:cs="仿宋"/>
                <w:color w:val="000000" w:themeColor="text1"/>
                <w14:textFill>
                  <w14:solidFill>
                    <w14:schemeClr w14:val="tx1"/>
                  </w14:solidFill>
                </w14:textFill>
              </w:rPr>
              <w:t>、</w:t>
            </w:r>
            <w:r>
              <w:rPr>
                <w:rFonts w:ascii="宋体" w:hAnsi="宋体" w:cs="仿宋"/>
                <w:color w:val="000000" w:themeColor="text1"/>
                <w14:textFill>
                  <w14:solidFill>
                    <w14:schemeClr w14:val="tx1"/>
                  </w14:solidFill>
                </w14:textFill>
              </w:rPr>
              <w:t>本项目</w:t>
            </w:r>
            <w:r>
              <w:rPr>
                <w:rFonts w:hint="eastAsia" w:ascii="宋体" w:hAnsi="宋体" w:cs="仿宋"/>
                <w:color w:val="000000" w:themeColor="text1"/>
                <w14:textFill>
                  <w14:solidFill>
                    <w14:schemeClr w14:val="tx1"/>
                  </w14:solidFill>
                </w14:textFill>
              </w:rPr>
              <w:t>货物</w:t>
            </w:r>
            <w:r>
              <w:rPr>
                <w:rFonts w:ascii="宋体" w:hAnsi="宋体" w:cs="仿宋"/>
                <w:color w:val="000000" w:themeColor="text1"/>
                <w14:textFill>
                  <w14:solidFill>
                    <w14:schemeClr w14:val="tx1"/>
                  </w14:solidFill>
                </w14:textFill>
              </w:rPr>
              <w:t>供应链情况或货物储藏方案，</w:t>
            </w:r>
            <w:r>
              <w:rPr>
                <w:rFonts w:hint="eastAsia" w:ascii="宋体" w:hAnsi="宋体" w:cs="仿宋"/>
                <w:color w:val="000000" w:themeColor="text1"/>
                <w:lang w:eastAsia="zh-CN"/>
                <w14:textFill>
                  <w14:solidFill>
                    <w14:schemeClr w14:val="tx1"/>
                  </w14:solidFill>
                </w14:textFill>
              </w:rPr>
              <w:t>（</w:t>
            </w:r>
            <w:r>
              <w:rPr>
                <w:rFonts w:ascii="宋体" w:hAnsi="宋体" w:cs="仿宋"/>
                <w:color w:val="000000" w:themeColor="text1"/>
                <w14:textFill>
                  <w14:solidFill>
                    <w14:schemeClr w14:val="tx1"/>
                  </w14:solidFill>
                </w14:textFill>
              </w:rPr>
              <w:t>6</w:t>
            </w:r>
            <w:r>
              <w:rPr>
                <w:rFonts w:hint="eastAsia" w:ascii="宋体" w:hAnsi="宋体" w:cs="仿宋"/>
                <w:color w:val="000000" w:themeColor="text1"/>
                <w14:textFill>
                  <w14:solidFill>
                    <w14:schemeClr w14:val="tx1"/>
                  </w14:solidFill>
                </w14:textFill>
              </w:rPr>
              <w:t>分</w:t>
            </w:r>
            <w:r>
              <w:rPr>
                <w:rFonts w:hint="eastAsia" w:ascii="宋体" w:hAnsi="宋体" w:cs="仿宋"/>
                <w:color w:val="000000" w:themeColor="text1"/>
                <w:lang w:eastAsia="zh-CN"/>
                <w14:textFill>
                  <w14:solidFill>
                    <w14:schemeClr w14:val="tx1"/>
                  </w14:solidFill>
                </w14:textFill>
              </w:rPr>
              <w:t>）</w:t>
            </w:r>
            <w:r>
              <w:rPr>
                <w:rFonts w:ascii="宋体" w:hAnsi="宋体" w:cs="仿宋"/>
                <w:color w:val="000000" w:themeColor="text1"/>
                <w14:textFill>
                  <w14:solidFill>
                    <w14:schemeClr w14:val="tx1"/>
                  </w14:solidFill>
                </w14:textFill>
              </w:rPr>
              <w:t>；</w:t>
            </w:r>
          </w:p>
          <w:p>
            <w:pPr>
              <w:pStyle w:val="16"/>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w:t>
            </w:r>
            <w:r>
              <w:rPr>
                <w:rFonts w:hint="eastAsia" w:ascii="宋体" w:hAnsi="宋体" w:cs="仿宋"/>
                <w:color w:val="000000" w:themeColor="text1"/>
                <w:lang w:eastAsia="zh-CN"/>
                <w14:textFill>
                  <w14:solidFill>
                    <w14:schemeClr w14:val="tx1"/>
                  </w14:solidFill>
                </w14:textFill>
              </w:rPr>
              <w:t>应急方案，包括</w:t>
            </w:r>
            <w:r>
              <w:rPr>
                <w:rFonts w:hint="eastAsia" w:ascii="宋体" w:hAnsi="宋体" w:cs="仿宋"/>
                <w:color w:val="000000" w:themeColor="text1"/>
                <w14:textFill>
                  <w14:solidFill>
                    <w14:schemeClr w14:val="tx1"/>
                  </w14:solidFill>
                </w14:textFill>
              </w:rPr>
              <w:t>防食物中毒事件发生方案</w:t>
            </w:r>
            <w:r>
              <w:rPr>
                <w:rFonts w:hint="eastAsia" w:ascii="宋体" w:hAnsi="宋体" w:cs="仿宋"/>
                <w:color w:val="000000" w:themeColor="text1"/>
                <w:lang w:eastAsia="zh-CN"/>
                <w14:textFill>
                  <w14:solidFill>
                    <w14:schemeClr w14:val="tx1"/>
                  </w14:solidFill>
                </w14:textFill>
              </w:rPr>
              <w:t>、</w:t>
            </w:r>
            <w:r>
              <w:rPr>
                <w:rFonts w:hint="eastAsia" w:ascii="宋体" w:hAnsi="宋体" w:cs="仿宋"/>
                <w:color w:val="000000" w:themeColor="text1"/>
                <w14:textFill>
                  <w14:solidFill>
                    <w14:schemeClr w14:val="tx1"/>
                  </w14:solidFill>
                </w14:textFill>
              </w:rPr>
              <w:t>机器设备日常中的维护方案</w:t>
            </w:r>
            <w:r>
              <w:rPr>
                <w:rFonts w:hint="eastAsia" w:ascii="宋体" w:hAnsi="宋体" w:cs="仿宋"/>
                <w:color w:val="000000" w:themeColor="text1"/>
                <w:lang w:eastAsia="zh-CN"/>
                <w14:textFill>
                  <w14:solidFill>
                    <w14:schemeClr w14:val="tx1"/>
                  </w14:solidFill>
                </w14:textFill>
              </w:rPr>
              <w:t>、</w:t>
            </w:r>
            <w:r>
              <w:rPr>
                <w:rFonts w:hint="eastAsia" w:ascii="宋体" w:hAnsi="宋体" w:cs="仿宋"/>
                <w:color w:val="000000" w:themeColor="text1"/>
                <w14:textFill>
                  <w14:solidFill>
                    <w14:schemeClr w14:val="tx1"/>
                  </w14:solidFill>
                </w14:textFill>
              </w:rPr>
              <w:t>对消费者投诉处理方案</w:t>
            </w:r>
            <w:r>
              <w:rPr>
                <w:rFonts w:hint="eastAsia" w:ascii="宋体" w:hAnsi="宋体" w:cs="仿宋"/>
                <w:color w:val="000000" w:themeColor="text1"/>
                <w:lang w:eastAsia="zh-CN"/>
                <w14:textFill>
                  <w14:solidFill>
                    <w14:schemeClr w14:val="tx1"/>
                  </w14:solidFill>
                </w14:textFill>
              </w:rPr>
              <w:t>、</w:t>
            </w:r>
            <w:r>
              <w:rPr>
                <w:rFonts w:hint="eastAsia" w:ascii="宋体" w:hAnsi="宋体" w:cs="仿宋"/>
                <w:color w:val="000000" w:themeColor="text1"/>
                <w14:textFill>
                  <w14:solidFill>
                    <w14:schemeClr w14:val="tx1"/>
                  </w14:solidFill>
                </w14:textFill>
              </w:rPr>
              <w:t>对应急事件的处理方案</w:t>
            </w:r>
            <w:r>
              <w:rPr>
                <w:rFonts w:hint="eastAsia" w:ascii="宋体" w:hAnsi="宋体" w:cs="仿宋"/>
                <w:color w:val="000000" w:themeColor="text1"/>
                <w:lang w:eastAsia="zh-CN"/>
                <w14:textFill>
                  <w14:solidFill>
                    <w14:schemeClr w14:val="tx1"/>
                  </w14:solidFill>
                </w14:textFill>
              </w:rPr>
              <w:t>等（</w:t>
            </w:r>
            <w:r>
              <w:rPr>
                <w:rFonts w:hint="eastAsia" w:ascii="宋体" w:hAnsi="宋体" w:cs="仿宋"/>
                <w:color w:val="000000" w:themeColor="text1"/>
                <w:lang w:val="en-US" w:eastAsia="zh-CN"/>
                <w14:textFill>
                  <w14:solidFill>
                    <w14:schemeClr w14:val="tx1"/>
                  </w14:solidFill>
                </w14:textFill>
              </w:rPr>
              <w:t>6分</w:t>
            </w:r>
            <w:r>
              <w:rPr>
                <w:rFonts w:hint="eastAsia" w:ascii="宋体" w:hAnsi="宋体" w:cs="仿宋"/>
                <w:color w:val="000000" w:themeColor="text1"/>
                <w:lang w:eastAsia="zh-CN"/>
                <w14:textFill>
                  <w14:solidFill>
                    <w14:schemeClr w14:val="tx1"/>
                  </w14:solidFill>
                </w14:textFill>
              </w:rPr>
              <w:t>）</w:t>
            </w:r>
            <w:r>
              <w:rPr>
                <w:rFonts w:hint="eastAsia" w:ascii="宋体" w:hAnsi="宋体" w:cs="仿宋"/>
                <w:color w:val="000000" w:themeColor="text1"/>
                <w14:textFill>
                  <w14:solidFill>
                    <w14:schemeClr w14:val="tx1"/>
                  </w14:solidFill>
                </w14:textFill>
              </w:rPr>
              <w:t>；</w:t>
            </w:r>
          </w:p>
          <w:p>
            <w:pPr>
              <w:pStyle w:val="16"/>
              <w:rPr>
                <w:rFonts w:hint="eastAsia" w:ascii="宋体" w:hAnsi="宋体" w:cs="仿宋"/>
                <w:color w:val="000000" w:themeColor="text1"/>
                <w:lang w:val="en-US" w:eastAsia="zh-CN"/>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4、自动贩卖机机器性能，机器硬件的稳定性、安全性和智能型（6分）</w:t>
            </w:r>
          </w:p>
          <w:p>
            <w:pPr>
              <w:pStyle w:val="16"/>
              <w:rPr>
                <w:rFonts w:hint="eastAsia" w:ascii="宋体" w:hAnsi="宋体" w:eastAsia="宋体" w:cs="仿宋"/>
                <w:color w:val="000000" w:themeColor="text1"/>
                <w:lang w:val="en-US" w:eastAsia="zh-CN"/>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5、载体的公益性，</w:t>
            </w:r>
            <w:r>
              <w:rPr>
                <w:rFonts w:hint="eastAsia" w:ascii="宋体" w:hAnsi="宋体"/>
                <w:color w:val="000000" w:themeColor="text1"/>
                <w:szCs w:val="21"/>
                <w14:textFill>
                  <w14:solidFill>
                    <w14:schemeClr w14:val="tx1"/>
                  </w14:solidFill>
                </w14:textFill>
              </w:rPr>
              <w:t>自动贩卖机</w:t>
            </w:r>
            <w:r>
              <w:rPr>
                <w:rFonts w:ascii="宋体" w:hAnsi="宋体"/>
                <w:color w:val="000000" w:themeColor="text1"/>
                <w:szCs w:val="21"/>
                <w14:textFill>
                  <w14:solidFill>
                    <w14:schemeClr w14:val="tx1"/>
                  </w14:solidFill>
                </w14:textFill>
              </w:rPr>
              <w:t>是否</w:t>
            </w:r>
            <w:r>
              <w:rPr>
                <w:rFonts w:hint="eastAsia" w:ascii="宋体" w:hAnsi="宋体"/>
                <w:color w:val="000000" w:themeColor="text1"/>
                <w:szCs w:val="21"/>
                <w14:textFill>
                  <w14:solidFill>
                    <w14:schemeClr w14:val="tx1"/>
                  </w14:solidFill>
                </w14:textFill>
              </w:rPr>
              <w:t>可满足</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公益</w:t>
            </w:r>
            <w:r>
              <w:rPr>
                <w:rFonts w:ascii="宋体" w:hAnsi="宋体"/>
                <w:color w:val="000000" w:themeColor="text1"/>
                <w:szCs w:val="21"/>
                <w14:textFill>
                  <w14:solidFill>
                    <w14:schemeClr w14:val="tx1"/>
                  </w14:solidFill>
                </w14:textFill>
              </w:rPr>
              <w:t>需求，</w:t>
            </w:r>
            <w:r>
              <w:rPr>
                <w:rFonts w:hint="eastAsia" w:ascii="宋体" w:hAnsi="宋体"/>
                <w:color w:val="000000" w:themeColor="text1"/>
                <w:szCs w:val="21"/>
                <w14:textFill>
                  <w14:solidFill>
                    <w14:schemeClr w14:val="tx1"/>
                  </w14:solidFill>
                </w14:textFill>
              </w:rPr>
              <w:t>展示</w:t>
            </w:r>
            <w:r>
              <w:rPr>
                <w:rFonts w:ascii="宋体" w:hAnsi="宋体"/>
                <w:color w:val="000000" w:themeColor="text1"/>
                <w:szCs w:val="21"/>
                <w14:textFill>
                  <w14:solidFill>
                    <w14:schemeClr w14:val="tx1"/>
                  </w14:solidFill>
                </w14:textFill>
              </w:rPr>
              <w:t>公益广告内容，预留紧急措施物品柜等</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5分</w:t>
            </w:r>
            <w:r>
              <w:rPr>
                <w:rFonts w:hint="eastAsia" w:ascii="宋体" w:hAnsi="宋体"/>
                <w:color w:val="000000" w:themeColor="text1"/>
                <w:szCs w:val="21"/>
                <w:lang w:eastAsia="zh-CN"/>
                <w14:textFill>
                  <w14:solidFill>
                    <w14:schemeClr w14:val="tx1"/>
                  </w14:solidFill>
                </w14:textFill>
              </w:rPr>
              <w:t>）</w:t>
            </w:r>
          </w:p>
          <w:p>
            <w:pPr>
              <w:pStyle w:val="16"/>
              <w:rPr>
                <w:rFonts w:ascii="宋体" w:hAnsi="宋体"/>
                <w:color w:val="000000" w:themeColor="text1"/>
                <w14:textFill>
                  <w14:solidFill>
                    <w14:schemeClr w14:val="tx1"/>
                  </w14:solidFill>
                </w14:textFill>
              </w:rPr>
            </w:pPr>
            <w:r>
              <w:rPr>
                <w:rFonts w:hint="eastAsia" w:ascii="宋体" w:hAnsi="宋体" w:cs="仿宋"/>
                <w:color w:val="000000" w:themeColor="text1"/>
                <w:lang w:val="en-US" w:eastAsia="zh-CN"/>
                <w14:textFill>
                  <w14:solidFill>
                    <w14:schemeClr w14:val="tx1"/>
                  </w14:solidFill>
                </w14:textFill>
              </w:rPr>
              <w:t>5、支付的便捷性，方案的合理性（6分）</w:t>
            </w:r>
            <w:r>
              <w:rPr>
                <w:rFonts w:hint="eastAsia" w:ascii="宋体" w:hAnsi="宋体" w:cs="仿宋"/>
                <w:color w:val="000000" w:themeColor="text1"/>
                <w14:textFill>
                  <w14:solidFill>
                    <w14:schemeClr w14:val="tx1"/>
                  </w14:solidFill>
                </w14:textFill>
              </w:rPr>
              <w:t>方案不合理的</w:t>
            </w:r>
            <w:r>
              <w:rPr>
                <w:rFonts w:ascii="宋体" w:hAnsi="宋体" w:cs="仿宋"/>
                <w:color w:val="000000" w:themeColor="text1"/>
                <w14:textFill>
                  <w14:solidFill>
                    <w14:schemeClr w14:val="tx1"/>
                  </w14:solidFill>
                </w14:textFill>
              </w:rPr>
              <w:t>，</w:t>
            </w:r>
            <w:r>
              <w:rPr>
                <w:rFonts w:hint="eastAsia" w:ascii="宋体" w:hAnsi="宋体" w:cs="仿宋"/>
                <w:color w:val="000000" w:themeColor="text1"/>
                <w14:textFill>
                  <w14:solidFill>
                    <w14:schemeClr w14:val="tx1"/>
                  </w14:solidFill>
                </w14:textFill>
              </w:rPr>
              <w:t>或没有提出相应方案者，各得0分。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jc w:val="cente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价格分（总分</w:t>
            </w:r>
            <w:r>
              <w:rPr>
                <w:rFonts w:hint="eastAsia" w:ascii="黑体" w:hAnsi="黑体" w:eastAsia="黑体"/>
                <w:color w:val="000000" w:themeColor="text1"/>
                <w:sz w:val="28"/>
                <w:szCs w:val="28"/>
                <w:lang w:val="en-US" w:eastAsia="zh-CN"/>
                <w14:textFill>
                  <w14:solidFill>
                    <w14:schemeClr w14:val="tx1"/>
                  </w14:solidFill>
                </w14:textFill>
              </w:rPr>
              <w:t>40</w:t>
            </w:r>
            <w:r>
              <w:rPr>
                <w:rFonts w:hint="eastAsia" w:ascii="黑体" w:hAnsi="黑体" w:eastAsia="黑体"/>
                <w:color w:val="000000" w:themeColor="text1"/>
                <w:sz w:val="28"/>
                <w:szCs w:val="28"/>
                <w14:textFill>
                  <w14:solidFill>
                    <w14:schemeClr w14:val="tx1"/>
                  </w14:solidFill>
                </w14:textFill>
              </w:rPr>
              <w:t>分）</w:t>
            </w:r>
          </w:p>
        </w:tc>
        <w:tc>
          <w:tcPr>
            <w:tcW w:w="851" w:type="dxa"/>
            <w:vAlign w:val="center"/>
          </w:tcPr>
          <w:p>
            <w:pPr>
              <w:pStyle w:val="16"/>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1559" w:type="dxa"/>
            <w:vAlign w:val="center"/>
          </w:tcPr>
          <w:p>
            <w:pPr>
              <w:pStyle w:val="16"/>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管理费报价</w:t>
            </w:r>
          </w:p>
        </w:tc>
        <w:tc>
          <w:tcPr>
            <w:tcW w:w="850" w:type="dxa"/>
            <w:vAlign w:val="center"/>
          </w:tcPr>
          <w:p>
            <w:pPr>
              <w:pStyle w:val="16"/>
              <w:jc w:val="center"/>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40</w:t>
            </w:r>
          </w:p>
        </w:tc>
        <w:tc>
          <w:tcPr>
            <w:tcW w:w="4111" w:type="dxa"/>
          </w:tcPr>
          <w:p>
            <w:pPr>
              <w:pStyle w:val="1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通过初审且评审合格的方可作为有效投标人进入价格评分，各有效投标人的评标价中，取最低者作为基准价。各有效投标人的价格评分统一按照下列公式计算：</w:t>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价格评分＝（报价/最高价）×价格权重分</w:t>
            </w:r>
          </w:p>
        </w:tc>
      </w:tr>
    </w:tbl>
    <w:p>
      <w:pPr>
        <w:spacing w:line="360" w:lineRule="auto"/>
        <w:ind w:right="278"/>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(二)商业网点评分表：</w:t>
      </w:r>
    </w:p>
    <w:p>
      <w:pPr>
        <w:widowControl/>
        <w:textAlignment w:val="center"/>
        <w:rPr>
          <w:rFonts w:ascii="仿宋" w:hAnsi="仿宋" w:eastAsia="仿宋" w:cs="仿宋"/>
          <w:color w:val="000000" w:themeColor="text1"/>
          <w:kern w:val="0"/>
          <w:sz w:val="36"/>
          <w:szCs w:val="36"/>
          <w:lang w:bidi="ar"/>
          <w14:textFill>
            <w14:solidFill>
              <w14:schemeClr w14:val="tx1"/>
            </w14:solidFill>
          </w14:textFill>
        </w:rPr>
      </w:pPr>
      <w:r>
        <w:rPr>
          <w:rFonts w:hint="eastAsia" w:ascii="仿宋" w:hAnsi="仿宋" w:eastAsia="仿宋" w:cs="仿宋"/>
          <w:color w:val="000000" w:themeColor="text1"/>
          <w:kern w:val="0"/>
          <w:sz w:val="36"/>
          <w:szCs w:val="36"/>
          <w:lang w:bidi="ar"/>
          <w14:textFill>
            <w14:solidFill>
              <w14:schemeClr w14:val="tx1"/>
            </w14:solidFill>
          </w14:textFill>
        </w:rPr>
        <w:t>华南理工大学国际校区自动售卖机投放点</w:t>
      </w:r>
      <w:r>
        <w:rPr>
          <w:rFonts w:hint="eastAsia" w:ascii="仿宋" w:hAnsi="仿宋" w:eastAsia="仿宋" w:cs="仿宋"/>
          <w:color w:val="000000" w:themeColor="text1"/>
          <w:kern w:val="0"/>
          <w:sz w:val="36"/>
          <w:szCs w:val="36"/>
          <w:lang w:eastAsia="zh-CN" w:bidi="ar"/>
          <w14:textFill>
            <w14:solidFill>
              <w14:schemeClr w14:val="tx1"/>
            </w14:solidFill>
          </w14:textFill>
        </w:rPr>
        <w:t>招标</w:t>
      </w:r>
      <w:r>
        <w:rPr>
          <w:rFonts w:hint="eastAsia" w:ascii="仿宋" w:hAnsi="仿宋" w:eastAsia="仿宋" w:cs="仿宋"/>
          <w:color w:val="000000" w:themeColor="text1"/>
          <w:kern w:val="0"/>
          <w:sz w:val="36"/>
          <w:szCs w:val="36"/>
          <w:lang w:bidi="ar"/>
          <w14:textFill>
            <w14:solidFill>
              <w14:schemeClr w14:val="tx1"/>
            </w14:solidFill>
          </w14:textFill>
        </w:rPr>
        <w:t>评分表</w:t>
      </w:r>
    </w:p>
    <w:tbl>
      <w:tblPr>
        <w:tblStyle w:val="6"/>
        <w:tblW w:w="9271" w:type="dxa"/>
        <w:jc w:val="center"/>
        <w:tblLayout w:type="fixed"/>
        <w:tblCellMar>
          <w:top w:w="15" w:type="dxa"/>
          <w:left w:w="15" w:type="dxa"/>
          <w:bottom w:w="15" w:type="dxa"/>
          <w:right w:w="15" w:type="dxa"/>
        </w:tblCellMar>
      </w:tblPr>
      <w:tblGrid>
        <w:gridCol w:w="690"/>
        <w:gridCol w:w="2514"/>
        <w:gridCol w:w="3906"/>
        <w:gridCol w:w="862"/>
        <w:gridCol w:w="1299"/>
      </w:tblGrid>
      <w:tr>
        <w:tblPrEx>
          <w:tblCellMar>
            <w:top w:w="15" w:type="dxa"/>
            <w:left w:w="15" w:type="dxa"/>
            <w:bottom w:w="15" w:type="dxa"/>
            <w:right w:w="15" w:type="dxa"/>
          </w:tblCellMar>
        </w:tblPrEx>
        <w:trPr>
          <w:trHeight w:val="375" w:hRule="atLeast"/>
          <w:jc w:val="center"/>
        </w:trPr>
        <w:tc>
          <w:tcPr>
            <w:tcW w:w="927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投标项目：                                  投标公司：</w:t>
            </w:r>
          </w:p>
        </w:tc>
      </w:tr>
      <w:tr>
        <w:tblPrEx>
          <w:tblCellMar>
            <w:top w:w="15" w:type="dxa"/>
            <w:left w:w="15" w:type="dxa"/>
            <w:bottom w:w="15" w:type="dxa"/>
            <w:right w:w="15" w:type="dxa"/>
          </w:tblCellMar>
        </w:tblPrEx>
        <w:trPr>
          <w:trHeight w:val="37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评审项目</w:t>
            </w: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评审内容</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单项权重</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评分</w:t>
            </w:r>
          </w:p>
        </w:tc>
      </w:tr>
      <w:tr>
        <w:tblPrEx>
          <w:tblCellMar>
            <w:top w:w="15" w:type="dxa"/>
            <w:left w:w="15" w:type="dxa"/>
            <w:bottom w:w="15" w:type="dxa"/>
            <w:right w:w="15" w:type="dxa"/>
          </w:tblCellMar>
        </w:tblPrEx>
        <w:trPr>
          <w:trHeight w:val="375" w:hRule="atLeast"/>
          <w:jc w:val="center"/>
        </w:trPr>
        <w:tc>
          <w:tcPr>
            <w:tcW w:w="690" w:type="dxa"/>
            <w:vMerge w:val="restart"/>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514" w:type="dxa"/>
            <w:vMerge w:val="restart"/>
            <w:tcBorders>
              <w:left w:val="single" w:color="000000" w:sz="4" w:space="0"/>
              <w:right w:val="single" w:color="000000" w:sz="4" w:space="0"/>
            </w:tcBorders>
            <w:vAlign w:val="center"/>
          </w:tcPr>
          <w:p>
            <w:pPr>
              <w:widowControl/>
              <w:ind w:firstLine="480" w:firstLineChars="200"/>
              <w:jc w:val="left"/>
              <w:textAlignment w:val="center"/>
              <w:rPr>
                <w:rFonts w:hint="eastAsia" w:ascii="仿宋" w:hAnsi="仿宋" w:eastAsia="仿宋" w:cs="仿宋"/>
                <w:color w:val="000000" w:themeColor="text1"/>
                <w:kern w:val="0"/>
                <w:sz w:val="24"/>
                <w:lang w:bidi="ar"/>
                <w14:textFill>
                  <w14:solidFill>
                    <w14:schemeClr w14:val="tx1"/>
                  </w14:solidFill>
                </w14:textFill>
              </w:rPr>
            </w:pPr>
          </w:p>
          <w:p>
            <w:pPr>
              <w:widowControl/>
              <w:ind w:firstLine="480" w:firstLineChars="200"/>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商务技术分</w:t>
            </w:r>
          </w:p>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商品补充时间</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4</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c>
          <w:tcPr>
            <w:tcW w:w="2514"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经营管理经验</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4</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p>
        </w:tc>
        <w:tc>
          <w:tcPr>
            <w:tcW w:w="2514"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项目投资金额</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5</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514"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经营管理数量</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6</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514"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投标</w:t>
            </w:r>
            <w:r>
              <w:rPr>
                <w:rFonts w:hint="eastAsia" w:ascii="仿宋" w:hAnsi="仿宋" w:eastAsia="仿宋" w:cs="仿宋"/>
                <w:color w:val="000000" w:themeColor="text1"/>
                <w:kern w:val="0"/>
                <w:sz w:val="24"/>
                <w:lang w:bidi="ar"/>
                <w14:textFill>
                  <w14:solidFill>
                    <w14:schemeClr w14:val="tx1"/>
                  </w14:solidFill>
                </w14:textFill>
              </w:rPr>
              <w:t>人注册资本</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6</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vMerge w:val="continue"/>
            <w:tcBorders>
              <w:left w:val="single" w:color="000000" w:sz="4" w:space="0"/>
              <w:right w:val="single" w:color="000000" w:sz="4" w:space="0"/>
            </w:tcBorders>
            <w:vAlign w:val="center"/>
          </w:tcPr>
          <w:p>
            <w:pPr>
              <w:jc w:val="center"/>
              <w:rPr>
                <w:rFonts w:ascii="仿宋" w:hAnsi="仿宋" w:eastAsia="仿宋" w:cs="仿宋"/>
                <w:color w:val="000000" w:themeColor="text1"/>
                <w:sz w:val="24"/>
                <w14:textFill>
                  <w14:solidFill>
                    <w14:schemeClr w14:val="tx1"/>
                  </w14:solidFill>
                </w14:textFill>
              </w:rPr>
            </w:pPr>
          </w:p>
        </w:tc>
        <w:tc>
          <w:tcPr>
            <w:tcW w:w="2514" w:type="dxa"/>
            <w:vMerge w:val="continue"/>
            <w:tcBorders>
              <w:left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p>
        </w:tc>
        <w:tc>
          <w:tcPr>
            <w:tcW w:w="39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日常管理方案</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35</w:t>
            </w:r>
          </w:p>
        </w:tc>
        <w:tc>
          <w:tcPr>
            <w:tcW w:w="129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7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价格评分</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管理费报价</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40</w:t>
            </w:r>
          </w:p>
        </w:tc>
        <w:tc>
          <w:tcPr>
            <w:tcW w:w="129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330" w:hRule="atLeast"/>
          <w:jc w:val="center"/>
        </w:trPr>
        <w:tc>
          <w:tcPr>
            <w:tcW w:w="79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总计</w:t>
            </w:r>
          </w:p>
        </w:tc>
        <w:tc>
          <w:tcPr>
            <w:tcW w:w="1299" w:type="dxa"/>
            <w:tcBorders>
              <w:top w:val="single" w:color="auto"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14:textFill>
                  <w14:solidFill>
                    <w14:schemeClr w14:val="tx1"/>
                  </w14:solidFill>
                </w14:textFill>
              </w:rPr>
            </w:pPr>
          </w:p>
        </w:tc>
      </w:tr>
    </w:tbl>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评委签名：                                日期：</w:t>
      </w: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rPr>
          <w:rFonts w:ascii="仿宋" w:hAnsi="仿宋" w:eastAsia="仿宋" w:cs="仿宋"/>
          <w:b/>
          <w:color w:val="000000" w:themeColor="text1"/>
          <w:sz w:val="44"/>
          <w:szCs w:val="44"/>
          <w14:textFill>
            <w14:solidFill>
              <w14:schemeClr w14:val="tx1"/>
            </w14:solidFill>
          </w14:textFill>
        </w:rPr>
      </w:pPr>
    </w:p>
    <w:p>
      <w:pPr>
        <w:tabs>
          <w:tab w:val="left" w:pos="360"/>
        </w:tabs>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第八部分 </w:t>
      </w:r>
      <w:r>
        <w:rPr>
          <w:rFonts w:hint="eastAsia" w:ascii="仿宋" w:hAnsi="仿宋" w:eastAsia="仿宋" w:cs="仿宋"/>
          <w:b/>
          <w:color w:val="000000" w:themeColor="text1"/>
          <w:sz w:val="44"/>
          <w:szCs w:val="44"/>
          <w:lang w:eastAsia="zh-CN"/>
          <w14:textFill>
            <w14:solidFill>
              <w14:schemeClr w14:val="tx1"/>
            </w14:solidFill>
          </w14:textFill>
        </w:rPr>
        <w:t>投标</w:t>
      </w:r>
      <w:r>
        <w:rPr>
          <w:rFonts w:hint="eastAsia" w:ascii="仿宋" w:hAnsi="仿宋" w:eastAsia="仿宋" w:cs="仿宋"/>
          <w:b/>
          <w:color w:val="000000" w:themeColor="text1"/>
          <w:sz w:val="44"/>
          <w:szCs w:val="44"/>
          <w14:textFill>
            <w14:solidFill>
              <w14:schemeClr w14:val="tx1"/>
            </w14:solidFill>
          </w14:textFill>
        </w:rPr>
        <w:t>文件的递交及其他</w:t>
      </w:r>
    </w:p>
    <w:p>
      <w:pPr>
        <w:numPr>
          <w:ilvl w:val="0"/>
          <w:numId w:val="6"/>
        </w:numPr>
        <w:tabs>
          <w:tab w:val="left" w:pos="180"/>
        </w:tabs>
        <w:spacing w:line="360" w:lineRule="auto"/>
        <w:ind w:left="562"/>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文件的递交时间：</w:t>
      </w:r>
      <w:r>
        <w:rPr>
          <w:rFonts w:hint="eastAsia" w:ascii="仿宋" w:hAnsi="仿宋" w:eastAsia="仿宋" w:cs="仿宋"/>
          <w:b/>
          <w:color w:val="000000" w:themeColor="text1"/>
          <w:sz w:val="28"/>
          <w:szCs w:val="28"/>
          <w:u w:val="single"/>
          <w:lang w:val="en-US" w:eastAsia="zh-CN"/>
          <w14:textFill>
            <w14:solidFill>
              <w14:schemeClr w14:val="tx1"/>
            </w14:solidFill>
          </w14:textFill>
        </w:rPr>
        <w:t>2021</w:t>
      </w:r>
      <w:r>
        <w:rPr>
          <w:rFonts w:hint="eastAsia" w:ascii="仿宋" w:hAnsi="仿宋" w:eastAsia="仿宋" w:cs="仿宋"/>
          <w:b/>
          <w:color w:val="000000" w:themeColor="text1"/>
          <w:sz w:val="28"/>
          <w:szCs w:val="28"/>
          <w:u w:val="single"/>
          <w14:textFill>
            <w14:solidFill>
              <w14:schemeClr w14:val="tx1"/>
            </w14:solidFill>
          </w14:textFill>
        </w:rPr>
        <w:t>年</w:t>
      </w:r>
      <w:r>
        <w:rPr>
          <w:rFonts w:hint="eastAsia" w:ascii="仿宋" w:hAnsi="仿宋" w:eastAsia="仿宋" w:cs="仿宋"/>
          <w:b/>
          <w:color w:val="000000" w:themeColor="text1"/>
          <w:sz w:val="28"/>
          <w:szCs w:val="28"/>
          <w:u w:val="single"/>
          <w:lang w:val="en-US" w:eastAsia="zh-CN"/>
          <w14:textFill>
            <w14:solidFill>
              <w14:schemeClr w14:val="tx1"/>
            </w14:solidFill>
          </w14:textFill>
        </w:rPr>
        <w:t>5</w:t>
      </w:r>
      <w:r>
        <w:rPr>
          <w:rFonts w:hint="eastAsia" w:ascii="仿宋" w:hAnsi="仿宋" w:eastAsia="仿宋" w:cs="仿宋"/>
          <w:b/>
          <w:color w:val="000000" w:themeColor="text1"/>
          <w:sz w:val="28"/>
          <w:szCs w:val="28"/>
          <w:u w:val="single"/>
          <w14:textFill>
            <w14:solidFill>
              <w14:schemeClr w14:val="tx1"/>
            </w14:solidFill>
          </w14:textFill>
        </w:rPr>
        <w:t>月</w:t>
      </w:r>
      <w:r>
        <w:rPr>
          <w:rFonts w:hint="eastAsia" w:ascii="仿宋" w:hAnsi="仿宋" w:eastAsia="仿宋" w:cs="仿宋"/>
          <w:b/>
          <w:color w:val="000000" w:themeColor="text1"/>
          <w:sz w:val="28"/>
          <w:szCs w:val="28"/>
          <w:u w:val="single"/>
          <w:lang w:val="en-US" w:eastAsia="zh-CN"/>
          <w14:textFill>
            <w14:solidFill>
              <w14:schemeClr w14:val="tx1"/>
            </w14:solidFill>
          </w14:textFill>
        </w:rPr>
        <w:t>11</w:t>
      </w:r>
      <w:r>
        <w:rPr>
          <w:rFonts w:hint="eastAsia" w:ascii="仿宋" w:hAnsi="仿宋" w:eastAsia="仿宋" w:cs="仿宋"/>
          <w:b/>
          <w:color w:val="000000" w:themeColor="text1"/>
          <w:sz w:val="28"/>
          <w:szCs w:val="28"/>
          <w:u w:val="single"/>
          <w14:textFill>
            <w14:solidFill>
              <w14:schemeClr w14:val="tx1"/>
            </w14:solidFill>
          </w14:textFill>
        </w:rPr>
        <w:t>日上午9:00-9:30</w:t>
      </w:r>
      <w:r>
        <w:rPr>
          <w:rFonts w:hint="eastAsia" w:ascii="仿宋" w:hAnsi="仿宋" w:eastAsia="仿宋" w:cs="仿宋"/>
          <w:b/>
          <w:color w:val="000000" w:themeColor="text1"/>
          <w:sz w:val="28"/>
          <w:szCs w:val="28"/>
          <w:u w:val="single"/>
          <w:lang w:eastAsia="zh-CN"/>
          <w14:textFill>
            <w14:solidFill>
              <w14:schemeClr w14:val="tx1"/>
            </w14:solidFill>
          </w14:textFill>
        </w:rPr>
        <w:t>。</w:t>
      </w:r>
      <w:r>
        <w:rPr>
          <w:rFonts w:hint="eastAsia" w:ascii="仿宋" w:hAnsi="仿宋" w:eastAsia="仿宋" w:cs="仿宋"/>
          <w:b/>
          <w:color w:val="000000" w:themeColor="text1"/>
          <w:sz w:val="28"/>
          <w:szCs w:val="28"/>
          <w:u w:val="single"/>
          <w14:textFill>
            <w14:solidFill>
              <w14:schemeClr w14:val="tx1"/>
            </w14:solidFill>
          </w14:textFill>
        </w:rPr>
        <w:t xml:space="preserve"> </w:t>
      </w:r>
    </w:p>
    <w:p>
      <w:pPr>
        <w:numPr>
          <w:ilvl w:val="0"/>
          <w:numId w:val="6"/>
        </w:numPr>
        <w:tabs>
          <w:tab w:val="left" w:pos="180"/>
        </w:tabs>
        <w:spacing w:line="360" w:lineRule="auto"/>
        <w:ind w:left="562" w:firstLine="0" w:firstLineChars="0"/>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报名时间和地点：20</w:t>
      </w:r>
      <w:r>
        <w:rPr>
          <w:rFonts w:hint="eastAsia" w:ascii="仿宋" w:hAnsi="仿宋" w:eastAsia="仿宋" w:cs="仿宋"/>
          <w:b/>
          <w:color w:val="000000" w:themeColor="text1"/>
          <w:sz w:val="28"/>
          <w:szCs w:val="28"/>
          <w:u w:val="single"/>
          <w:lang w:val="en-US" w:eastAsia="zh-CN"/>
          <w14:textFill>
            <w14:solidFill>
              <w14:schemeClr w14:val="tx1"/>
            </w14:solidFill>
          </w14:textFill>
        </w:rPr>
        <w:t>21</w:t>
      </w:r>
      <w:r>
        <w:rPr>
          <w:rFonts w:hint="eastAsia" w:ascii="仿宋" w:hAnsi="仿宋" w:eastAsia="仿宋" w:cs="仿宋"/>
          <w:b/>
          <w:color w:val="000000" w:themeColor="text1"/>
          <w:sz w:val="28"/>
          <w:szCs w:val="28"/>
          <w:u w:val="single"/>
          <w14:textFill>
            <w14:solidFill>
              <w14:schemeClr w14:val="tx1"/>
            </w14:solidFill>
          </w14:textFill>
        </w:rPr>
        <w:t>年</w:t>
      </w:r>
      <w:r>
        <w:rPr>
          <w:rFonts w:hint="eastAsia" w:ascii="仿宋" w:hAnsi="仿宋" w:eastAsia="仿宋" w:cs="仿宋"/>
          <w:b/>
          <w:color w:val="000000" w:themeColor="text1"/>
          <w:sz w:val="28"/>
          <w:szCs w:val="28"/>
          <w:u w:val="single"/>
          <w:lang w:val="en-US" w:eastAsia="zh-CN"/>
          <w14:textFill>
            <w14:solidFill>
              <w14:schemeClr w14:val="tx1"/>
            </w14:solidFill>
          </w14:textFill>
        </w:rPr>
        <w:t>4</w:t>
      </w:r>
      <w:r>
        <w:rPr>
          <w:rFonts w:hint="eastAsia" w:ascii="仿宋" w:hAnsi="仿宋" w:eastAsia="仿宋" w:cs="仿宋"/>
          <w:b/>
          <w:color w:val="000000" w:themeColor="text1"/>
          <w:sz w:val="28"/>
          <w:szCs w:val="28"/>
          <w:u w:val="single"/>
          <w14:textFill>
            <w14:solidFill>
              <w14:schemeClr w14:val="tx1"/>
            </w14:solidFill>
          </w14:textFill>
        </w:rPr>
        <w:t>月</w:t>
      </w:r>
      <w:r>
        <w:rPr>
          <w:rFonts w:hint="eastAsia" w:ascii="仿宋" w:hAnsi="仿宋" w:eastAsia="仿宋" w:cs="仿宋"/>
          <w:b/>
          <w:color w:val="000000" w:themeColor="text1"/>
          <w:sz w:val="28"/>
          <w:szCs w:val="28"/>
          <w:u w:val="single"/>
          <w:lang w:val="en-US" w:eastAsia="zh-CN"/>
          <w14:textFill>
            <w14:solidFill>
              <w14:schemeClr w14:val="tx1"/>
            </w14:solidFill>
          </w14:textFill>
        </w:rPr>
        <w:t>21</w:t>
      </w:r>
      <w:r>
        <w:rPr>
          <w:rFonts w:hint="eastAsia" w:ascii="仿宋" w:hAnsi="仿宋" w:eastAsia="仿宋" w:cs="仿宋"/>
          <w:b/>
          <w:color w:val="000000" w:themeColor="text1"/>
          <w:sz w:val="28"/>
          <w:szCs w:val="28"/>
          <w:u w:val="single"/>
          <w14:textFill>
            <w14:solidFill>
              <w14:schemeClr w14:val="tx1"/>
            </w14:solidFill>
          </w14:textFill>
        </w:rPr>
        <w:t>日至</w:t>
      </w:r>
      <w:r>
        <w:rPr>
          <w:rFonts w:hint="eastAsia" w:ascii="仿宋" w:hAnsi="仿宋" w:eastAsia="仿宋" w:cs="仿宋"/>
          <w:b/>
          <w:color w:val="000000" w:themeColor="text1"/>
          <w:sz w:val="28"/>
          <w:szCs w:val="28"/>
          <w:u w:val="single"/>
          <w:lang w:val="en-US" w:eastAsia="zh-CN"/>
          <w14:textFill>
            <w14:solidFill>
              <w14:schemeClr w14:val="tx1"/>
            </w14:solidFill>
          </w14:textFill>
        </w:rPr>
        <w:t xml:space="preserve"> 5</w:t>
      </w:r>
      <w:r>
        <w:rPr>
          <w:rFonts w:hint="eastAsia" w:ascii="仿宋" w:hAnsi="仿宋" w:eastAsia="仿宋" w:cs="仿宋"/>
          <w:b/>
          <w:color w:val="000000" w:themeColor="text1"/>
          <w:sz w:val="28"/>
          <w:szCs w:val="28"/>
          <w:u w:val="single"/>
          <w14:textFill>
            <w14:solidFill>
              <w14:schemeClr w14:val="tx1"/>
            </w14:solidFill>
          </w14:textFill>
        </w:rPr>
        <w:t>月</w:t>
      </w:r>
      <w:r>
        <w:rPr>
          <w:rFonts w:hint="eastAsia" w:ascii="仿宋" w:hAnsi="仿宋" w:eastAsia="仿宋" w:cs="仿宋"/>
          <w:b/>
          <w:color w:val="000000" w:themeColor="text1"/>
          <w:sz w:val="28"/>
          <w:szCs w:val="28"/>
          <w:u w:val="single"/>
          <w:lang w:val="en-US" w:eastAsia="zh-CN"/>
          <w14:textFill>
            <w14:solidFill>
              <w14:schemeClr w14:val="tx1"/>
            </w14:solidFill>
          </w14:textFill>
        </w:rPr>
        <w:t>10</w:t>
      </w:r>
      <w:r>
        <w:rPr>
          <w:rFonts w:hint="eastAsia" w:ascii="仿宋" w:hAnsi="仿宋" w:eastAsia="仿宋" w:cs="仿宋"/>
          <w:b/>
          <w:color w:val="000000" w:themeColor="text1"/>
          <w:sz w:val="28"/>
          <w:szCs w:val="28"/>
          <w:u w:val="single"/>
          <w14:textFill>
            <w14:solidFill>
              <w14:schemeClr w14:val="tx1"/>
            </w14:solidFill>
          </w14:textFill>
        </w:rPr>
        <w:t>日</w:t>
      </w:r>
      <w:r>
        <w:rPr>
          <w:rFonts w:hint="eastAsia" w:ascii="仿宋" w:hAnsi="仿宋" w:eastAsia="仿宋" w:cs="仿宋"/>
          <w:b/>
          <w:color w:val="000000" w:themeColor="text1"/>
          <w:sz w:val="28"/>
          <w:szCs w:val="28"/>
          <w:u w:val="single"/>
          <w:lang w:eastAsia="zh-CN"/>
          <w14:textFill>
            <w14:solidFill>
              <w14:schemeClr w14:val="tx1"/>
            </w14:solidFill>
          </w14:textFill>
        </w:rPr>
        <w:t>（工作日）</w:t>
      </w:r>
      <w:r>
        <w:rPr>
          <w:rFonts w:hint="eastAsia" w:ascii="仿宋" w:hAnsi="仿宋" w:eastAsia="仿宋" w:cs="仿宋"/>
          <w:b/>
          <w:color w:val="000000" w:themeColor="text1"/>
          <w:sz w:val="28"/>
          <w:szCs w:val="28"/>
          <w:u w:val="single"/>
          <w14:textFill>
            <w14:solidFill>
              <w14:schemeClr w14:val="tx1"/>
            </w14:solidFill>
          </w14:textFill>
        </w:rPr>
        <w:t>上午9：00</w:t>
      </w:r>
      <w:r>
        <w:rPr>
          <w:rFonts w:hint="eastAsia" w:ascii="仿宋" w:hAnsi="仿宋" w:eastAsia="仿宋" w:cs="仿宋"/>
          <w:b/>
          <w:color w:val="000000" w:themeColor="text1"/>
          <w:sz w:val="28"/>
          <w:szCs w:val="28"/>
          <w:u w:val="single"/>
          <w:lang w:val="en-US" w:eastAsia="zh-CN"/>
          <w14:textFill>
            <w14:solidFill>
              <w14:schemeClr w14:val="tx1"/>
            </w14:solidFill>
          </w14:textFill>
        </w:rPr>
        <w:t>-</w:t>
      </w:r>
      <w:r>
        <w:rPr>
          <w:rFonts w:hint="eastAsia" w:ascii="仿宋" w:hAnsi="仿宋" w:eastAsia="仿宋" w:cs="仿宋"/>
          <w:b/>
          <w:color w:val="000000" w:themeColor="text1"/>
          <w:sz w:val="28"/>
          <w:szCs w:val="28"/>
          <w:u w:val="single"/>
          <w14:textFill>
            <w14:solidFill>
              <w14:schemeClr w14:val="tx1"/>
            </w14:solidFill>
          </w14:textFill>
        </w:rPr>
        <w:t>下午17：00。地点：番禺区</w:t>
      </w:r>
      <w:r>
        <w:rPr>
          <w:rFonts w:hint="eastAsia" w:ascii="仿宋" w:hAnsi="仿宋" w:eastAsia="仿宋" w:cs="仿宋"/>
          <w:b/>
          <w:color w:val="000000" w:themeColor="text1"/>
          <w:sz w:val="28"/>
          <w:szCs w:val="28"/>
          <w:u w:val="single"/>
          <w:lang w:eastAsia="zh-CN"/>
          <w14:textFill>
            <w14:solidFill>
              <w14:schemeClr w14:val="tx1"/>
            </w14:solidFill>
          </w14:textFill>
        </w:rPr>
        <w:t>南村镇</w:t>
      </w:r>
      <w:r>
        <w:rPr>
          <w:rFonts w:hint="eastAsia" w:ascii="仿宋" w:hAnsi="仿宋" w:eastAsia="仿宋" w:cs="仿宋"/>
          <w:b/>
          <w:color w:val="000000" w:themeColor="text1"/>
          <w:sz w:val="28"/>
          <w:szCs w:val="28"/>
          <w:u w:val="single"/>
          <w14:textFill>
            <w14:solidFill>
              <w14:schemeClr w14:val="tx1"/>
            </w14:solidFill>
          </w14:textFill>
        </w:rPr>
        <w:t>华南理工大学</w:t>
      </w:r>
      <w:r>
        <w:rPr>
          <w:rFonts w:hint="eastAsia" w:ascii="仿宋" w:hAnsi="仿宋" w:eastAsia="仿宋" w:cs="仿宋"/>
          <w:b/>
          <w:color w:val="000000" w:themeColor="text1"/>
          <w:sz w:val="28"/>
          <w:szCs w:val="28"/>
          <w:u w:val="single"/>
          <w:lang w:eastAsia="zh-CN"/>
          <w14:textFill>
            <w14:solidFill>
              <w14:schemeClr w14:val="tx1"/>
            </w14:solidFill>
          </w14:textFill>
        </w:rPr>
        <w:t>广州国际校区</w:t>
      </w:r>
      <w:r>
        <w:rPr>
          <w:rFonts w:hint="eastAsia" w:ascii="仿宋" w:hAnsi="仿宋" w:eastAsia="仿宋" w:cs="仿宋"/>
          <w:b/>
          <w:color w:val="000000" w:themeColor="text1"/>
          <w:sz w:val="28"/>
          <w:szCs w:val="28"/>
          <w:u w:val="single"/>
          <w:lang w:val="en-US" w:eastAsia="zh-CN"/>
          <w14:textFill>
            <w14:solidFill>
              <w14:schemeClr w14:val="tx1"/>
            </w14:solidFill>
          </w14:textFill>
        </w:rPr>
        <w:t>C2-a408</w:t>
      </w:r>
      <w:r>
        <w:rPr>
          <w:rFonts w:hint="eastAsia" w:ascii="仿宋" w:hAnsi="仿宋" w:eastAsia="仿宋" w:cs="仿宋"/>
          <w:b/>
          <w:color w:val="000000" w:themeColor="text1"/>
          <w:sz w:val="28"/>
          <w:szCs w:val="28"/>
          <w:u w:val="single"/>
          <w14:textFill>
            <w14:solidFill>
              <w14:schemeClr w14:val="tx1"/>
            </w14:solidFill>
          </w14:textFill>
        </w:rPr>
        <w:t>。</w:t>
      </w:r>
    </w:p>
    <w:p>
      <w:pPr>
        <w:tabs>
          <w:tab w:val="left" w:pos="180"/>
        </w:tabs>
        <w:spacing w:line="360" w:lineRule="auto"/>
        <w:ind w:left="562"/>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u w:val="single"/>
          <w14:textFill>
            <w14:solidFill>
              <w14:schemeClr w14:val="tx1"/>
            </w14:solidFill>
          </w14:textFill>
        </w:rPr>
        <w:t>注意：需进行</w:t>
      </w: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报名，方有资格参与</w:t>
      </w: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。未参与</w:t>
      </w: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报名的，评</w:t>
      </w:r>
      <w:r>
        <w:rPr>
          <w:rFonts w:hint="eastAsia" w:ascii="仿宋" w:hAnsi="仿宋" w:eastAsia="仿宋" w:cs="仿宋"/>
          <w:b/>
          <w:color w:val="000000" w:themeColor="text1"/>
          <w:sz w:val="28"/>
          <w:szCs w:val="28"/>
          <w:u w:val="single"/>
          <w:lang w:eastAsia="zh-CN"/>
          <w14:textFill>
            <w14:solidFill>
              <w14:schemeClr w14:val="tx1"/>
            </w14:solidFill>
          </w14:textFill>
        </w:rPr>
        <w:t>标</w:t>
      </w:r>
      <w:r>
        <w:rPr>
          <w:rFonts w:hint="eastAsia" w:ascii="仿宋" w:hAnsi="仿宋" w:eastAsia="仿宋" w:cs="仿宋"/>
          <w:b/>
          <w:color w:val="000000" w:themeColor="text1"/>
          <w:sz w:val="28"/>
          <w:szCs w:val="28"/>
          <w:u w:val="single"/>
          <w14:textFill>
            <w14:solidFill>
              <w14:schemeClr w14:val="tx1"/>
            </w14:solidFill>
          </w14:textFill>
        </w:rPr>
        <w:t>当日恕不接收</w:t>
      </w:r>
      <w:r>
        <w:rPr>
          <w:rFonts w:hint="eastAsia" w:ascii="仿宋" w:hAnsi="仿宋" w:eastAsia="仿宋" w:cs="仿宋"/>
          <w:b/>
          <w:color w:val="000000" w:themeColor="text1"/>
          <w:sz w:val="28"/>
          <w:szCs w:val="28"/>
          <w:u w:val="single"/>
          <w:lang w:eastAsia="zh-CN"/>
          <w14:textFill>
            <w14:solidFill>
              <w14:schemeClr w14:val="tx1"/>
            </w14:solidFill>
          </w14:textFill>
        </w:rPr>
        <w:t>投标</w:t>
      </w:r>
      <w:r>
        <w:rPr>
          <w:rFonts w:hint="eastAsia" w:ascii="仿宋" w:hAnsi="仿宋" w:eastAsia="仿宋" w:cs="仿宋"/>
          <w:b/>
          <w:color w:val="000000" w:themeColor="text1"/>
          <w:sz w:val="28"/>
          <w:szCs w:val="28"/>
          <w:u w:val="single"/>
          <w14:textFill>
            <w14:solidFill>
              <w14:schemeClr w14:val="tx1"/>
            </w14:solidFill>
          </w14:textFill>
        </w:rPr>
        <w:t>文件的递交。</w:t>
      </w:r>
    </w:p>
    <w:p>
      <w:pPr>
        <w:spacing w:line="360" w:lineRule="auto"/>
        <w:ind w:firstLine="551" w:firstLineChars="196"/>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三</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u w:val="single"/>
          <w14:textFill>
            <w14:solidFill>
              <w14:schemeClr w14:val="tx1"/>
            </w14:solidFill>
          </w14:textFill>
        </w:rPr>
        <w:t>开</w:t>
      </w:r>
      <w:r>
        <w:rPr>
          <w:rFonts w:hint="eastAsia" w:ascii="仿宋" w:hAnsi="仿宋" w:eastAsia="仿宋" w:cs="仿宋"/>
          <w:b/>
          <w:color w:val="000000" w:themeColor="text1"/>
          <w:sz w:val="28"/>
          <w:szCs w:val="28"/>
          <w:u w:val="single"/>
          <w:lang w:eastAsia="zh-CN"/>
          <w14:textFill>
            <w14:solidFill>
              <w14:schemeClr w14:val="tx1"/>
            </w14:solidFill>
          </w14:textFill>
        </w:rPr>
        <w:t>标</w:t>
      </w:r>
      <w:r>
        <w:rPr>
          <w:rFonts w:hint="eastAsia" w:ascii="仿宋" w:hAnsi="仿宋" w:eastAsia="仿宋" w:cs="仿宋"/>
          <w:b/>
          <w:color w:val="000000" w:themeColor="text1"/>
          <w:sz w:val="28"/>
          <w:szCs w:val="28"/>
          <w:u w:val="single"/>
          <w14:textFill>
            <w14:solidFill>
              <w14:schemeClr w14:val="tx1"/>
            </w14:solidFill>
          </w14:textFill>
        </w:rPr>
        <w:t>时间：</w:t>
      </w:r>
      <w:r>
        <w:rPr>
          <w:rFonts w:hint="eastAsia" w:ascii="仿宋" w:hAnsi="仿宋" w:eastAsia="仿宋" w:cs="仿宋"/>
          <w:b/>
          <w:color w:val="000000" w:themeColor="text1"/>
          <w:sz w:val="28"/>
          <w:szCs w:val="28"/>
          <w:u w:val="single"/>
          <w:lang w:val="en-US" w:eastAsia="zh-CN"/>
          <w14:textFill>
            <w14:solidFill>
              <w14:schemeClr w14:val="tx1"/>
            </w14:solidFill>
          </w14:textFill>
        </w:rPr>
        <w:t>2021</w:t>
      </w:r>
      <w:r>
        <w:rPr>
          <w:rFonts w:hint="eastAsia" w:ascii="仿宋" w:hAnsi="仿宋" w:eastAsia="仿宋" w:cs="仿宋"/>
          <w:b/>
          <w:color w:val="000000" w:themeColor="text1"/>
          <w:sz w:val="28"/>
          <w:szCs w:val="28"/>
          <w:u w:val="single"/>
          <w14:textFill>
            <w14:solidFill>
              <w14:schemeClr w14:val="tx1"/>
            </w14:solidFill>
          </w14:textFill>
        </w:rPr>
        <w:t>年</w:t>
      </w:r>
      <w:r>
        <w:rPr>
          <w:rFonts w:hint="eastAsia" w:ascii="仿宋" w:hAnsi="仿宋" w:eastAsia="仿宋" w:cs="仿宋"/>
          <w:b/>
          <w:color w:val="000000" w:themeColor="text1"/>
          <w:sz w:val="28"/>
          <w:szCs w:val="28"/>
          <w:u w:val="single"/>
          <w:lang w:val="en-US" w:eastAsia="zh-CN"/>
          <w14:textFill>
            <w14:solidFill>
              <w14:schemeClr w14:val="tx1"/>
            </w14:solidFill>
          </w14:textFill>
        </w:rPr>
        <w:t>5</w:t>
      </w:r>
      <w:r>
        <w:rPr>
          <w:rFonts w:hint="eastAsia" w:ascii="仿宋" w:hAnsi="仿宋" w:eastAsia="仿宋" w:cs="仿宋"/>
          <w:b/>
          <w:color w:val="000000" w:themeColor="text1"/>
          <w:sz w:val="28"/>
          <w:szCs w:val="28"/>
          <w:u w:val="single"/>
          <w14:textFill>
            <w14:solidFill>
              <w14:schemeClr w14:val="tx1"/>
            </w14:solidFill>
          </w14:textFill>
        </w:rPr>
        <w:t>月</w:t>
      </w:r>
      <w:r>
        <w:rPr>
          <w:rFonts w:hint="eastAsia" w:ascii="仿宋" w:hAnsi="仿宋" w:eastAsia="仿宋" w:cs="仿宋"/>
          <w:b/>
          <w:color w:val="000000" w:themeColor="text1"/>
          <w:sz w:val="28"/>
          <w:szCs w:val="28"/>
          <w:u w:val="single"/>
          <w:lang w:val="en-US" w:eastAsia="zh-CN"/>
          <w14:textFill>
            <w14:solidFill>
              <w14:schemeClr w14:val="tx1"/>
            </w14:solidFill>
          </w14:textFill>
        </w:rPr>
        <w:t>11</w:t>
      </w:r>
      <w:r>
        <w:rPr>
          <w:rFonts w:hint="eastAsia" w:ascii="仿宋" w:hAnsi="仿宋" w:eastAsia="仿宋" w:cs="仿宋"/>
          <w:b/>
          <w:color w:val="000000" w:themeColor="text1"/>
          <w:sz w:val="28"/>
          <w:szCs w:val="28"/>
          <w:u w:val="single"/>
          <w14:textFill>
            <w14:solidFill>
              <w14:schemeClr w14:val="tx1"/>
            </w14:solidFill>
          </w14:textFill>
        </w:rPr>
        <w:t>日</w:t>
      </w:r>
      <w:r>
        <w:rPr>
          <w:rFonts w:hint="eastAsia" w:ascii="仿宋" w:hAnsi="仿宋" w:eastAsia="仿宋" w:cs="仿宋"/>
          <w:b/>
          <w:color w:val="000000" w:themeColor="text1"/>
          <w:sz w:val="28"/>
          <w:szCs w:val="28"/>
          <w:u w:val="single"/>
          <w:lang w:eastAsia="zh-CN"/>
          <w14:textFill>
            <w14:solidFill>
              <w14:schemeClr w14:val="tx1"/>
            </w14:solidFill>
          </w14:textFill>
        </w:rPr>
        <w:t>上午</w:t>
      </w:r>
      <w:r>
        <w:rPr>
          <w:rFonts w:hint="eastAsia" w:ascii="仿宋" w:hAnsi="仿宋" w:eastAsia="仿宋" w:cs="仿宋"/>
          <w:b/>
          <w:color w:val="000000" w:themeColor="text1"/>
          <w:sz w:val="28"/>
          <w:szCs w:val="28"/>
          <w:u w:val="single"/>
          <w:lang w:val="en-US" w:eastAsia="zh-CN"/>
          <w14:textFill>
            <w14:solidFill>
              <w14:schemeClr w14:val="tx1"/>
            </w14:solidFill>
          </w14:textFill>
        </w:rPr>
        <w:t>9:30。</w:t>
      </w:r>
      <w:r>
        <w:rPr>
          <w:rFonts w:hint="eastAsia" w:ascii="仿宋" w:hAnsi="仿宋" w:eastAsia="仿宋" w:cs="仿宋"/>
          <w:b/>
          <w:color w:val="000000" w:themeColor="text1"/>
          <w:sz w:val="28"/>
          <w:szCs w:val="28"/>
          <w:u w:val="single"/>
          <w14:textFill>
            <w14:solidFill>
              <w14:schemeClr w14:val="tx1"/>
            </w14:solidFill>
          </w14:textFill>
        </w:rPr>
        <w:t xml:space="preserve">  </w:t>
      </w:r>
    </w:p>
    <w:p>
      <w:pPr>
        <w:spacing w:line="360" w:lineRule="auto"/>
        <w:ind w:left="56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u w:val="none"/>
          <w14:textFill>
            <w14:solidFill>
              <w14:schemeClr w14:val="tx1"/>
            </w14:solidFill>
          </w14:textFill>
        </w:rPr>
        <w:t>四、</w:t>
      </w:r>
      <w:r>
        <w:rPr>
          <w:rFonts w:hint="eastAsia" w:ascii="仿宋" w:hAnsi="仿宋" w:eastAsia="仿宋" w:cs="仿宋"/>
          <w:b/>
          <w:color w:val="000000" w:themeColor="text1"/>
          <w:sz w:val="28"/>
          <w:szCs w:val="28"/>
          <w:u w:val="single"/>
          <w14:textFill>
            <w14:solidFill>
              <w14:schemeClr w14:val="tx1"/>
            </w14:solidFill>
          </w14:textFill>
        </w:rPr>
        <w:t>评</w:t>
      </w:r>
      <w:r>
        <w:rPr>
          <w:rFonts w:hint="eastAsia" w:ascii="仿宋" w:hAnsi="仿宋" w:eastAsia="仿宋" w:cs="仿宋"/>
          <w:b/>
          <w:color w:val="000000" w:themeColor="text1"/>
          <w:sz w:val="28"/>
          <w:szCs w:val="28"/>
          <w:u w:val="single"/>
          <w:lang w:eastAsia="zh-CN"/>
          <w14:textFill>
            <w14:solidFill>
              <w14:schemeClr w14:val="tx1"/>
            </w14:solidFill>
          </w14:textFill>
        </w:rPr>
        <w:t>标</w:t>
      </w:r>
      <w:r>
        <w:rPr>
          <w:rFonts w:hint="eastAsia" w:ascii="仿宋" w:hAnsi="仿宋" w:eastAsia="仿宋" w:cs="仿宋"/>
          <w:b/>
          <w:color w:val="000000" w:themeColor="text1"/>
          <w:sz w:val="28"/>
          <w:szCs w:val="28"/>
          <w:u w:val="single"/>
          <w14:textFill>
            <w14:solidFill>
              <w14:schemeClr w14:val="tx1"/>
            </w14:solidFill>
          </w14:textFill>
        </w:rPr>
        <w:t>时间：20</w:t>
      </w:r>
      <w:r>
        <w:rPr>
          <w:rFonts w:hint="eastAsia" w:ascii="仿宋" w:hAnsi="仿宋" w:eastAsia="仿宋" w:cs="仿宋"/>
          <w:b/>
          <w:color w:val="000000" w:themeColor="text1"/>
          <w:sz w:val="28"/>
          <w:szCs w:val="28"/>
          <w:u w:val="single"/>
          <w:lang w:val="en-US" w:eastAsia="zh-CN"/>
          <w14:textFill>
            <w14:solidFill>
              <w14:schemeClr w14:val="tx1"/>
            </w14:solidFill>
          </w14:textFill>
        </w:rPr>
        <w:t>21</w:t>
      </w:r>
      <w:r>
        <w:rPr>
          <w:rFonts w:hint="eastAsia" w:ascii="仿宋" w:hAnsi="仿宋" w:eastAsia="仿宋" w:cs="仿宋"/>
          <w:b/>
          <w:color w:val="000000" w:themeColor="text1"/>
          <w:sz w:val="28"/>
          <w:szCs w:val="28"/>
          <w:u w:val="single"/>
          <w14:textFill>
            <w14:solidFill>
              <w14:schemeClr w14:val="tx1"/>
            </w14:solidFill>
          </w14:textFill>
        </w:rPr>
        <w:t>年</w:t>
      </w:r>
      <w:r>
        <w:rPr>
          <w:rFonts w:hint="eastAsia" w:ascii="仿宋" w:hAnsi="仿宋" w:eastAsia="仿宋" w:cs="仿宋"/>
          <w:b/>
          <w:color w:val="000000" w:themeColor="text1"/>
          <w:sz w:val="28"/>
          <w:szCs w:val="28"/>
          <w:u w:val="single"/>
          <w:lang w:val="en-US" w:eastAsia="zh-CN"/>
          <w14:textFill>
            <w14:solidFill>
              <w14:schemeClr w14:val="tx1"/>
            </w14:solidFill>
          </w14:textFill>
        </w:rPr>
        <w:t>5</w:t>
      </w:r>
      <w:r>
        <w:rPr>
          <w:rFonts w:hint="eastAsia" w:ascii="仿宋" w:hAnsi="仿宋" w:eastAsia="仿宋" w:cs="仿宋"/>
          <w:b/>
          <w:color w:val="000000" w:themeColor="text1"/>
          <w:sz w:val="28"/>
          <w:szCs w:val="28"/>
          <w:u w:val="single"/>
          <w14:textFill>
            <w14:solidFill>
              <w14:schemeClr w14:val="tx1"/>
            </w14:solidFill>
          </w14:textFill>
        </w:rPr>
        <w:t>月</w:t>
      </w:r>
      <w:r>
        <w:rPr>
          <w:rFonts w:hint="eastAsia" w:ascii="仿宋" w:hAnsi="仿宋" w:eastAsia="仿宋" w:cs="仿宋"/>
          <w:b/>
          <w:color w:val="000000" w:themeColor="text1"/>
          <w:sz w:val="28"/>
          <w:szCs w:val="28"/>
          <w:u w:val="single"/>
          <w:lang w:val="en-US" w:eastAsia="zh-CN"/>
          <w14:textFill>
            <w14:solidFill>
              <w14:schemeClr w14:val="tx1"/>
            </w14:solidFill>
          </w14:textFill>
        </w:rPr>
        <w:t>11</w:t>
      </w:r>
      <w:r>
        <w:rPr>
          <w:rFonts w:hint="eastAsia" w:ascii="仿宋" w:hAnsi="仿宋" w:eastAsia="仿宋" w:cs="仿宋"/>
          <w:b/>
          <w:color w:val="000000" w:themeColor="text1"/>
          <w:sz w:val="28"/>
          <w:szCs w:val="28"/>
          <w:u w:val="single"/>
          <w14:textFill>
            <w14:solidFill>
              <w14:schemeClr w14:val="tx1"/>
            </w14:solidFill>
          </w14:textFill>
        </w:rPr>
        <w:t>日上午9:40。</w:t>
      </w:r>
    </w:p>
    <w:p>
      <w:pPr>
        <w:spacing w:line="360" w:lineRule="auto"/>
        <w:ind w:left="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u w:val="none"/>
          <w:lang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现场勘查的时间和地点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2021</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26-28</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b w:val="0"/>
          <w:color w:val="000000" w:themeColor="text1"/>
          <w:sz w:val="28"/>
          <w:szCs w:val="28"/>
          <w:u w:val="none"/>
          <w14:textFill>
            <w14:solidFill>
              <w14:schemeClr w14:val="tx1"/>
            </w14:solidFill>
          </w14:textFill>
        </w:rPr>
        <w:t>番禺区</w:t>
      </w:r>
      <w:r>
        <w:rPr>
          <w:rFonts w:hint="eastAsia" w:ascii="仿宋" w:hAnsi="仿宋" w:eastAsia="仿宋" w:cs="仿宋"/>
          <w:b w:val="0"/>
          <w:color w:val="000000" w:themeColor="text1"/>
          <w:sz w:val="28"/>
          <w:szCs w:val="28"/>
          <w:u w:val="none"/>
          <w:lang w:eastAsia="zh-CN"/>
          <w14:textFill>
            <w14:solidFill>
              <w14:schemeClr w14:val="tx1"/>
            </w14:solidFill>
          </w14:textFill>
        </w:rPr>
        <w:t>南村镇</w:t>
      </w:r>
      <w:r>
        <w:rPr>
          <w:rFonts w:hint="eastAsia" w:ascii="仿宋" w:hAnsi="仿宋" w:eastAsia="仿宋" w:cs="仿宋"/>
          <w:b w:val="0"/>
          <w:color w:val="000000" w:themeColor="text1"/>
          <w:sz w:val="28"/>
          <w:szCs w:val="28"/>
          <w:u w:val="none"/>
          <w14:textFill>
            <w14:solidFill>
              <w14:schemeClr w14:val="tx1"/>
            </w14:solidFill>
          </w14:textFill>
        </w:rPr>
        <w:t>华南理工大学</w:t>
      </w:r>
      <w:r>
        <w:rPr>
          <w:rFonts w:hint="eastAsia" w:ascii="仿宋" w:hAnsi="仿宋" w:eastAsia="仿宋" w:cs="仿宋"/>
          <w:b w:val="0"/>
          <w:color w:val="000000" w:themeColor="text1"/>
          <w:sz w:val="28"/>
          <w:szCs w:val="28"/>
          <w:u w:val="none"/>
          <w:lang w:eastAsia="zh-CN"/>
          <w14:textFill>
            <w14:solidFill>
              <w14:schemeClr w14:val="tx1"/>
            </w14:solidFill>
          </w14:textFill>
        </w:rPr>
        <w:t>广州国际校区</w:t>
      </w:r>
      <w:r>
        <w:rPr>
          <w:rFonts w:hint="eastAsia" w:ascii="仿宋" w:hAnsi="仿宋" w:eastAsia="仿宋" w:cs="仿宋"/>
          <w:color w:val="000000" w:themeColor="text1"/>
          <w:sz w:val="28"/>
          <w:szCs w:val="28"/>
          <w14:textFill>
            <w14:solidFill>
              <w14:schemeClr w14:val="tx1"/>
            </w14:solidFill>
          </w14:textFill>
        </w:rPr>
        <w:t>（请有兴趣的</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人自行到</w:t>
      </w:r>
      <w:r>
        <w:rPr>
          <w:rFonts w:hint="eastAsia" w:ascii="仿宋" w:hAnsi="仿宋" w:eastAsia="仿宋" w:cs="仿宋"/>
          <w:color w:val="000000" w:themeColor="text1"/>
          <w:sz w:val="28"/>
          <w:szCs w:val="28"/>
          <w:lang w:eastAsia="zh-CN"/>
          <w14:textFill>
            <w14:solidFill>
              <w14:schemeClr w14:val="tx1"/>
            </w14:solidFill>
          </w14:textFill>
        </w:rPr>
        <w:t>校区</w:t>
      </w:r>
      <w:r>
        <w:rPr>
          <w:rFonts w:hint="eastAsia" w:ascii="仿宋" w:hAnsi="仿宋" w:eastAsia="仿宋" w:cs="仿宋"/>
          <w:color w:val="000000" w:themeColor="text1"/>
          <w:sz w:val="28"/>
          <w:szCs w:val="28"/>
          <w14:textFill>
            <w14:solidFill>
              <w14:schemeClr w14:val="tx1"/>
            </w14:solidFill>
          </w14:textFill>
        </w:rPr>
        <w:t>勘查，勘查时不得大声喧闹以影响正在营业的单位，违者将取消</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资格）。</w:t>
      </w:r>
    </w:p>
    <w:p>
      <w:pPr>
        <w:spacing w:line="360" w:lineRule="auto"/>
        <w:ind w:left="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七</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文件的递交地址：广州市</w:t>
      </w:r>
      <w:r>
        <w:rPr>
          <w:rFonts w:hint="eastAsia" w:ascii="仿宋" w:hAnsi="仿宋" w:eastAsia="仿宋" w:cs="仿宋"/>
          <w:b w:val="0"/>
          <w:color w:val="000000" w:themeColor="text1"/>
          <w:sz w:val="28"/>
          <w:szCs w:val="28"/>
          <w:u w:val="none"/>
          <w14:textFill>
            <w14:solidFill>
              <w14:schemeClr w14:val="tx1"/>
            </w14:solidFill>
          </w14:textFill>
        </w:rPr>
        <w:t>番禺区</w:t>
      </w:r>
      <w:r>
        <w:rPr>
          <w:rFonts w:hint="eastAsia" w:ascii="仿宋" w:hAnsi="仿宋" w:eastAsia="仿宋" w:cs="仿宋"/>
          <w:b w:val="0"/>
          <w:color w:val="000000" w:themeColor="text1"/>
          <w:sz w:val="28"/>
          <w:szCs w:val="28"/>
          <w:u w:val="none"/>
          <w:lang w:eastAsia="zh-CN"/>
          <w14:textFill>
            <w14:solidFill>
              <w14:schemeClr w14:val="tx1"/>
            </w14:solidFill>
          </w14:textFill>
        </w:rPr>
        <w:t>南村镇</w:t>
      </w:r>
      <w:r>
        <w:rPr>
          <w:rFonts w:hint="eastAsia" w:ascii="仿宋" w:hAnsi="仿宋" w:eastAsia="仿宋" w:cs="仿宋"/>
          <w:b w:val="0"/>
          <w:color w:val="000000" w:themeColor="text1"/>
          <w:sz w:val="28"/>
          <w:szCs w:val="28"/>
          <w:u w:val="none"/>
          <w14:textFill>
            <w14:solidFill>
              <w14:schemeClr w14:val="tx1"/>
            </w14:solidFill>
          </w14:textFill>
        </w:rPr>
        <w:t>华南理工大学</w:t>
      </w:r>
      <w:r>
        <w:rPr>
          <w:rFonts w:hint="eastAsia" w:ascii="仿宋" w:hAnsi="仿宋" w:eastAsia="仿宋" w:cs="仿宋"/>
          <w:b w:val="0"/>
          <w:color w:val="000000" w:themeColor="text1"/>
          <w:sz w:val="28"/>
          <w:szCs w:val="28"/>
          <w:u w:val="none"/>
          <w:lang w:eastAsia="zh-CN"/>
          <w14:textFill>
            <w14:solidFill>
              <w14:schemeClr w14:val="tx1"/>
            </w14:solidFill>
          </w14:textFill>
        </w:rPr>
        <w:t>广州国际校区</w:t>
      </w:r>
      <w:r>
        <w:rPr>
          <w:rFonts w:hint="eastAsia" w:ascii="仿宋" w:hAnsi="仿宋" w:eastAsia="仿宋" w:cs="仿宋"/>
          <w:b w:val="0"/>
          <w:color w:val="000000" w:themeColor="text1"/>
          <w:sz w:val="28"/>
          <w:szCs w:val="28"/>
          <w:u w:val="none"/>
          <w:lang w:val="en-US" w:eastAsia="zh-CN"/>
          <w14:textFill>
            <w14:solidFill>
              <w14:schemeClr w14:val="tx1"/>
            </w14:solidFill>
          </w14:textFill>
        </w:rPr>
        <w:t>C2-a408</w:t>
      </w:r>
      <w:r>
        <w:rPr>
          <w:rFonts w:hint="eastAsia" w:ascii="仿宋" w:hAnsi="仿宋" w:eastAsia="仿宋" w:cs="仿宋"/>
          <w:color w:val="000000" w:themeColor="text1"/>
          <w:sz w:val="28"/>
          <w:szCs w:val="28"/>
          <w14:textFill>
            <w14:solidFill>
              <w14:schemeClr w14:val="tx1"/>
            </w14:solidFill>
          </w14:textFill>
        </w:rPr>
        <w:t>（不接收电子</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文件或邮递</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w:t>
      </w:r>
    </w:p>
    <w:p>
      <w:pPr>
        <w:spacing w:line="360" w:lineRule="auto"/>
        <w:ind w:left="560" w:firstLine="0" w:firstLineChars="0"/>
        <w:rPr>
          <w:rFonts w:hint="eastAsia" w:ascii="宋体" w:hAnsi="宋体" w:cs="宋体"/>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事宜的任何变动及</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文件的任何变更和补充，均以华南理工大学广州国际校区综合事务办公室的书面通知为准，</w:t>
      </w:r>
      <w:r>
        <w:rPr>
          <w:rFonts w:hint="eastAsia" w:ascii="仿宋" w:hAnsi="仿宋" w:eastAsia="仿宋" w:cs="仿宋"/>
          <w:color w:val="000000" w:themeColor="text1"/>
          <w:sz w:val="28"/>
          <w:szCs w:val="28"/>
          <w:lang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人若对</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文件有任何疑问，可于</w:t>
      </w:r>
      <w:r>
        <w:rPr>
          <w:rFonts w:hint="eastAsia" w:ascii="仿宋" w:hAnsi="仿宋" w:eastAsia="仿宋" w:cs="仿宋"/>
          <w:color w:val="000000" w:themeColor="text1"/>
          <w:sz w:val="28"/>
          <w:szCs w:val="28"/>
          <w:lang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公告发布后两天内邮电咨询</w:t>
      </w:r>
      <w:bookmarkEnd w:id="31"/>
      <w:r>
        <w:rPr>
          <w:rFonts w:hint="eastAsia" w:ascii="仿宋" w:hAnsi="仿宋" w:eastAsia="仿宋" w:cs="仿宋"/>
          <w:color w:val="000000" w:themeColor="text1"/>
          <w:sz w:val="28"/>
          <w:szCs w:val="28"/>
          <w14:textFill>
            <w14:solidFill>
              <w14:schemeClr w14:val="tx1"/>
            </w14:solidFill>
          </w14:textFill>
        </w:rPr>
        <w:t>，邮箱为：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"mailto:j2gw@scut.edu.cn" </w:instrText>
      </w:r>
      <w:r>
        <w:rPr>
          <w:color w:val="000000" w:themeColor="text1"/>
          <w14:textFill>
            <w14:solidFill>
              <w14:schemeClr w14:val="tx1"/>
            </w14:solidFill>
          </w14:textFill>
        </w:rPr>
        <w:fldChar w:fldCharType="separate"/>
      </w:r>
      <w:r>
        <w:rPr>
          <w:rStyle w:val="12"/>
          <w:rFonts w:hint="eastAsia" w:ascii="宋体" w:hAnsi="宋体" w:cs="宋体"/>
          <w:color w:val="000000" w:themeColor="text1"/>
          <w:kern w:val="0"/>
          <w:sz w:val="28"/>
          <w:szCs w:val="28"/>
          <w:lang w:bidi="ar"/>
          <w14:textFill>
            <w14:solidFill>
              <w14:schemeClr w14:val="tx1"/>
            </w14:solidFill>
          </w14:textFill>
        </w:rPr>
        <w:t>intlcampus</w:t>
      </w:r>
      <w:r>
        <w:rPr>
          <w:rStyle w:val="12"/>
          <w:rFonts w:ascii="宋体" w:hAnsi="宋体" w:cs="宋体"/>
          <w:color w:val="000000" w:themeColor="text1"/>
          <w:kern w:val="0"/>
          <w:sz w:val="28"/>
          <w:szCs w:val="28"/>
          <w:lang w:bidi="ar"/>
          <w14:textFill>
            <w14:solidFill>
              <w14:schemeClr w14:val="tx1"/>
            </w14:solidFill>
          </w14:textFill>
        </w:rPr>
        <w:t>@scut.edu.cn</w:t>
      </w:r>
      <w:r>
        <w:rPr>
          <w:rStyle w:val="12"/>
          <w:rFonts w:ascii="宋体" w:hAnsi="宋体" w:cs="宋体"/>
          <w:color w:val="000000" w:themeColor="text1"/>
          <w:kern w:val="0"/>
          <w:sz w:val="28"/>
          <w:szCs w:val="28"/>
          <w:lang w:bidi="ar"/>
          <w14:textFill>
            <w14:solidFill>
              <w14:schemeClr w14:val="tx1"/>
            </w14:solidFill>
          </w14:textFill>
        </w:rPr>
        <w:fldChar w:fldCharType="end"/>
      </w:r>
      <w:r>
        <w:rPr>
          <w:rFonts w:hint="eastAsia" w:ascii="宋体" w:hAnsi="宋体" w:cs="宋体"/>
          <w:color w:val="000000" w:themeColor="text1"/>
          <w:kern w:val="0"/>
          <w:sz w:val="28"/>
          <w:szCs w:val="28"/>
          <w:lang w:bidi="ar"/>
          <w14:textFill>
            <w14:solidFill>
              <w14:schemeClr w14:val="tx1"/>
            </w14:solidFill>
          </w14:textFill>
        </w:rPr>
        <w:t>。</w:t>
      </w:r>
    </w:p>
    <w:p>
      <w:pPr>
        <w:spacing w:line="360" w:lineRule="auto"/>
        <w:ind w:left="560" w:firstLine="0" w:firstLineChars="0"/>
        <w:rPr>
          <w:rFonts w:hint="eastAsia" w:ascii="宋体" w:hAnsi="宋体" w:cs="宋体"/>
          <w:color w:val="000000" w:themeColor="text1"/>
          <w:kern w:val="0"/>
          <w:sz w:val="28"/>
          <w:szCs w:val="28"/>
          <w:lang w:bidi="ar"/>
          <w14:textFill>
            <w14:solidFill>
              <w14:schemeClr w14:val="tx1"/>
            </w14:solidFill>
          </w14:textFill>
        </w:rPr>
      </w:pPr>
    </w:p>
    <w:p>
      <w:pPr>
        <w:spacing w:line="360" w:lineRule="auto"/>
        <w:ind w:left="560" w:firstLine="0" w:firstLineChars="0"/>
        <w:rPr>
          <w:rFonts w:hint="eastAsia" w:ascii="宋体" w:hAnsi="宋体" w:cs="宋体"/>
          <w:color w:val="000000" w:themeColor="text1"/>
          <w:kern w:val="0"/>
          <w:sz w:val="28"/>
          <w:szCs w:val="28"/>
          <w:lang w:bidi="ar"/>
          <w14:textFill>
            <w14:solidFill>
              <w14:schemeClr w14:val="tx1"/>
            </w14:solidFill>
          </w14:textFill>
        </w:rPr>
      </w:pPr>
    </w:p>
    <w:p>
      <w:pPr>
        <w:spacing w:line="360" w:lineRule="auto"/>
        <w:ind w:left="560" w:firstLine="0" w:firstLineChars="0"/>
        <w:rPr>
          <w:rFonts w:hint="eastAsia" w:ascii="宋体" w:hAnsi="宋体" w:cs="宋体"/>
          <w:color w:val="000000" w:themeColor="text1"/>
          <w:kern w:val="0"/>
          <w:sz w:val="28"/>
          <w:szCs w:val="28"/>
          <w:lang w:bidi="ar"/>
          <w14:textFill>
            <w14:solidFill>
              <w14:schemeClr w14:val="tx1"/>
            </w14:solidFill>
          </w14:textFill>
        </w:rPr>
      </w:pPr>
    </w:p>
    <w:p>
      <w:pPr>
        <w:spacing w:line="360" w:lineRule="auto"/>
        <w:rPr>
          <w:rFonts w:ascii="宋体" w:hAnsi="宋体" w:cs="宋体"/>
          <w:color w:val="000000" w:themeColor="text1"/>
          <w:kern w:val="0"/>
          <w:sz w:val="28"/>
          <w:szCs w:val="28"/>
          <w:lang w:bidi="ar"/>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711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5B9BD5" w:themeColor="accent1"/>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72"/>
                                <w:szCs w:val="7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请各位投标人认真阅读以上内容</w:t>
                            </w:r>
                            <w:r>
                              <w:rPr>
                                <w:rFonts w:hint="eastAsia"/>
                                <w:b/>
                                <w:bCs/>
                                <w:color w:val="5B9BD5" w:themeColor="accent1"/>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!感谢你们的参与！</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415.05pt;z-index:251660288;mso-width-relative:page;mso-height-relative:page;" filled="f" stroked="f" coordsize="21600,21600" o:gfxdata="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1m1U0gAAAAUBAAAPAAAAAAAAAAEAIAAAACIAAABkcnMvZG93&#10;bnJldi54bWxQSwECFAAUAAAACACHTuJAOMEMrz8CAABnBAAADgAAAAAAAAABACAAAAAhAQAAZHJz&#10;L2Uyb0RvYy54bWxQSwUGAAAAAAYABgBZAQAA0gUAAAAA&#10;">
                <v:fill on="f" focussize="0,0"/>
                <v:stroke on="f" weight="0.5pt"/>
                <v:imagedata o:title=""/>
                <o:lock v:ext="edit" aspectratio="f"/>
                <v:textbox style="mso-fit-shape-to-text:t;">
                  <w:txbxContent>
                    <w:p>
                      <w:pPr>
                        <w:rPr>
                          <w:rFonts w:hint="eastAsia" w:eastAsia="宋体"/>
                          <w:b/>
                          <w:bCs/>
                          <w:color w:val="5B9BD5" w:themeColor="accent1"/>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72"/>
                          <w:szCs w:val="72"/>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请各位投标人认真阅读以上内容</w:t>
                      </w:r>
                      <w:r>
                        <w:rPr>
                          <w:rFonts w:hint="eastAsia"/>
                          <w:b/>
                          <w:bCs/>
                          <w:color w:val="5B9BD5" w:themeColor="accent1"/>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!感谢你们的参与！</w:t>
                      </w:r>
                    </w:p>
                  </w:txbxContent>
                </v:textbox>
              </v:shape>
            </w:pict>
          </mc:Fallback>
        </mc:AlternateConten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left="-424" w:leftChars="-202"/>
        <w:rPr>
          <w:rFonts w:ascii="仿宋" w:hAnsi="仿宋" w:eastAsia="仿宋" w:cs="仿宋"/>
          <w:color w:val="000000" w:themeColor="text1"/>
          <w:sz w:val="28"/>
          <w:szCs w:val="28"/>
          <w14:textFill>
            <w14:solidFill>
              <w14:schemeClr w14:val="tx1"/>
            </w14:solidFill>
          </w14:textFill>
        </w:rPr>
      </w:pPr>
    </w:p>
    <w:p>
      <w:pPr>
        <w:spacing w:line="360" w:lineRule="auto"/>
        <w:ind w:left="-424" w:leftChars="-202"/>
        <w:rPr>
          <w:rFonts w:ascii="仿宋" w:hAnsi="仿宋" w:eastAsia="仿宋" w:cs="仿宋"/>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8" w:type="first"/>
      <w:footerReference r:id="rId7" w:type="default"/>
      <w:pgSz w:w="11906" w:h="16838"/>
      <w:pgMar w:top="1474" w:right="1701" w:bottom="1418" w:left="1701"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rPr>
        <w:rStyle w:val="9"/>
      </w:rPr>
    </w:pPr>
    <w:r>
      <w:fldChar w:fldCharType="begin"/>
    </w:r>
    <w:r>
      <w:rPr>
        <w:rStyle w:val="9"/>
      </w:rPr>
      <w:instrText xml:space="preserve">PAGE  </w:instrText>
    </w:r>
    <w:r>
      <w:fldChar w:fldCharType="separate"/>
    </w:r>
    <w:r>
      <w:rPr>
        <w:rStyle w:val="9"/>
      </w:rPr>
      <w:t>24</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rPr>
    </w:pPr>
    <w:r>
      <w:rPr>
        <w:rFonts w:hint="eastAsia"/>
        <w:b/>
        <w:bCs/>
      </w:rPr>
      <w:t>华南理工大学广州国际校区综合事务办公室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s="宋体"/>
        <w:b/>
        <w:spacing w:val="20"/>
        <w:w w:val="15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C7058"/>
    <w:multiLevelType w:val="singleLevel"/>
    <w:tmpl w:val="E25C7058"/>
    <w:lvl w:ilvl="0" w:tentative="0">
      <w:start w:val="2"/>
      <w:numFmt w:val="chineseCounting"/>
      <w:suff w:val="space"/>
      <w:lvlText w:val="第%1条"/>
      <w:lvlJc w:val="left"/>
      <w:rPr>
        <w:rFonts w:hint="eastAsia"/>
      </w:rPr>
    </w:lvl>
  </w:abstractNum>
  <w:abstractNum w:abstractNumId="1">
    <w:nsid w:val="5658E54D"/>
    <w:multiLevelType w:val="singleLevel"/>
    <w:tmpl w:val="5658E54D"/>
    <w:lvl w:ilvl="0" w:tentative="0">
      <w:start w:val="1"/>
      <w:numFmt w:val="chineseCounting"/>
      <w:suff w:val="nothing"/>
      <w:lvlText w:val="%1、"/>
      <w:lvlJc w:val="left"/>
      <w:rPr>
        <w:rFonts w:hint="eastAsia"/>
      </w:rPr>
    </w:lvl>
  </w:abstractNum>
  <w:abstractNum w:abstractNumId="2">
    <w:nsid w:val="62CF5C39"/>
    <w:multiLevelType w:val="multilevel"/>
    <w:tmpl w:val="62CF5C39"/>
    <w:lvl w:ilvl="0" w:tentative="0">
      <w:start w:val="2"/>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70F17F9"/>
    <w:multiLevelType w:val="singleLevel"/>
    <w:tmpl w:val="670F17F9"/>
    <w:lvl w:ilvl="0" w:tentative="0">
      <w:start w:val="1"/>
      <w:numFmt w:val="chineseCounting"/>
      <w:suff w:val="nothing"/>
      <w:lvlText w:val="%1、"/>
      <w:lvlJc w:val="left"/>
      <w:rPr>
        <w:rFonts w:hint="eastAsia"/>
      </w:rPr>
    </w:lvl>
  </w:abstractNum>
  <w:abstractNum w:abstractNumId="4">
    <w:nsid w:val="70CF761D"/>
    <w:multiLevelType w:val="multilevel"/>
    <w:tmpl w:val="70CF761D"/>
    <w:lvl w:ilvl="0" w:tentative="0">
      <w:start w:val="5"/>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21D097F"/>
    <w:multiLevelType w:val="multilevel"/>
    <w:tmpl w:val="721D097F"/>
    <w:lvl w:ilvl="0" w:tentative="0">
      <w:start w:val="5"/>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25A64"/>
    <w:rsid w:val="071F5232"/>
    <w:rsid w:val="149243D2"/>
    <w:rsid w:val="1EE24238"/>
    <w:rsid w:val="21022329"/>
    <w:rsid w:val="2B28251D"/>
    <w:rsid w:val="2D0E2E26"/>
    <w:rsid w:val="354A50BE"/>
    <w:rsid w:val="3FB64B31"/>
    <w:rsid w:val="40647377"/>
    <w:rsid w:val="41B341B2"/>
    <w:rsid w:val="45CA1A54"/>
    <w:rsid w:val="68695065"/>
    <w:rsid w:val="700B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pPr>
    <w:rPr>
      <w:rFonts w:eastAsia="楷体_GB2312"/>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2650A6"/>
      <w:u w:val="single"/>
    </w:rPr>
  </w:style>
  <w:style w:type="character" w:styleId="11">
    <w:name w:val="HTML Definition"/>
    <w:basedOn w:val="7"/>
    <w:qFormat/>
    <w:uiPriority w:val="0"/>
    <w:rPr>
      <w:i/>
      <w:iCs/>
    </w:rPr>
  </w:style>
  <w:style w:type="character" w:styleId="12">
    <w:name w:val="Hyperlink"/>
    <w:qFormat/>
    <w:uiPriority w:val="0"/>
    <w:rPr>
      <w:color w:val="0000FF"/>
      <w:u w:val="singl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ascii="Consolas" w:hAnsi="Consolas" w:eastAsia="Consolas" w:cs="Consolas"/>
      <w:sz w:val="21"/>
      <w:szCs w:val="21"/>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item-name"/>
    <w:basedOn w:val="7"/>
    <w:qFormat/>
    <w:uiPriority w:val="0"/>
  </w:style>
  <w:style w:type="character" w:customStyle="1" w:styleId="18">
    <w:name w:val="item-name1"/>
    <w:basedOn w:val="7"/>
    <w:qFormat/>
    <w:uiPriority w:val="0"/>
  </w:style>
  <w:style w:type="character" w:customStyle="1" w:styleId="19">
    <w:name w:val="more1"/>
    <w:basedOn w:val="7"/>
    <w:qFormat/>
    <w:uiPriority w:val="0"/>
    <w:rPr>
      <w:color w:val="75477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2019-11-20T13:17:00Z</dcterms:created>
  <dc:creator>gjxqzhb</dc:creator>
  <cp:lastModifiedBy>ZY</cp:lastModifiedBy>
  <cp:lastPrinted>2021-04-21T01:20:00Z</cp:lastPrinted>
  <dcterms:modified xsi:type="dcterms:W3CDTF">2021-04-21T03:45:37Z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07B3F7B877A44E478AD10D99DE84866A</vt:lpwstr>
  </property>
</Properties>
</file>