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E19" w:rsidRDefault="00305501" w:rsidP="003A2E19">
      <w:pPr>
        <w:jc w:val="left"/>
        <w:rPr>
          <w:rFonts w:ascii="黑体" w:eastAsia="黑体" w:hAnsi="黑体" w:hint="eastAsia"/>
          <w:b/>
          <w:sz w:val="32"/>
          <w:szCs w:val="32"/>
        </w:rPr>
      </w:pPr>
      <w:r w:rsidRPr="00305501">
        <w:rPr>
          <w:rFonts w:ascii="黑体" w:eastAsia="黑体" w:hAnsi="黑体" w:hint="eastAsia"/>
          <w:b/>
          <w:sz w:val="32"/>
          <w:szCs w:val="32"/>
        </w:rPr>
        <w:t>食品</w:t>
      </w:r>
      <w:r w:rsidR="00C32EAF">
        <w:rPr>
          <w:rFonts w:ascii="黑体" w:eastAsia="黑体" w:hAnsi="黑体" w:hint="eastAsia"/>
          <w:b/>
          <w:sz w:val="32"/>
          <w:szCs w:val="32"/>
        </w:rPr>
        <w:t>科学与工程</w:t>
      </w:r>
      <w:r w:rsidRPr="00305501">
        <w:rPr>
          <w:rFonts w:ascii="黑体" w:eastAsia="黑体" w:hAnsi="黑体" w:hint="eastAsia"/>
          <w:b/>
          <w:sz w:val="32"/>
          <w:szCs w:val="32"/>
        </w:rPr>
        <w:t>学院201</w:t>
      </w:r>
      <w:r w:rsidR="00C32EAF">
        <w:rPr>
          <w:rFonts w:ascii="黑体" w:eastAsia="黑体" w:hAnsi="黑体" w:hint="eastAsia"/>
          <w:b/>
          <w:sz w:val="32"/>
          <w:szCs w:val="32"/>
        </w:rPr>
        <w:t>7</w:t>
      </w:r>
      <w:r w:rsidRPr="00305501">
        <w:rPr>
          <w:rFonts w:ascii="黑体" w:eastAsia="黑体" w:hAnsi="黑体" w:hint="eastAsia"/>
          <w:b/>
          <w:sz w:val="32"/>
          <w:szCs w:val="32"/>
        </w:rPr>
        <w:t>年</w:t>
      </w:r>
      <w:r w:rsidRPr="0096417A">
        <w:rPr>
          <w:rFonts w:ascii="黑体" w:eastAsia="黑体" w:hAnsi="黑体" w:hint="eastAsia"/>
          <w:b/>
          <w:sz w:val="32"/>
          <w:szCs w:val="32"/>
        </w:rPr>
        <w:t>硕士</w:t>
      </w:r>
      <w:r w:rsidRPr="00305501">
        <w:rPr>
          <w:rFonts w:ascii="黑体" w:eastAsia="黑体" w:hAnsi="黑体" w:hint="eastAsia"/>
          <w:b/>
          <w:sz w:val="32"/>
          <w:szCs w:val="32"/>
        </w:rPr>
        <w:t>学业奖</w:t>
      </w:r>
      <w:r w:rsidR="00C32EAF">
        <w:rPr>
          <w:rFonts w:ascii="黑体" w:eastAsia="黑体" w:hAnsi="黑体" w:hint="eastAsia"/>
          <w:b/>
          <w:sz w:val="32"/>
          <w:szCs w:val="32"/>
        </w:rPr>
        <w:t>企业奖</w:t>
      </w:r>
      <w:r w:rsidRPr="00305501">
        <w:rPr>
          <w:rFonts w:ascii="黑体" w:eastAsia="黑体" w:hAnsi="黑体" w:hint="eastAsia"/>
          <w:b/>
          <w:sz w:val="32"/>
          <w:szCs w:val="32"/>
        </w:rPr>
        <w:t>细则及奖学金名额分配（第二轮征求意见投票表）</w:t>
      </w:r>
    </w:p>
    <w:p w:rsidR="003A2E19" w:rsidRPr="003A2E19" w:rsidRDefault="003A2E19" w:rsidP="003A2E19">
      <w:pPr>
        <w:jc w:val="left"/>
        <w:rPr>
          <w:rFonts w:ascii="黑体" w:eastAsia="黑体" w:hAnsi="黑体"/>
          <w:b/>
          <w:sz w:val="32"/>
          <w:szCs w:val="32"/>
        </w:rPr>
      </w:pPr>
    </w:p>
    <w:p w:rsidR="00DA3E68" w:rsidRPr="00651F1F" w:rsidRDefault="003A2E19" w:rsidP="00DA3E68">
      <w:pPr>
        <w:ind w:firstLineChars="200" w:firstLine="420"/>
        <w:jc w:val="right"/>
        <w:rPr>
          <w:rFonts w:ascii="宋体" w:hAnsi="宋体"/>
          <w:szCs w:val="21"/>
        </w:rPr>
      </w:pPr>
      <w:r>
        <w:rPr>
          <w:rFonts w:ascii="宋体" w:hAnsi="宋体" w:hint="eastAsia"/>
          <w:szCs w:val="21"/>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2"/>
        <w:gridCol w:w="8143"/>
        <w:gridCol w:w="1134"/>
        <w:gridCol w:w="993"/>
        <w:gridCol w:w="992"/>
      </w:tblGrid>
      <w:tr w:rsidR="00FE6D26" w:rsidRPr="00651F1F" w:rsidTr="00FE6D26">
        <w:trPr>
          <w:tblHeader/>
        </w:trPr>
        <w:tc>
          <w:tcPr>
            <w:tcW w:w="3872" w:type="dxa"/>
            <w:shd w:val="clear" w:color="auto" w:fill="auto"/>
            <w:vAlign w:val="center"/>
          </w:tcPr>
          <w:p w:rsidR="004F51DC" w:rsidRPr="00651F1F" w:rsidRDefault="004F51DC" w:rsidP="00BF3FCB">
            <w:pPr>
              <w:jc w:val="center"/>
              <w:rPr>
                <w:rFonts w:ascii="宋体" w:hAnsi="宋体"/>
                <w:b/>
              </w:rPr>
            </w:pPr>
            <w:r w:rsidRPr="00651F1F">
              <w:rPr>
                <w:rFonts w:ascii="宋体" w:hAnsi="宋体" w:hint="eastAsia"/>
                <w:b/>
              </w:rPr>
              <w:t>争议问题</w:t>
            </w:r>
          </w:p>
        </w:tc>
        <w:tc>
          <w:tcPr>
            <w:tcW w:w="8143" w:type="dxa"/>
            <w:shd w:val="clear" w:color="auto" w:fill="auto"/>
            <w:vAlign w:val="center"/>
          </w:tcPr>
          <w:p w:rsidR="004F51DC" w:rsidRPr="00651F1F" w:rsidRDefault="004F51DC" w:rsidP="00BF3FCB">
            <w:pPr>
              <w:jc w:val="center"/>
              <w:rPr>
                <w:rFonts w:ascii="宋体" w:hAnsi="宋体"/>
                <w:b/>
              </w:rPr>
            </w:pPr>
            <w:r w:rsidRPr="00651F1F">
              <w:rPr>
                <w:rFonts w:ascii="宋体" w:hAnsi="宋体" w:hint="eastAsia"/>
                <w:b/>
              </w:rPr>
              <w:t>解决方案(投票内容)</w:t>
            </w:r>
          </w:p>
        </w:tc>
        <w:tc>
          <w:tcPr>
            <w:tcW w:w="1134" w:type="dxa"/>
            <w:shd w:val="clear" w:color="auto" w:fill="auto"/>
            <w:vAlign w:val="center"/>
          </w:tcPr>
          <w:p w:rsidR="004F51DC" w:rsidRPr="00651F1F" w:rsidRDefault="004F51DC" w:rsidP="00BF3FCB">
            <w:pPr>
              <w:jc w:val="center"/>
              <w:rPr>
                <w:rFonts w:ascii="宋体" w:hAnsi="宋体"/>
                <w:b/>
              </w:rPr>
            </w:pPr>
            <w:r w:rsidRPr="00651F1F">
              <w:rPr>
                <w:rFonts w:ascii="宋体" w:hAnsi="宋体" w:hint="eastAsia"/>
                <w:b/>
              </w:rPr>
              <w:t>同意</w:t>
            </w:r>
          </w:p>
        </w:tc>
        <w:tc>
          <w:tcPr>
            <w:tcW w:w="993" w:type="dxa"/>
            <w:shd w:val="clear" w:color="auto" w:fill="auto"/>
            <w:vAlign w:val="center"/>
          </w:tcPr>
          <w:p w:rsidR="004F51DC" w:rsidRPr="00651F1F" w:rsidRDefault="004F51DC" w:rsidP="00BF3FCB">
            <w:pPr>
              <w:jc w:val="center"/>
              <w:rPr>
                <w:rFonts w:ascii="宋体" w:hAnsi="宋体"/>
                <w:b/>
              </w:rPr>
            </w:pPr>
            <w:r w:rsidRPr="00651F1F">
              <w:rPr>
                <w:rFonts w:ascii="宋体" w:hAnsi="宋体" w:hint="eastAsia"/>
                <w:b/>
              </w:rPr>
              <w:t>不同意</w:t>
            </w:r>
          </w:p>
        </w:tc>
        <w:tc>
          <w:tcPr>
            <w:tcW w:w="992" w:type="dxa"/>
            <w:shd w:val="clear" w:color="auto" w:fill="auto"/>
            <w:vAlign w:val="center"/>
          </w:tcPr>
          <w:p w:rsidR="004F51DC" w:rsidRPr="00651F1F" w:rsidRDefault="004F51DC" w:rsidP="00BF3FCB">
            <w:pPr>
              <w:jc w:val="center"/>
              <w:rPr>
                <w:rFonts w:ascii="宋体" w:hAnsi="宋体"/>
                <w:b/>
              </w:rPr>
            </w:pPr>
            <w:r w:rsidRPr="00651F1F">
              <w:rPr>
                <w:rFonts w:ascii="宋体" w:hAnsi="宋体" w:hint="eastAsia"/>
                <w:b/>
              </w:rPr>
              <w:t>弃权</w:t>
            </w:r>
          </w:p>
        </w:tc>
      </w:tr>
      <w:tr w:rsidR="005E6FDF" w:rsidRPr="00651F1F" w:rsidTr="00FE6D26">
        <w:trPr>
          <w:trHeight w:val="513"/>
        </w:trPr>
        <w:tc>
          <w:tcPr>
            <w:tcW w:w="3872" w:type="dxa"/>
            <w:shd w:val="clear" w:color="auto" w:fill="auto"/>
            <w:vAlign w:val="center"/>
          </w:tcPr>
          <w:p w:rsidR="005E6FDF" w:rsidRPr="00651F1F" w:rsidRDefault="005E6FDF" w:rsidP="00EA1124">
            <w:pPr>
              <w:widowControl/>
              <w:spacing w:line="360" w:lineRule="exact"/>
              <w:jc w:val="left"/>
              <w:rPr>
                <w:rFonts w:asciiTheme="majorEastAsia" w:eastAsiaTheme="majorEastAsia" w:hAnsiTheme="majorEastAsia" w:cs="宋体"/>
                <w:spacing w:val="15"/>
                <w:kern w:val="0"/>
                <w:szCs w:val="21"/>
              </w:rPr>
            </w:pPr>
            <w:r w:rsidRPr="00651F1F">
              <w:rPr>
                <w:rFonts w:asciiTheme="majorEastAsia" w:eastAsiaTheme="majorEastAsia" w:hAnsiTheme="majorEastAsia" w:hint="eastAsia"/>
                <w:szCs w:val="21"/>
              </w:rPr>
              <w:t>问题一:EI加分问题。原制度：</w:t>
            </w:r>
            <w:r w:rsidRPr="00651F1F">
              <w:rPr>
                <w:rFonts w:asciiTheme="majorEastAsia" w:eastAsiaTheme="majorEastAsia" w:hAnsiTheme="majorEastAsia" w:cs="宋体" w:hint="eastAsia"/>
                <w:spacing w:val="15"/>
                <w:kern w:val="0"/>
                <w:szCs w:val="21"/>
              </w:rPr>
              <w:t>①</w:t>
            </w:r>
            <w:r w:rsidRPr="00651F1F">
              <w:rPr>
                <w:rFonts w:asciiTheme="majorEastAsia" w:eastAsiaTheme="majorEastAsia" w:hAnsiTheme="majorEastAsia" w:cs="宋体"/>
                <w:spacing w:val="15"/>
                <w:kern w:val="0"/>
                <w:szCs w:val="21"/>
              </w:rPr>
              <w:t>EI</w:t>
            </w:r>
            <w:r w:rsidRPr="00651F1F">
              <w:rPr>
                <w:rFonts w:asciiTheme="majorEastAsia" w:eastAsiaTheme="majorEastAsia" w:hAnsiTheme="majorEastAsia" w:cs="宋体" w:hint="eastAsia"/>
                <w:spacing w:val="15"/>
                <w:kern w:val="0"/>
                <w:szCs w:val="21"/>
              </w:rPr>
              <w:t>加分：</w:t>
            </w:r>
            <w:r w:rsidRPr="00651F1F">
              <w:rPr>
                <w:rFonts w:asciiTheme="majorEastAsia" w:eastAsiaTheme="majorEastAsia" w:hAnsiTheme="majorEastAsia" w:cs="宋体"/>
                <w:spacing w:val="15"/>
                <w:kern w:val="0"/>
                <w:szCs w:val="21"/>
              </w:rPr>
              <w:t>EI</w:t>
            </w:r>
            <w:r w:rsidRPr="00651F1F">
              <w:rPr>
                <w:rFonts w:asciiTheme="majorEastAsia" w:eastAsiaTheme="majorEastAsia" w:hAnsiTheme="majorEastAsia" w:cs="宋体" w:hint="eastAsia"/>
                <w:spacing w:val="15"/>
                <w:kern w:val="0"/>
                <w:szCs w:val="21"/>
              </w:rPr>
              <w:t>光盘版给予加分。</w:t>
            </w:r>
            <w:r w:rsidRPr="00651F1F">
              <w:rPr>
                <w:rFonts w:asciiTheme="majorEastAsia" w:eastAsiaTheme="majorEastAsia" w:hAnsiTheme="majorEastAsia" w:cs="宋体"/>
                <w:spacing w:val="15"/>
                <w:kern w:val="0"/>
                <w:szCs w:val="21"/>
              </w:rPr>
              <w:t>EI</w:t>
            </w:r>
            <w:r w:rsidRPr="00651F1F">
              <w:rPr>
                <w:rFonts w:asciiTheme="majorEastAsia" w:eastAsiaTheme="majorEastAsia" w:hAnsiTheme="majorEastAsia" w:cs="宋体" w:hint="eastAsia"/>
                <w:spacing w:val="15"/>
                <w:kern w:val="0"/>
                <w:szCs w:val="21"/>
              </w:rPr>
              <w:t>光盘版期刊论文有检索证明加</w:t>
            </w:r>
            <w:r w:rsidRPr="00651F1F">
              <w:rPr>
                <w:rFonts w:asciiTheme="majorEastAsia" w:eastAsiaTheme="majorEastAsia" w:hAnsiTheme="majorEastAsia" w:cs="宋体"/>
                <w:spacing w:val="15"/>
                <w:kern w:val="0"/>
                <w:szCs w:val="21"/>
              </w:rPr>
              <w:t>7</w:t>
            </w:r>
            <w:r w:rsidRPr="00651F1F">
              <w:rPr>
                <w:rFonts w:asciiTheme="majorEastAsia" w:eastAsiaTheme="majorEastAsia" w:hAnsiTheme="majorEastAsia" w:cs="宋体" w:hint="eastAsia"/>
                <w:spacing w:val="15"/>
                <w:kern w:val="0"/>
                <w:szCs w:val="21"/>
              </w:rPr>
              <w:t>分</w:t>
            </w:r>
            <w:r w:rsidRPr="00651F1F">
              <w:rPr>
                <w:rFonts w:asciiTheme="majorEastAsia" w:eastAsiaTheme="majorEastAsia" w:hAnsiTheme="majorEastAsia" w:cs="宋体"/>
                <w:spacing w:val="15"/>
                <w:kern w:val="0"/>
                <w:szCs w:val="21"/>
              </w:rPr>
              <w:t>/</w:t>
            </w:r>
            <w:r w:rsidRPr="00651F1F">
              <w:rPr>
                <w:rFonts w:asciiTheme="majorEastAsia" w:eastAsiaTheme="majorEastAsia" w:hAnsiTheme="majorEastAsia" w:cs="宋体" w:hint="eastAsia"/>
                <w:spacing w:val="15"/>
                <w:kern w:val="0"/>
                <w:szCs w:val="21"/>
              </w:rPr>
              <w:t>篇；无检索证明加</w:t>
            </w:r>
            <w:r w:rsidRPr="00651F1F">
              <w:rPr>
                <w:rFonts w:asciiTheme="majorEastAsia" w:eastAsiaTheme="majorEastAsia" w:hAnsiTheme="majorEastAsia" w:cs="宋体"/>
                <w:spacing w:val="15"/>
                <w:kern w:val="0"/>
                <w:szCs w:val="21"/>
              </w:rPr>
              <w:t>5</w:t>
            </w:r>
            <w:r w:rsidRPr="00651F1F">
              <w:rPr>
                <w:rFonts w:asciiTheme="majorEastAsia" w:eastAsiaTheme="majorEastAsia" w:hAnsiTheme="majorEastAsia" w:cs="宋体" w:hint="eastAsia"/>
                <w:spacing w:val="15"/>
                <w:kern w:val="0"/>
                <w:szCs w:val="21"/>
              </w:rPr>
              <w:t>分</w:t>
            </w:r>
            <w:r w:rsidRPr="00651F1F">
              <w:rPr>
                <w:rFonts w:asciiTheme="majorEastAsia" w:eastAsiaTheme="majorEastAsia" w:hAnsiTheme="majorEastAsia" w:cs="宋体"/>
                <w:spacing w:val="15"/>
                <w:kern w:val="0"/>
                <w:szCs w:val="21"/>
              </w:rPr>
              <w:t>/</w:t>
            </w:r>
            <w:r w:rsidRPr="00651F1F">
              <w:rPr>
                <w:rFonts w:asciiTheme="majorEastAsia" w:eastAsiaTheme="majorEastAsia" w:hAnsiTheme="majorEastAsia" w:cs="宋体" w:hint="eastAsia"/>
                <w:spacing w:val="15"/>
                <w:kern w:val="0"/>
                <w:szCs w:val="21"/>
              </w:rPr>
              <w:t>篇，下一年度提供检索证明后补差额之分。</w:t>
            </w:r>
          </w:p>
        </w:tc>
        <w:tc>
          <w:tcPr>
            <w:tcW w:w="8143" w:type="dxa"/>
            <w:shd w:val="clear" w:color="auto" w:fill="auto"/>
            <w:vAlign w:val="center"/>
          </w:tcPr>
          <w:p w:rsidR="005E6FDF" w:rsidRPr="00651F1F" w:rsidRDefault="005E6FDF" w:rsidP="00EA1124">
            <w:pPr>
              <w:spacing w:line="360" w:lineRule="exact"/>
              <w:rPr>
                <w:rFonts w:asciiTheme="majorEastAsia" w:eastAsiaTheme="majorEastAsia" w:hAnsiTheme="majorEastAsia"/>
                <w:szCs w:val="21"/>
              </w:rPr>
            </w:pPr>
            <w:r w:rsidRPr="00651F1F">
              <w:rPr>
                <w:rFonts w:asciiTheme="majorEastAsia" w:eastAsiaTheme="majorEastAsia" w:hAnsiTheme="majorEastAsia" w:hint="eastAsia"/>
                <w:szCs w:val="21"/>
              </w:rPr>
              <w:t>维持原制度不变。</w:t>
            </w:r>
          </w:p>
        </w:tc>
        <w:tc>
          <w:tcPr>
            <w:tcW w:w="1134" w:type="dxa"/>
            <w:shd w:val="clear" w:color="auto" w:fill="auto"/>
            <w:vAlign w:val="center"/>
          </w:tcPr>
          <w:p w:rsidR="005E6FDF" w:rsidRPr="00651F1F" w:rsidRDefault="005E6FDF" w:rsidP="00EA1124">
            <w:pPr>
              <w:spacing w:line="240" w:lineRule="exact"/>
              <w:rPr>
                <w:rFonts w:asciiTheme="majorEastAsia" w:eastAsiaTheme="majorEastAsia" w:hAnsiTheme="majorEastAsia"/>
                <w:szCs w:val="21"/>
              </w:rPr>
            </w:pPr>
          </w:p>
        </w:tc>
        <w:tc>
          <w:tcPr>
            <w:tcW w:w="993" w:type="dxa"/>
            <w:shd w:val="clear" w:color="auto" w:fill="auto"/>
            <w:vAlign w:val="center"/>
          </w:tcPr>
          <w:p w:rsidR="005E6FDF" w:rsidRPr="00651F1F" w:rsidRDefault="005E6FDF" w:rsidP="00EA1124">
            <w:pPr>
              <w:rPr>
                <w:rFonts w:asciiTheme="majorEastAsia" w:eastAsiaTheme="majorEastAsia" w:hAnsiTheme="majorEastAsia"/>
                <w:szCs w:val="21"/>
              </w:rPr>
            </w:pPr>
          </w:p>
        </w:tc>
        <w:tc>
          <w:tcPr>
            <w:tcW w:w="992" w:type="dxa"/>
            <w:shd w:val="clear" w:color="auto" w:fill="auto"/>
            <w:vAlign w:val="center"/>
          </w:tcPr>
          <w:p w:rsidR="005E6FDF" w:rsidRPr="00651F1F" w:rsidRDefault="005E6FDF" w:rsidP="00EA1124">
            <w:pPr>
              <w:rPr>
                <w:rFonts w:asciiTheme="majorEastAsia" w:eastAsiaTheme="majorEastAsia" w:hAnsiTheme="majorEastAsia"/>
                <w:szCs w:val="21"/>
              </w:rPr>
            </w:pPr>
          </w:p>
        </w:tc>
      </w:tr>
      <w:tr w:rsidR="00FE6D26" w:rsidRPr="00651F1F" w:rsidTr="00FE6D26">
        <w:trPr>
          <w:trHeight w:val="1480"/>
        </w:trPr>
        <w:tc>
          <w:tcPr>
            <w:tcW w:w="3872" w:type="dxa"/>
            <w:shd w:val="clear" w:color="auto" w:fill="auto"/>
            <w:vAlign w:val="center"/>
          </w:tcPr>
          <w:p w:rsidR="004F51DC" w:rsidRPr="00651F1F" w:rsidRDefault="004F51DC" w:rsidP="00FE6D26">
            <w:pPr>
              <w:spacing w:line="360" w:lineRule="exact"/>
              <w:rPr>
                <w:rFonts w:asciiTheme="majorEastAsia" w:eastAsiaTheme="majorEastAsia" w:hAnsiTheme="majorEastAsia"/>
                <w:szCs w:val="21"/>
              </w:rPr>
            </w:pPr>
            <w:r w:rsidRPr="00651F1F">
              <w:rPr>
                <w:rFonts w:asciiTheme="majorEastAsia" w:eastAsiaTheme="majorEastAsia" w:hAnsiTheme="majorEastAsia" w:hint="eastAsia"/>
                <w:szCs w:val="21"/>
              </w:rPr>
              <w:t>问题</w:t>
            </w:r>
            <w:r w:rsidR="009749BD" w:rsidRPr="00651F1F">
              <w:rPr>
                <w:rFonts w:asciiTheme="majorEastAsia" w:eastAsiaTheme="majorEastAsia" w:hAnsiTheme="majorEastAsia" w:hint="eastAsia"/>
                <w:szCs w:val="21"/>
              </w:rPr>
              <w:t>二</w:t>
            </w:r>
            <w:r w:rsidRPr="00651F1F">
              <w:rPr>
                <w:rFonts w:asciiTheme="majorEastAsia" w:eastAsiaTheme="majorEastAsia" w:hAnsiTheme="majorEastAsia" w:hint="eastAsia"/>
                <w:szCs w:val="21"/>
              </w:rPr>
              <w:t>：班级内在奖学金等级分界点上的同名次学生如何确定奖学金等级问题。</w:t>
            </w:r>
          </w:p>
        </w:tc>
        <w:tc>
          <w:tcPr>
            <w:tcW w:w="8143" w:type="dxa"/>
            <w:shd w:val="clear" w:color="auto" w:fill="auto"/>
            <w:vAlign w:val="center"/>
          </w:tcPr>
          <w:p w:rsidR="004F51DC" w:rsidRPr="00651F1F" w:rsidRDefault="004F51DC" w:rsidP="00FE6D26">
            <w:pPr>
              <w:spacing w:line="360" w:lineRule="exact"/>
              <w:rPr>
                <w:rFonts w:asciiTheme="majorEastAsia" w:eastAsiaTheme="majorEastAsia" w:hAnsiTheme="majorEastAsia"/>
                <w:szCs w:val="21"/>
              </w:rPr>
            </w:pPr>
            <w:r w:rsidRPr="00651F1F">
              <w:rPr>
                <w:rFonts w:asciiTheme="majorEastAsia" w:eastAsiaTheme="majorEastAsia" w:hAnsiTheme="majorEastAsia" w:hint="eastAsia"/>
                <w:szCs w:val="21"/>
              </w:rPr>
              <w:t>原则上同名次同学内部协商解决，协商不定的，同名</w:t>
            </w:r>
            <w:r w:rsidR="009749BD" w:rsidRPr="00651F1F">
              <w:rPr>
                <w:rFonts w:asciiTheme="majorEastAsia" w:eastAsiaTheme="majorEastAsia" w:hAnsiTheme="majorEastAsia" w:hint="eastAsia"/>
                <w:szCs w:val="21"/>
              </w:rPr>
              <w:t>次</w:t>
            </w:r>
            <w:r w:rsidRPr="00651F1F">
              <w:rPr>
                <w:rFonts w:asciiTheme="majorEastAsia" w:eastAsiaTheme="majorEastAsia" w:hAnsiTheme="majorEastAsia" w:hint="eastAsia"/>
                <w:szCs w:val="21"/>
              </w:rPr>
              <w:t>同学投票产生推荐顺序。</w:t>
            </w:r>
          </w:p>
        </w:tc>
        <w:tc>
          <w:tcPr>
            <w:tcW w:w="1134" w:type="dxa"/>
            <w:shd w:val="clear" w:color="auto" w:fill="auto"/>
            <w:vAlign w:val="center"/>
          </w:tcPr>
          <w:p w:rsidR="004F51DC" w:rsidRPr="00651F1F" w:rsidRDefault="004F51DC" w:rsidP="00BF3FCB">
            <w:pPr>
              <w:rPr>
                <w:rFonts w:asciiTheme="majorEastAsia" w:eastAsiaTheme="majorEastAsia" w:hAnsiTheme="majorEastAsia"/>
                <w:szCs w:val="21"/>
              </w:rPr>
            </w:pPr>
          </w:p>
        </w:tc>
        <w:tc>
          <w:tcPr>
            <w:tcW w:w="993" w:type="dxa"/>
            <w:shd w:val="clear" w:color="auto" w:fill="auto"/>
            <w:vAlign w:val="center"/>
          </w:tcPr>
          <w:p w:rsidR="004F51DC" w:rsidRPr="00651F1F" w:rsidRDefault="004F51DC" w:rsidP="00BF3FCB">
            <w:pPr>
              <w:rPr>
                <w:rFonts w:asciiTheme="majorEastAsia" w:eastAsiaTheme="majorEastAsia" w:hAnsiTheme="majorEastAsia"/>
                <w:szCs w:val="21"/>
              </w:rPr>
            </w:pPr>
          </w:p>
        </w:tc>
        <w:tc>
          <w:tcPr>
            <w:tcW w:w="992" w:type="dxa"/>
            <w:shd w:val="clear" w:color="auto" w:fill="auto"/>
            <w:vAlign w:val="center"/>
          </w:tcPr>
          <w:p w:rsidR="004F51DC" w:rsidRPr="00651F1F" w:rsidRDefault="004F51DC" w:rsidP="00BF3FCB">
            <w:pPr>
              <w:rPr>
                <w:rFonts w:asciiTheme="majorEastAsia" w:eastAsiaTheme="majorEastAsia" w:hAnsiTheme="majorEastAsia"/>
                <w:szCs w:val="21"/>
              </w:rPr>
            </w:pPr>
          </w:p>
        </w:tc>
      </w:tr>
      <w:tr w:rsidR="00FE6D26" w:rsidRPr="00651F1F" w:rsidTr="00FE6D26">
        <w:trPr>
          <w:trHeight w:val="1480"/>
        </w:trPr>
        <w:tc>
          <w:tcPr>
            <w:tcW w:w="3872" w:type="dxa"/>
            <w:shd w:val="clear" w:color="auto" w:fill="auto"/>
            <w:vAlign w:val="center"/>
          </w:tcPr>
          <w:p w:rsidR="004F51DC" w:rsidRPr="00651F1F" w:rsidRDefault="004F51DC" w:rsidP="00FE6D26">
            <w:pPr>
              <w:spacing w:line="360" w:lineRule="exact"/>
              <w:rPr>
                <w:rFonts w:asciiTheme="majorEastAsia" w:eastAsiaTheme="majorEastAsia" w:hAnsiTheme="majorEastAsia"/>
                <w:szCs w:val="21"/>
              </w:rPr>
            </w:pPr>
            <w:r w:rsidRPr="00651F1F">
              <w:rPr>
                <w:rFonts w:asciiTheme="majorEastAsia" w:eastAsiaTheme="majorEastAsia" w:hAnsiTheme="majorEastAsia" w:hint="eastAsia"/>
                <w:szCs w:val="21"/>
              </w:rPr>
              <w:t>问题</w:t>
            </w:r>
            <w:r w:rsidR="009749BD" w:rsidRPr="00651F1F">
              <w:rPr>
                <w:rFonts w:asciiTheme="majorEastAsia" w:eastAsiaTheme="majorEastAsia" w:hAnsiTheme="majorEastAsia" w:hint="eastAsia"/>
                <w:szCs w:val="21"/>
              </w:rPr>
              <w:t>三</w:t>
            </w:r>
            <w:r w:rsidRPr="00651F1F">
              <w:rPr>
                <w:rFonts w:asciiTheme="majorEastAsia" w:eastAsiaTheme="majorEastAsia" w:hAnsiTheme="majorEastAsia" w:hint="eastAsia"/>
                <w:szCs w:val="21"/>
              </w:rPr>
              <w:t>：学校规定从2017年起，2.5年制的专硕最后一年也要评优，最后一年评优的计算方案。</w:t>
            </w:r>
          </w:p>
        </w:tc>
        <w:tc>
          <w:tcPr>
            <w:tcW w:w="8143" w:type="dxa"/>
            <w:shd w:val="clear" w:color="auto" w:fill="auto"/>
            <w:vAlign w:val="center"/>
          </w:tcPr>
          <w:p w:rsidR="004F51DC" w:rsidRPr="00651F1F" w:rsidRDefault="004F51DC" w:rsidP="00FE6D26">
            <w:pPr>
              <w:spacing w:line="360" w:lineRule="auto"/>
              <w:ind w:firstLineChars="200" w:firstLine="420"/>
              <w:rPr>
                <w:rFonts w:asciiTheme="majorEastAsia" w:eastAsiaTheme="majorEastAsia" w:hAnsiTheme="majorEastAsia"/>
                <w:szCs w:val="21"/>
              </w:rPr>
            </w:pPr>
            <w:r w:rsidRPr="00651F1F">
              <w:rPr>
                <w:rFonts w:asciiTheme="majorEastAsia" w:eastAsiaTheme="majorEastAsia" w:hAnsiTheme="majorEastAsia" w:hint="eastAsia"/>
                <w:szCs w:val="21"/>
              </w:rPr>
              <w:t>专业学位研究生奖学金评定，根据研究生在评奖学年度内学习成绩、科研成果、社会活动、导师评价，计算综合得分并按学校分配获奖名额评出拟获奖人员。评分内容及权重如下，各项目满分</w:t>
            </w:r>
            <w:r w:rsidRPr="00651F1F">
              <w:rPr>
                <w:rFonts w:asciiTheme="majorEastAsia" w:eastAsiaTheme="majorEastAsia" w:hAnsiTheme="majorEastAsia"/>
                <w:szCs w:val="21"/>
              </w:rPr>
              <w:t>100</w:t>
            </w:r>
            <w:r w:rsidRPr="00651F1F">
              <w:rPr>
                <w:rFonts w:asciiTheme="majorEastAsia" w:eastAsiaTheme="majorEastAsia" w:hAnsiTheme="majorEastAsia" w:hint="eastAsia"/>
                <w:szCs w:val="21"/>
              </w:rPr>
              <w:t>分。标准分计算公式为：</w:t>
            </w:r>
          </w:p>
          <w:p w:rsidR="004F51DC" w:rsidRPr="00651F1F" w:rsidRDefault="004F51DC" w:rsidP="00FE6D26">
            <w:pPr>
              <w:widowControl/>
              <w:spacing w:line="360" w:lineRule="auto"/>
              <w:ind w:firstLine="480"/>
              <w:jc w:val="center"/>
              <w:rPr>
                <w:rFonts w:asciiTheme="majorEastAsia" w:eastAsiaTheme="majorEastAsia" w:hAnsiTheme="majorEastAsia" w:cs="宋体"/>
                <w:spacing w:val="15"/>
                <w:kern w:val="0"/>
                <w:szCs w:val="21"/>
              </w:rPr>
            </w:pPr>
            <w:r w:rsidRPr="00651F1F">
              <w:rPr>
                <w:rFonts w:asciiTheme="majorEastAsia" w:eastAsiaTheme="majorEastAsia" w:hAnsiTheme="majorEastAsia" w:hint="eastAsia"/>
                <w:szCs w:val="21"/>
              </w:rPr>
              <w:t>标准分</w:t>
            </w:r>
            <w:r w:rsidRPr="00651F1F">
              <w:rPr>
                <w:rFonts w:asciiTheme="majorEastAsia" w:eastAsiaTheme="majorEastAsia" w:hAnsiTheme="majorEastAsia"/>
                <w:szCs w:val="21"/>
              </w:rPr>
              <w:t>=</w:t>
            </w:r>
            <w:r w:rsidRPr="00651F1F">
              <w:rPr>
                <w:rFonts w:asciiTheme="majorEastAsia" w:eastAsiaTheme="majorEastAsia" w:hAnsiTheme="majorEastAsia"/>
                <w:position w:val="-26"/>
                <w:szCs w:val="21"/>
              </w:rPr>
              <w:object w:dxaOrig="3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3pt" o:ole="" fillcolor="red">
                  <v:imagedata r:id="rId6" o:title=""/>
                </v:shape>
                <o:OLEObject Type="Embed" ProgID="Equation.3" ShapeID="_x0000_i1025" DrawAspect="Content" ObjectID="_1544278668" r:id="rId7"/>
              </w:object>
            </w:r>
          </w:p>
          <w:p w:rsidR="004F51DC" w:rsidRPr="00651F1F" w:rsidRDefault="004F51DC" w:rsidP="00946862">
            <w:pPr>
              <w:spacing w:beforeLines="50" w:afterLines="50"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lastRenderedPageBreak/>
              <w:t>表：研究生奖学金评分内容及权重表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7"/>
              <w:gridCol w:w="2348"/>
              <w:gridCol w:w="1351"/>
              <w:gridCol w:w="1184"/>
              <w:gridCol w:w="1517"/>
            </w:tblGrid>
            <w:tr w:rsidR="004F51DC" w:rsidRPr="00651F1F" w:rsidTr="00FE6D26">
              <w:trPr>
                <w:trHeight w:val="510"/>
                <w:jc w:val="center"/>
              </w:trPr>
              <w:tc>
                <w:tcPr>
                  <w:tcW w:w="1632"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年级</w:t>
                  </w:r>
                </w:p>
              </w:tc>
              <w:tc>
                <w:tcPr>
                  <w:tcW w:w="2538"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学习成绩</w:t>
                  </w:r>
                </w:p>
              </w:tc>
              <w:tc>
                <w:tcPr>
                  <w:tcW w:w="1451"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学术表现</w:t>
                  </w:r>
                </w:p>
              </w:tc>
              <w:tc>
                <w:tcPr>
                  <w:tcW w:w="1269"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思想品德</w:t>
                  </w:r>
                </w:p>
              </w:tc>
              <w:tc>
                <w:tcPr>
                  <w:tcW w:w="1632"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社会活动</w:t>
                  </w:r>
                </w:p>
              </w:tc>
            </w:tr>
            <w:tr w:rsidR="004F51DC" w:rsidRPr="00651F1F" w:rsidTr="00FE6D26">
              <w:trPr>
                <w:trHeight w:val="510"/>
                <w:jc w:val="center"/>
              </w:trPr>
              <w:tc>
                <w:tcPr>
                  <w:tcW w:w="1632"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硕士一年级</w:t>
                  </w:r>
                </w:p>
              </w:tc>
              <w:tc>
                <w:tcPr>
                  <w:tcW w:w="2538"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7</w:t>
                  </w:r>
                  <w:r w:rsidRPr="00651F1F">
                    <w:rPr>
                      <w:rFonts w:asciiTheme="majorEastAsia" w:eastAsiaTheme="majorEastAsia" w:hAnsiTheme="majorEastAsia"/>
                      <w:szCs w:val="21"/>
                    </w:rPr>
                    <w:t>0</w:t>
                  </w:r>
                  <w:r w:rsidRPr="00651F1F">
                    <w:rPr>
                      <w:rFonts w:asciiTheme="majorEastAsia" w:eastAsiaTheme="majorEastAsia" w:hAnsiTheme="majorEastAsia" w:hint="eastAsia"/>
                      <w:szCs w:val="21"/>
                    </w:rPr>
                    <w:t>％</w:t>
                  </w:r>
                </w:p>
              </w:tc>
              <w:tc>
                <w:tcPr>
                  <w:tcW w:w="1451"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12％</w:t>
                  </w:r>
                </w:p>
              </w:tc>
              <w:tc>
                <w:tcPr>
                  <w:tcW w:w="1269"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6％</w:t>
                  </w:r>
                </w:p>
              </w:tc>
              <w:tc>
                <w:tcPr>
                  <w:tcW w:w="1632"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12％</w:t>
                  </w:r>
                </w:p>
              </w:tc>
            </w:tr>
            <w:tr w:rsidR="004F51DC" w:rsidRPr="00651F1F" w:rsidTr="00FE6D26">
              <w:trPr>
                <w:trHeight w:val="510"/>
                <w:jc w:val="center"/>
              </w:trPr>
              <w:tc>
                <w:tcPr>
                  <w:tcW w:w="1632"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年级</w:t>
                  </w:r>
                </w:p>
              </w:tc>
              <w:tc>
                <w:tcPr>
                  <w:tcW w:w="3989" w:type="dxa"/>
                  <w:gridSpan w:val="2"/>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学术表现（发表论文、专利、导师评价等）</w:t>
                  </w:r>
                </w:p>
              </w:tc>
              <w:tc>
                <w:tcPr>
                  <w:tcW w:w="1269"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思想品德</w:t>
                  </w:r>
                </w:p>
              </w:tc>
              <w:tc>
                <w:tcPr>
                  <w:tcW w:w="1632"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社会活动</w:t>
                  </w:r>
                </w:p>
              </w:tc>
            </w:tr>
            <w:tr w:rsidR="004F51DC" w:rsidRPr="00651F1F" w:rsidTr="00FE6D26">
              <w:trPr>
                <w:trHeight w:val="510"/>
                <w:jc w:val="center"/>
              </w:trPr>
              <w:tc>
                <w:tcPr>
                  <w:tcW w:w="1632"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hint="eastAsia"/>
                      <w:szCs w:val="21"/>
                    </w:rPr>
                    <w:t>硕士二年级</w:t>
                  </w:r>
                </w:p>
              </w:tc>
              <w:tc>
                <w:tcPr>
                  <w:tcW w:w="3989" w:type="dxa"/>
                  <w:gridSpan w:val="2"/>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szCs w:val="21"/>
                    </w:rPr>
                    <w:t>80%</w:t>
                  </w:r>
                </w:p>
              </w:tc>
              <w:tc>
                <w:tcPr>
                  <w:tcW w:w="1269"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szCs w:val="21"/>
                    </w:rPr>
                    <w:t>10</w:t>
                  </w:r>
                  <w:r w:rsidRPr="00651F1F">
                    <w:rPr>
                      <w:rFonts w:asciiTheme="majorEastAsia" w:eastAsiaTheme="majorEastAsia" w:hAnsiTheme="majorEastAsia" w:hint="eastAsia"/>
                      <w:szCs w:val="21"/>
                    </w:rPr>
                    <w:t>％</w:t>
                  </w:r>
                </w:p>
              </w:tc>
              <w:tc>
                <w:tcPr>
                  <w:tcW w:w="1632" w:type="dxa"/>
                  <w:vAlign w:val="center"/>
                </w:tcPr>
                <w:p w:rsidR="004F51DC" w:rsidRPr="00651F1F" w:rsidRDefault="004F51DC" w:rsidP="00FE6D26">
                  <w:pPr>
                    <w:spacing w:line="360" w:lineRule="auto"/>
                    <w:jc w:val="center"/>
                    <w:rPr>
                      <w:rFonts w:asciiTheme="majorEastAsia" w:eastAsiaTheme="majorEastAsia" w:hAnsiTheme="majorEastAsia"/>
                      <w:szCs w:val="21"/>
                    </w:rPr>
                  </w:pPr>
                  <w:r w:rsidRPr="00651F1F">
                    <w:rPr>
                      <w:rFonts w:asciiTheme="majorEastAsia" w:eastAsiaTheme="majorEastAsia" w:hAnsiTheme="majorEastAsia"/>
                      <w:szCs w:val="21"/>
                    </w:rPr>
                    <w:t>10</w:t>
                  </w:r>
                  <w:r w:rsidRPr="00651F1F">
                    <w:rPr>
                      <w:rFonts w:asciiTheme="majorEastAsia" w:eastAsiaTheme="majorEastAsia" w:hAnsiTheme="majorEastAsia" w:hint="eastAsia"/>
                      <w:szCs w:val="21"/>
                    </w:rPr>
                    <w:t>％</w:t>
                  </w:r>
                </w:p>
              </w:tc>
            </w:tr>
          </w:tbl>
          <w:p w:rsidR="004F51DC" w:rsidRPr="00651F1F" w:rsidRDefault="004F51DC" w:rsidP="00FE6D26">
            <w:pPr>
              <w:spacing w:line="360" w:lineRule="auto"/>
              <w:jc w:val="left"/>
              <w:rPr>
                <w:rFonts w:asciiTheme="majorEastAsia" w:eastAsiaTheme="majorEastAsia" w:hAnsiTheme="majorEastAsia"/>
                <w:szCs w:val="21"/>
              </w:rPr>
            </w:pPr>
            <w:r w:rsidRPr="00651F1F">
              <w:rPr>
                <w:rFonts w:asciiTheme="majorEastAsia" w:eastAsiaTheme="majorEastAsia" w:hAnsiTheme="majorEastAsia" w:hint="eastAsia"/>
                <w:szCs w:val="21"/>
              </w:rPr>
              <w:t>1、硕士一年级：</w:t>
            </w:r>
          </w:p>
          <w:p w:rsidR="004F51DC" w:rsidRPr="00651F1F" w:rsidRDefault="004F51DC" w:rsidP="00FE6D26">
            <w:pPr>
              <w:spacing w:line="360" w:lineRule="auto"/>
              <w:ind w:firstLineChars="400" w:firstLine="840"/>
              <w:rPr>
                <w:rFonts w:asciiTheme="majorEastAsia" w:eastAsiaTheme="majorEastAsia" w:hAnsiTheme="majorEastAsia"/>
                <w:szCs w:val="21"/>
              </w:rPr>
            </w:pPr>
            <w:r w:rsidRPr="00651F1F">
              <w:rPr>
                <w:rFonts w:asciiTheme="majorEastAsia" w:eastAsiaTheme="majorEastAsia" w:hAnsiTheme="majorEastAsia" w:hint="eastAsia"/>
                <w:szCs w:val="21"/>
              </w:rPr>
              <w:t>总评成绩</w:t>
            </w:r>
            <w:r w:rsidRPr="00651F1F">
              <w:rPr>
                <w:rFonts w:asciiTheme="majorEastAsia" w:eastAsiaTheme="majorEastAsia" w:hAnsiTheme="majorEastAsia"/>
                <w:szCs w:val="21"/>
              </w:rPr>
              <w:t>=</w:t>
            </w:r>
            <w:r w:rsidRPr="00651F1F">
              <w:rPr>
                <w:rFonts w:asciiTheme="majorEastAsia" w:eastAsiaTheme="majorEastAsia" w:hAnsiTheme="majorEastAsia"/>
                <w:position w:val="-26"/>
                <w:szCs w:val="21"/>
              </w:rPr>
              <w:object w:dxaOrig="2799" w:dyaOrig="660">
                <v:shape id="_x0000_i1026" type="#_x0000_t75" style="width:138.75pt;height:33pt" o:ole="">
                  <v:imagedata r:id="rId8" o:title=""/>
                </v:shape>
                <o:OLEObject Type="Embed" ProgID="Equation.3" ShapeID="_x0000_i1026" DrawAspect="Content" ObjectID="_1544278669" r:id="rId9"/>
              </w:object>
            </w:r>
            <w:r w:rsidRPr="00651F1F">
              <w:rPr>
                <w:rFonts w:asciiTheme="majorEastAsia" w:eastAsiaTheme="majorEastAsia" w:hAnsiTheme="majorEastAsia"/>
                <w:szCs w:val="21"/>
              </w:rPr>
              <w:t>+</w:t>
            </w:r>
            <w:r w:rsidRPr="00651F1F">
              <w:rPr>
                <w:rFonts w:asciiTheme="majorEastAsia" w:eastAsiaTheme="majorEastAsia" w:hAnsiTheme="majorEastAsia"/>
                <w:position w:val="-26"/>
                <w:szCs w:val="21"/>
              </w:rPr>
              <w:object w:dxaOrig="3040" w:dyaOrig="660">
                <v:shape id="_x0000_i1027" type="#_x0000_t75" style="width:150pt;height:33pt" o:ole="">
                  <v:imagedata r:id="rId10" o:title=""/>
                </v:shape>
                <o:OLEObject Type="Embed" ProgID="Equation.3" ShapeID="_x0000_i1027" DrawAspect="Content" ObjectID="_1544278670" r:id="rId11"/>
              </w:object>
            </w:r>
          </w:p>
          <w:p w:rsidR="004F51DC" w:rsidRPr="00651F1F" w:rsidRDefault="004F51DC" w:rsidP="00FE6D26">
            <w:pPr>
              <w:spacing w:line="360" w:lineRule="auto"/>
              <w:rPr>
                <w:rFonts w:asciiTheme="majorEastAsia" w:eastAsiaTheme="majorEastAsia" w:hAnsiTheme="majorEastAsia"/>
                <w:szCs w:val="21"/>
              </w:rPr>
            </w:pPr>
          </w:p>
          <w:p w:rsidR="004F51DC" w:rsidRPr="00651F1F" w:rsidRDefault="004F51DC" w:rsidP="00FE6D26">
            <w:pPr>
              <w:spacing w:line="360" w:lineRule="auto"/>
              <w:ind w:firstLineChars="400" w:firstLine="840"/>
              <w:rPr>
                <w:rFonts w:asciiTheme="majorEastAsia" w:eastAsiaTheme="majorEastAsia" w:hAnsiTheme="majorEastAsia"/>
                <w:szCs w:val="21"/>
              </w:rPr>
            </w:pPr>
            <w:r w:rsidRPr="00651F1F">
              <w:rPr>
                <w:rFonts w:asciiTheme="majorEastAsia" w:eastAsiaTheme="majorEastAsia" w:hAnsiTheme="majorEastAsia" w:hint="eastAsia"/>
                <w:szCs w:val="21"/>
              </w:rPr>
              <w:t>个人德育原始分</w:t>
            </w:r>
            <w:r w:rsidRPr="00651F1F">
              <w:rPr>
                <w:rFonts w:asciiTheme="majorEastAsia" w:eastAsiaTheme="majorEastAsia" w:hAnsiTheme="majorEastAsia"/>
                <w:szCs w:val="21"/>
              </w:rPr>
              <w:t xml:space="preserve">= </w:t>
            </w:r>
            <w:r w:rsidRPr="00651F1F">
              <w:rPr>
                <w:rFonts w:asciiTheme="majorEastAsia" w:eastAsiaTheme="majorEastAsia" w:hAnsiTheme="majorEastAsia"/>
                <w:position w:val="-24"/>
                <w:szCs w:val="21"/>
              </w:rPr>
              <w:object w:dxaOrig="4380" w:dyaOrig="639">
                <v:shape id="_x0000_i1028" type="#_x0000_t75" style="width:219pt;height:32.25pt" o:ole="">
                  <v:imagedata r:id="rId12" o:title=""/>
                </v:shape>
                <o:OLEObject Type="Embed" ProgID="Equation.3" ShapeID="_x0000_i1028" DrawAspect="Content" ObjectID="_1544278671" r:id="rId13"/>
              </w:object>
            </w:r>
          </w:p>
          <w:p w:rsidR="004F51DC" w:rsidRPr="00651F1F" w:rsidRDefault="004F51DC" w:rsidP="00FE6D26">
            <w:pPr>
              <w:spacing w:line="360" w:lineRule="auto"/>
              <w:jc w:val="left"/>
              <w:rPr>
                <w:rFonts w:asciiTheme="majorEastAsia" w:eastAsiaTheme="majorEastAsia" w:hAnsiTheme="majorEastAsia"/>
                <w:szCs w:val="21"/>
              </w:rPr>
            </w:pPr>
            <w:r w:rsidRPr="00651F1F">
              <w:rPr>
                <w:rFonts w:asciiTheme="majorEastAsia" w:eastAsiaTheme="majorEastAsia" w:hAnsiTheme="majorEastAsia" w:hint="eastAsia"/>
                <w:szCs w:val="21"/>
              </w:rPr>
              <w:t>2、硕士二年级：</w:t>
            </w:r>
          </w:p>
          <w:p w:rsidR="004F51DC" w:rsidRPr="00651F1F" w:rsidRDefault="004F51DC" w:rsidP="00FE6D26">
            <w:pPr>
              <w:spacing w:line="360" w:lineRule="auto"/>
              <w:ind w:firstLineChars="400" w:firstLine="840"/>
              <w:rPr>
                <w:rFonts w:asciiTheme="majorEastAsia" w:eastAsiaTheme="majorEastAsia" w:hAnsiTheme="majorEastAsia"/>
                <w:szCs w:val="21"/>
              </w:rPr>
            </w:pPr>
            <w:r w:rsidRPr="00651F1F">
              <w:rPr>
                <w:rFonts w:asciiTheme="majorEastAsia" w:eastAsiaTheme="majorEastAsia" w:hAnsiTheme="majorEastAsia" w:hint="eastAsia"/>
                <w:szCs w:val="21"/>
              </w:rPr>
              <w:t>总评成绩</w:t>
            </w:r>
            <w:r w:rsidRPr="00651F1F">
              <w:rPr>
                <w:rFonts w:asciiTheme="majorEastAsia" w:eastAsiaTheme="majorEastAsia" w:hAnsiTheme="majorEastAsia"/>
                <w:szCs w:val="21"/>
              </w:rPr>
              <w:t>=</w:t>
            </w:r>
            <w:r w:rsidRPr="00651F1F">
              <w:rPr>
                <w:rFonts w:asciiTheme="majorEastAsia" w:eastAsiaTheme="majorEastAsia" w:hAnsiTheme="majorEastAsia"/>
                <w:position w:val="-26"/>
                <w:szCs w:val="21"/>
              </w:rPr>
              <w:object w:dxaOrig="2720" w:dyaOrig="660">
                <v:shape id="_x0000_i1029" type="#_x0000_t75" style="width:132pt;height:33pt" o:ole="">
                  <v:imagedata r:id="rId14" o:title=""/>
                </v:shape>
                <o:OLEObject Type="Embed" ProgID="Equation.3" ShapeID="_x0000_i1029" DrawAspect="Content" ObjectID="_1544278672" r:id="rId15"/>
              </w:object>
            </w:r>
            <w:r w:rsidRPr="00651F1F">
              <w:rPr>
                <w:rFonts w:asciiTheme="majorEastAsia" w:eastAsiaTheme="majorEastAsia" w:hAnsiTheme="majorEastAsia"/>
                <w:szCs w:val="21"/>
              </w:rPr>
              <w:t>+</w:t>
            </w:r>
            <w:r w:rsidRPr="00651F1F">
              <w:rPr>
                <w:rFonts w:asciiTheme="majorEastAsia" w:eastAsiaTheme="majorEastAsia" w:hAnsiTheme="majorEastAsia"/>
                <w:position w:val="-26"/>
                <w:szCs w:val="21"/>
              </w:rPr>
              <w:object w:dxaOrig="2960" w:dyaOrig="660">
                <v:shape id="_x0000_i1030" type="#_x0000_t75" style="width:145.5pt;height:33pt" o:ole="">
                  <v:imagedata r:id="rId16" o:title=""/>
                </v:shape>
                <o:OLEObject Type="Embed" ProgID="Equation.3" ShapeID="_x0000_i1030" DrawAspect="Content" ObjectID="_1544278673" r:id="rId17"/>
              </w:object>
            </w:r>
          </w:p>
          <w:p w:rsidR="004F51DC" w:rsidRPr="00651F1F" w:rsidRDefault="004F51DC" w:rsidP="00FE6D26">
            <w:pPr>
              <w:spacing w:line="360" w:lineRule="auto"/>
              <w:ind w:firstLineChars="400" w:firstLine="840"/>
              <w:rPr>
                <w:rFonts w:asciiTheme="majorEastAsia" w:eastAsiaTheme="majorEastAsia" w:hAnsiTheme="majorEastAsia"/>
                <w:szCs w:val="21"/>
              </w:rPr>
            </w:pPr>
            <w:r w:rsidRPr="00651F1F">
              <w:rPr>
                <w:rFonts w:asciiTheme="majorEastAsia" w:eastAsiaTheme="majorEastAsia" w:hAnsiTheme="majorEastAsia" w:hint="eastAsia"/>
                <w:szCs w:val="21"/>
              </w:rPr>
              <w:lastRenderedPageBreak/>
              <w:t>个人德育原始分</w:t>
            </w:r>
            <w:r w:rsidRPr="00651F1F">
              <w:rPr>
                <w:rFonts w:asciiTheme="majorEastAsia" w:eastAsiaTheme="majorEastAsia" w:hAnsiTheme="majorEastAsia"/>
                <w:szCs w:val="21"/>
              </w:rPr>
              <w:t xml:space="preserve">= </w:t>
            </w:r>
            <w:r w:rsidRPr="00651F1F">
              <w:rPr>
                <w:rFonts w:asciiTheme="majorEastAsia" w:eastAsiaTheme="majorEastAsia" w:hAnsiTheme="majorEastAsia"/>
                <w:position w:val="-24"/>
                <w:szCs w:val="21"/>
              </w:rPr>
              <w:object w:dxaOrig="2240" w:dyaOrig="639">
                <v:shape id="_x0000_i1031" type="#_x0000_t75" style="width:111.75pt;height:32.25pt" o:ole="">
                  <v:imagedata r:id="rId18" o:title=""/>
                </v:shape>
                <o:OLEObject Type="Embed" ProgID="Equation.3" ShapeID="_x0000_i1031" DrawAspect="Content" ObjectID="_1544278674" r:id="rId19"/>
              </w:object>
            </w:r>
          </w:p>
          <w:p w:rsidR="004F51DC" w:rsidRPr="00651F1F" w:rsidRDefault="004F51DC" w:rsidP="00FE6D26">
            <w:pPr>
              <w:spacing w:line="360" w:lineRule="exact"/>
              <w:rPr>
                <w:rFonts w:asciiTheme="majorEastAsia" w:eastAsiaTheme="majorEastAsia" w:hAnsiTheme="majorEastAsia"/>
                <w:szCs w:val="21"/>
              </w:rPr>
            </w:pPr>
          </w:p>
        </w:tc>
        <w:tc>
          <w:tcPr>
            <w:tcW w:w="1134" w:type="dxa"/>
            <w:shd w:val="clear" w:color="auto" w:fill="auto"/>
            <w:vAlign w:val="center"/>
          </w:tcPr>
          <w:p w:rsidR="004F51DC" w:rsidRPr="00651F1F" w:rsidRDefault="004F51DC" w:rsidP="00BF3FCB">
            <w:pPr>
              <w:rPr>
                <w:rFonts w:asciiTheme="majorEastAsia" w:eastAsiaTheme="majorEastAsia" w:hAnsiTheme="majorEastAsia"/>
                <w:szCs w:val="21"/>
              </w:rPr>
            </w:pPr>
          </w:p>
        </w:tc>
        <w:tc>
          <w:tcPr>
            <w:tcW w:w="993" w:type="dxa"/>
            <w:shd w:val="clear" w:color="auto" w:fill="auto"/>
            <w:vAlign w:val="center"/>
          </w:tcPr>
          <w:p w:rsidR="004F51DC" w:rsidRPr="00651F1F" w:rsidRDefault="004F51DC" w:rsidP="00BF3FCB">
            <w:pPr>
              <w:rPr>
                <w:rFonts w:asciiTheme="majorEastAsia" w:eastAsiaTheme="majorEastAsia" w:hAnsiTheme="majorEastAsia"/>
                <w:szCs w:val="21"/>
              </w:rPr>
            </w:pPr>
          </w:p>
        </w:tc>
        <w:tc>
          <w:tcPr>
            <w:tcW w:w="992" w:type="dxa"/>
            <w:shd w:val="clear" w:color="auto" w:fill="auto"/>
            <w:vAlign w:val="center"/>
          </w:tcPr>
          <w:p w:rsidR="004F51DC" w:rsidRPr="00651F1F" w:rsidRDefault="004F51DC" w:rsidP="00BF3FCB">
            <w:pPr>
              <w:rPr>
                <w:rFonts w:asciiTheme="majorEastAsia" w:eastAsiaTheme="majorEastAsia" w:hAnsiTheme="majorEastAsia"/>
                <w:szCs w:val="21"/>
              </w:rPr>
            </w:pPr>
          </w:p>
        </w:tc>
      </w:tr>
      <w:tr w:rsidR="00FE6D26" w:rsidRPr="00CA3B35" w:rsidTr="00FE6D26">
        <w:trPr>
          <w:trHeight w:val="702"/>
        </w:trPr>
        <w:tc>
          <w:tcPr>
            <w:tcW w:w="3872" w:type="dxa"/>
            <w:shd w:val="clear" w:color="auto" w:fill="auto"/>
            <w:vAlign w:val="center"/>
          </w:tcPr>
          <w:p w:rsidR="004F51DC" w:rsidRPr="00651F1F" w:rsidRDefault="004F51DC" w:rsidP="004F51DC">
            <w:pPr>
              <w:rPr>
                <w:rFonts w:asciiTheme="majorEastAsia" w:eastAsiaTheme="majorEastAsia" w:hAnsiTheme="majorEastAsia"/>
                <w:szCs w:val="21"/>
              </w:rPr>
            </w:pPr>
            <w:r w:rsidRPr="00651F1F">
              <w:rPr>
                <w:rFonts w:asciiTheme="majorEastAsia" w:eastAsiaTheme="majorEastAsia" w:hAnsiTheme="majorEastAsia" w:hint="eastAsia"/>
                <w:szCs w:val="21"/>
              </w:rPr>
              <w:lastRenderedPageBreak/>
              <w:t>问题</w:t>
            </w:r>
            <w:r w:rsidR="009749BD" w:rsidRPr="00651F1F">
              <w:rPr>
                <w:rFonts w:asciiTheme="majorEastAsia" w:eastAsiaTheme="majorEastAsia" w:hAnsiTheme="majorEastAsia" w:hint="eastAsia"/>
                <w:szCs w:val="21"/>
              </w:rPr>
              <w:t>四</w:t>
            </w:r>
            <w:r w:rsidRPr="00651F1F">
              <w:rPr>
                <w:rFonts w:asciiTheme="majorEastAsia" w:eastAsiaTheme="majorEastAsia" w:hAnsiTheme="majorEastAsia" w:hint="eastAsia"/>
                <w:szCs w:val="21"/>
              </w:rPr>
              <w:t>：</w:t>
            </w:r>
            <w:r w:rsidR="0096417A" w:rsidRPr="00651F1F">
              <w:rPr>
                <w:rFonts w:asciiTheme="majorEastAsia" w:eastAsiaTheme="majorEastAsia" w:hAnsiTheme="majorEastAsia" w:hint="eastAsia"/>
                <w:szCs w:val="21"/>
              </w:rPr>
              <w:t>评奖过程中针对奖学金评定细则中没有明确说明问题的处理。</w:t>
            </w:r>
          </w:p>
        </w:tc>
        <w:tc>
          <w:tcPr>
            <w:tcW w:w="8143" w:type="dxa"/>
            <w:shd w:val="clear" w:color="auto" w:fill="auto"/>
            <w:vAlign w:val="center"/>
          </w:tcPr>
          <w:p w:rsidR="004F51DC" w:rsidRPr="00FE6D26" w:rsidRDefault="004F51DC" w:rsidP="00BF3FCB">
            <w:pPr>
              <w:rPr>
                <w:rFonts w:asciiTheme="majorEastAsia" w:eastAsiaTheme="majorEastAsia" w:hAnsiTheme="majorEastAsia"/>
                <w:szCs w:val="21"/>
              </w:rPr>
            </w:pPr>
            <w:r w:rsidRPr="00651F1F">
              <w:rPr>
                <w:rFonts w:asciiTheme="majorEastAsia" w:eastAsiaTheme="majorEastAsia" w:hAnsiTheme="majorEastAsia" w:hint="eastAsia"/>
                <w:szCs w:val="21"/>
              </w:rPr>
              <w:t>本细则没有明确说明的问题，学院评定委员会授权给班级评审小组在班级内提出解决方案，并由全班投票的方式确定班级解决方案。</w:t>
            </w:r>
          </w:p>
        </w:tc>
        <w:tc>
          <w:tcPr>
            <w:tcW w:w="1134" w:type="dxa"/>
            <w:shd w:val="clear" w:color="auto" w:fill="auto"/>
            <w:vAlign w:val="center"/>
          </w:tcPr>
          <w:p w:rsidR="004F51DC" w:rsidRPr="00FE6D26" w:rsidRDefault="004F51DC" w:rsidP="00BF3FCB">
            <w:pPr>
              <w:rPr>
                <w:rFonts w:asciiTheme="majorEastAsia" w:eastAsiaTheme="majorEastAsia" w:hAnsiTheme="majorEastAsia"/>
                <w:szCs w:val="21"/>
              </w:rPr>
            </w:pPr>
          </w:p>
        </w:tc>
        <w:tc>
          <w:tcPr>
            <w:tcW w:w="993" w:type="dxa"/>
            <w:shd w:val="clear" w:color="auto" w:fill="auto"/>
            <w:vAlign w:val="center"/>
          </w:tcPr>
          <w:p w:rsidR="004F51DC" w:rsidRPr="00FE6D26" w:rsidRDefault="004F51DC" w:rsidP="00BF3FCB">
            <w:pPr>
              <w:rPr>
                <w:rFonts w:asciiTheme="majorEastAsia" w:eastAsiaTheme="majorEastAsia" w:hAnsiTheme="majorEastAsia"/>
                <w:szCs w:val="21"/>
              </w:rPr>
            </w:pPr>
          </w:p>
        </w:tc>
        <w:tc>
          <w:tcPr>
            <w:tcW w:w="992" w:type="dxa"/>
            <w:shd w:val="clear" w:color="auto" w:fill="auto"/>
            <w:vAlign w:val="center"/>
          </w:tcPr>
          <w:p w:rsidR="004F51DC" w:rsidRPr="00FE6D26" w:rsidRDefault="004F51DC" w:rsidP="00BF3FCB">
            <w:pPr>
              <w:rPr>
                <w:rFonts w:asciiTheme="majorEastAsia" w:eastAsiaTheme="majorEastAsia" w:hAnsiTheme="majorEastAsia"/>
                <w:szCs w:val="21"/>
              </w:rPr>
            </w:pPr>
          </w:p>
        </w:tc>
      </w:tr>
    </w:tbl>
    <w:p w:rsidR="00A931FF" w:rsidRPr="00834C14" w:rsidRDefault="00834C14" w:rsidP="00834C14">
      <w:pPr>
        <w:rPr>
          <w:b/>
          <w:sz w:val="24"/>
        </w:rPr>
      </w:pPr>
      <w:r w:rsidRPr="00A913F9">
        <w:rPr>
          <w:rFonts w:hint="eastAsia"/>
          <w:b/>
          <w:sz w:val="24"/>
        </w:rPr>
        <w:t>说明：</w:t>
      </w:r>
      <w:r w:rsidRPr="00A913F9">
        <w:rPr>
          <w:rFonts w:ascii="宋体" w:hAnsi="宋体" w:hint="eastAsia"/>
          <w:b/>
          <w:sz w:val="24"/>
        </w:rPr>
        <w:t>①请在意见栏相应位置签名确定本人意见，</w:t>
      </w:r>
      <w:r w:rsidRPr="00A913F9">
        <w:rPr>
          <w:rFonts w:hint="eastAsia"/>
          <w:b/>
          <w:sz w:val="24"/>
        </w:rPr>
        <w:t>意见栏为空表示弃权；</w:t>
      </w:r>
      <w:r w:rsidRPr="00A913F9">
        <w:rPr>
          <w:rFonts w:ascii="宋体" w:hAnsi="宋体" w:hint="eastAsia"/>
          <w:b/>
          <w:sz w:val="24"/>
        </w:rPr>
        <w:t>②</w:t>
      </w:r>
      <w:r w:rsidRPr="00A913F9">
        <w:rPr>
          <w:rFonts w:hint="eastAsia"/>
          <w:b/>
          <w:sz w:val="24"/>
        </w:rPr>
        <w:t>请以班级为单位汇总同意人数、不同意人数和弃权人数。请各班于</w:t>
      </w:r>
      <w:r w:rsidRPr="00A913F9">
        <w:rPr>
          <w:rFonts w:hint="eastAsia"/>
          <w:b/>
          <w:sz w:val="24"/>
        </w:rPr>
        <w:t>2016</w:t>
      </w:r>
      <w:r w:rsidRPr="00A913F9">
        <w:rPr>
          <w:rFonts w:hint="eastAsia"/>
          <w:b/>
          <w:sz w:val="24"/>
        </w:rPr>
        <w:t>年</w:t>
      </w:r>
      <w:r w:rsidRPr="00A913F9">
        <w:rPr>
          <w:rFonts w:hint="eastAsia"/>
          <w:b/>
          <w:sz w:val="24"/>
        </w:rPr>
        <w:t>12</w:t>
      </w:r>
      <w:r w:rsidRPr="00A913F9">
        <w:rPr>
          <w:rFonts w:hint="eastAsia"/>
          <w:b/>
          <w:sz w:val="24"/>
        </w:rPr>
        <w:t>月</w:t>
      </w:r>
      <w:r w:rsidRPr="00A913F9">
        <w:rPr>
          <w:rFonts w:hint="eastAsia"/>
          <w:b/>
          <w:sz w:val="24"/>
        </w:rPr>
        <w:t>2</w:t>
      </w:r>
      <w:r w:rsidR="00946862">
        <w:rPr>
          <w:rFonts w:hint="eastAsia"/>
          <w:b/>
          <w:sz w:val="24"/>
        </w:rPr>
        <w:t>9</w:t>
      </w:r>
      <w:r w:rsidRPr="00A913F9">
        <w:rPr>
          <w:rFonts w:hint="eastAsia"/>
          <w:b/>
          <w:sz w:val="24"/>
        </w:rPr>
        <w:t>日（周</w:t>
      </w:r>
      <w:r w:rsidR="00946862">
        <w:rPr>
          <w:rFonts w:hint="eastAsia"/>
          <w:b/>
          <w:sz w:val="24"/>
        </w:rPr>
        <w:t>四</w:t>
      </w:r>
      <w:r w:rsidRPr="00A913F9">
        <w:rPr>
          <w:rFonts w:hint="eastAsia"/>
          <w:b/>
          <w:sz w:val="24"/>
        </w:rPr>
        <w:t>）</w:t>
      </w:r>
      <w:r w:rsidRPr="00A913F9">
        <w:rPr>
          <w:rFonts w:hint="eastAsia"/>
          <w:b/>
          <w:sz w:val="24"/>
        </w:rPr>
        <w:t>12</w:t>
      </w:r>
      <w:r w:rsidRPr="00A913F9">
        <w:rPr>
          <w:rFonts w:hint="eastAsia"/>
          <w:b/>
          <w:sz w:val="24"/>
        </w:rPr>
        <w:t>：</w:t>
      </w:r>
      <w:r w:rsidRPr="00A913F9">
        <w:rPr>
          <w:rFonts w:hint="eastAsia"/>
          <w:b/>
          <w:sz w:val="24"/>
        </w:rPr>
        <w:t>00</w:t>
      </w:r>
      <w:r w:rsidRPr="00A913F9">
        <w:rPr>
          <w:rFonts w:hint="eastAsia"/>
          <w:b/>
          <w:sz w:val="24"/>
        </w:rPr>
        <w:t>前将投票结果发送至</w:t>
      </w:r>
      <w:r w:rsidRPr="00A913F9">
        <w:rPr>
          <w:rFonts w:hint="eastAsia"/>
          <w:b/>
          <w:sz w:val="24"/>
        </w:rPr>
        <w:t>1247070042@qq.com</w:t>
      </w:r>
      <w:r w:rsidRPr="00A913F9">
        <w:rPr>
          <w:rFonts w:hint="eastAsia"/>
          <w:b/>
          <w:sz w:val="24"/>
        </w:rPr>
        <w:t>。</w:t>
      </w:r>
    </w:p>
    <w:sectPr w:rsidR="00A931FF" w:rsidRPr="00834C14" w:rsidSect="004C1296">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07E" w:rsidRDefault="007F407E" w:rsidP="00DA3E68">
      <w:r>
        <w:separator/>
      </w:r>
    </w:p>
  </w:endnote>
  <w:endnote w:type="continuationSeparator" w:id="1">
    <w:p w:rsidR="007F407E" w:rsidRDefault="007F407E" w:rsidP="00DA3E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07E" w:rsidRDefault="007F407E" w:rsidP="00DA3E68">
      <w:r>
        <w:separator/>
      </w:r>
    </w:p>
  </w:footnote>
  <w:footnote w:type="continuationSeparator" w:id="1">
    <w:p w:rsidR="007F407E" w:rsidRDefault="007F407E" w:rsidP="00DA3E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FF7"/>
    <w:rsid w:val="0002650C"/>
    <w:rsid w:val="000579EA"/>
    <w:rsid w:val="001063B6"/>
    <w:rsid w:val="00142AE3"/>
    <w:rsid w:val="00193772"/>
    <w:rsid w:val="001F2F5A"/>
    <w:rsid w:val="00305501"/>
    <w:rsid w:val="00361B11"/>
    <w:rsid w:val="003A2E19"/>
    <w:rsid w:val="004612A0"/>
    <w:rsid w:val="00465A53"/>
    <w:rsid w:val="004A0E2D"/>
    <w:rsid w:val="004F51DC"/>
    <w:rsid w:val="00552BB6"/>
    <w:rsid w:val="00560EB8"/>
    <w:rsid w:val="00580437"/>
    <w:rsid w:val="00592EFB"/>
    <w:rsid w:val="005E6FDF"/>
    <w:rsid w:val="00626AD8"/>
    <w:rsid w:val="00651F1F"/>
    <w:rsid w:val="006820C2"/>
    <w:rsid w:val="006C5D68"/>
    <w:rsid w:val="006E228B"/>
    <w:rsid w:val="00754DA4"/>
    <w:rsid w:val="0079090E"/>
    <w:rsid w:val="00790FEB"/>
    <w:rsid w:val="007E738B"/>
    <w:rsid w:val="007F407E"/>
    <w:rsid w:val="00834C14"/>
    <w:rsid w:val="00871A4E"/>
    <w:rsid w:val="008A0D76"/>
    <w:rsid w:val="008A5CFB"/>
    <w:rsid w:val="008F6EB4"/>
    <w:rsid w:val="009435BF"/>
    <w:rsid w:val="00946862"/>
    <w:rsid w:val="0096417A"/>
    <w:rsid w:val="009749BD"/>
    <w:rsid w:val="009A29B6"/>
    <w:rsid w:val="00A42A9B"/>
    <w:rsid w:val="00A51FF7"/>
    <w:rsid w:val="00A931FF"/>
    <w:rsid w:val="00B87A77"/>
    <w:rsid w:val="00C131E9"/>
    <w:rsid w:val="00C15A96"/>
    <w:rsid w:val="00C32EAF"/>
    <w:rsid w:val="00C4770E"/>
    <w:rsid w:val="00C653AA"/>
    <w:rsid w:val="00CD0BA6"/>
    <w:rsid w:val="00CE2BF6"/>
    <w:rsid w:val="00DA3E68"/>
    <w:rsid w:val="00E219BB"/>
    <w:rsid w:val="00E64B78"/>
    <w:rsid w:val="00EB3E00"/>
    <w:rsid w:val="00EC0FE9"/>
    <w:rsid w:val="00F422A1"/>
    <w:rsid w:val="00F757CD"/>
    <w:rsid w:val="00F77D2B"/>
    <w:rsid w:val="00F83FB8"/>
    <w:rsid w:val="00FA236E"/>
    <w:rsid w:val="00FE6D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E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3E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A3E68"/>
    <w:rPr>
      <w:sz w:val="18"/>
      <w:szCs w:val="18"/>
    </w:rPr>
  </w:style>
  <w:style w:type="paragraph" w:styleId="a4">
    <w:name w:val="footer"/>
    <w:basedOn w:val="a"/>
    <w:link w:val="Char0"/>
    <w:uiPriority w:val="99"/>
    <w:unhideWhenUsed/>
    <w:rsid w:val="00DA3E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A3E68"/>
    <w:rPr>
      <w:sz w:val="18"/>
      <w:szCs w:val="18"/>
    </w:rPr>
  </w:style>
  <w:style w:type="character" w:styleId="a5">
    <w:name w:val="Hyperlink"/>
    <w:rsid w:val="00DA3E68"/>
    <w:rPr>
      <w:color w:val="0000FF"/>
      <w:u w:val="single"/>
    </w:rPr>
  </w:style>
  <w:style w:type="character" w:styleId="a6">
    <w:name w:val="annotation reference"/>
    <w:basedOn w:val="a0"/>
    <w:rsid w:val="00DA3E68"/>
    <w:rPr>
      <w:sz w:val="21"/>
      <w:szCs w:val="21"/>
    </w:rPr>
  </w:style>
  <w:style w:type="paragraph" w:styleId="a7">
    <w:name w:val="annotation text"/>
    <w:basedOn w:val="a"/>
    <w:link w:val="Char1"/>
    <w:rsid w:val="00DA3E68"/>
    <w:pPr>
      <w:jc w:val="left"/>
    </w:pPr>
  </w:style>
  <w:style w:type="character" w:customStyle="1" w:styleId="Char1">
    <w:name w:val="批注文字 Char"/>
    <w:basedOn w:val="a0"/>
    <w:link w:val="a7"/>
    <w:rsid w:val="00DA3E68"/>
    <w:rPr>
      <w:rFonts w:ascii="Times New Roman" w:eastAsia="宋体" w:hAnsi="Times New Roman" w:cs="Times New Roman"/>
      <w:szCs w:val="24"/>
    </w:rPr>
  </w:style>
  <w:style w:type="paragraph" w:styleId="a8">
    <w:name w:val="Balloon Text"/>
    <w:basedOn w:val="a"/>
    <w:link w:val="Char2"/>
    <w:uiPriority w:val="99"/>
    <w:semiHidden/>
    <w:unhideWhenUsed/>
    <w:rsid w:val="00DA3E68"/>
    <w:rPr>
      <w:sz w:val="18"/>
      <w:szCs w:val="18"/>
    </w:rPr>
  </w:style>
  <w:style w:type="character" w:customStyle="1" w:styleId="Char2">
    <w:name w:val="批注框文本 Char"/>
    <w:basedOn w:val="a0"/>
    <w:link w:val="a8"/>
    <w:uiPriority w:val="99"/>
    <w:semiHidden/>
    <w:rsid w:val="00DA3E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E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3E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A3E68"/>
    <w:rPr>
      <w:sz w:val="18"/>
      <w:szCs w:val="18"/>
    </w:rPr>
  </w:style>
  <w:style w:type="paragraph" w:styleId="a4">
    <w:name w:val="footer"/>
    <w:basedOn w:val="a"/>
    <w:link w:val="Char0"/>
    <w:uiPriority w:val="99"/>
    <w:unhideWhenUsed/>
    <w:rsid w:val="00DA3E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A3E68"/>
    <w:rPr>
      <w:sz w:val="18"/>
      <w:szCs w:val="18"/>
    </w:rPr>
  </w:style>
  <w:style w:type="character" w:styleId="a5">
    <w:name w:val="Hyperlink"/>
    <w:rsid w:val="00DA3E68"/>
    <w:rPr>
      <w:color w:val="0000FF"/>
      <w:u w:val="single"/>
    </w:rPr>
  </w:style>
  <w:style w:type="character" w:styleId="a6">
    <w:name w:val="annotation reference"/>
    <w:basedOn w:val="a0"/>
    <w:rsid w:val="00DA3E68"/>
    <w:rPr>
      <w:sz w:val="21"/>
      <w:szCs w:val="21"/>
    </w:rPr>
  </w:style>
  <w:style w:type="paragraph" w:styleId="a7">
    <w:name w:val="annotation text"/>
    <w:basedOn w:val="a"/>
    <w:link w:val="Char1"/>
    <w:rsid w:val="00DA3E68"/>
    <w:pPr>
      <w:jc w:val="left"/>
    </w:pPr>
  </w:style>
  <w:style w:type="character" w:customStyle="1" w:styleId="Char1">
    <w:name w:val="批注文字 Char"/>
    <w:basedOn w:val="a0"/>
    <w:link w:val="a7"/>
    <w:rsid w:val="00DA3E68"/>
    <w:rPr>
      <w:rFonts w:ascii="Times New Roman" w:eastAsia="宋体" w:hAnsi="Times New Roman" w:cs="Times New Roman"/>
      <w:szCs w:val="24"/>
    </w:rPr>
  </w:style>
  <w:style w:type="paragraph" w:styleId="a8">
    <w:name w:val="Balloon Text"/>
    <w:basedOn w:val="a"/>
    <w:link w:val="Char2"/>
    <w:uiPriority w:val="99"/>
    <w:semiHidden/>
    <w:unhideWhenUsed/>
    <w:rsid w:val="00DA3E68"/>
    <w:rPr>
      <w:sz w:val="18"/>
      <w:szCs w:val="18"/>
    </w:rPr>
  </w:style>
  <w:style w:type="character" w:customStyle="1" w:styleId="Char2">
    <w:name w:val="批注框文本 Char"/>
    <w:basedOn w:val="a0"/>
    <w:link w:val="a8"/>
    <w:uiPriority w:val="99"/>
    <w:semiHidden/>
    <w:rsid w:val="00DA3E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138</Words>
  <Characters>793</Characters>
  <Application>Microsoft Office Word</Application>
  <DocSecurity>0</DocSecurity>
  <Lines>6</Lines>
  <Paragraphs>1</Paragraphs>
  <ScaleCrop>false</ScaleCrop>
  <Company>Microsoft</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dc:creator>
  <cp:lastModifiedBy>Miracle</cp:lastModifiedBy>
  <cp:revision>21</cp:revision>
  <dcterms:created xsi:type="dcterms:W3CDTF">2016-12-20T08:32:00Z</dcterms:created>
  <dcterms:modified xsi:type="dcterms:W3CDTF">2016-12-26T09:31:00Z</dcterms:modified>
</cp:coreProperties>
</file>