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tabs>
          <w:tab w:val="left" w:pos="1920"/>
        </w:tabs>
        <w:spacing w:beforeLines="0" w:after="0" w:afterLines="0" w:line="560" w:lineRule="exact"/>
        <w:jc w:val="both"/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Style w:val="24"/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附件2</w:t>
      </w:r>
    </w:p>
    <w:p>
      <w:pPr>
        <w:pStyle w:val="12"/>
        <w:shd w:val="clear" w:color="auto" w:fill="auto"/>
        <w:tabs>
          <w:tab w:val="left" w:pos="1920"/>
        </w:tabs>
        <w:spacing w:beforeLines="0" w:after="0" w:afterLines="0" w:line="560" w:lineRule="exact"/>
        <w:jc w:val="both"/>
        <w:rPr>
          <w:rStyle w:val="24"/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相融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广东”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微视频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征集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实施方案</w:t>
      </w:r>
    </w:p>
    <w:p>
      <w:pPr>
        <w:adjustRightInd w:val="0"/>
        <w:snapToGrid w:val="0"/>
        <w:spacing w:beforeLines="0" w:afterLines="0" w:line="560" w:lineRule="exact"/>
        <w:rPr>
          <w:rFonts w:hint="default" w:ascii="Times New Roman" w:hAnsi="Times New Roman" w:eastAsia="方正小标宋简体"/>
          <w:color w:val="000000"/>
          <w:sz w:val="32"/>
          <w:szCs w:val="32"/>
        </w:rPr>
      </w:pPr>
    </w:p>
    <w:p>
      <w:pPr>
        <w:pStyle w:val="25"/>
        <w:numPr>
          <w:ilvl w:val="0"/>
          <w:numId w:val="1"/>
        </w:numPr>
        <w:adjustRightInd w:val="0"/>
        <w:snapToGrid w:val="0"/>
        <w:spacing w:beforeLines="0" w:afterLines="0" w:line="560" w:lineRule="exact"/>
        <w:ind w:firstLineChars="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对象</w:t>
      </w:r>
    </w:p>
    <w:p>
      <w:pPr>
        <w:spacing w:beforeLines="0" w:afterLines="0"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全省高校各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民族学生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left="64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作品报送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以学校为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单位统一组织报送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。每校限报5项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微视频作品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，每项作品作者限6人以内，作品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负责人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少数民族学生，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鼓励各民族学生组队参加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作品可配1名指导教师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三、作品要求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内容要求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通过小品、舞蹈、话剧等方式，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以铸牢中华民族共同体为主线，讲好新时代民族团结故事，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反映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各民族在理想、信念、情感、文化上的团结统一，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阐释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休戚与共、荣辱与共、生死与共、命运与共的共同体理念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体现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各民族广泛交往交流交融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</w:rPr>
        <w:t>像石榴籽一样紧紧抱在一起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的生动实践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格式要求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须为MPEG、AVI、MOV或WMV格式，分辨率不小于1280×720像素，时长不超过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声音清楚，画面清晰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提倡标注字幕。</w:t>
      </w:r>
    </w:p>
    <w:p>
      <w:pPr>
        <w:spacing w:beforeLines="0" w:afterLines="0" w:line="560" w:lineRule="exact"/>
        <w:jc w:val="center"/>
        <w:rPr>
          <w:rFonts w:hint="default" w:ascii="Times New Roman" w:hAnsi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相融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广东”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微视频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征集活动作品推荐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spacing w:line="440" w:lineRule="exact"/>
        <w:rPr>
          <w:rFonts w:hint="default" w:ascii="Times New Roman" w:hAnsi="Times New Roman"/>
          <w:b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454"/>
        <w:gridCol w:w="1033"/>
        <w:gridCol w:w="1526"/>
        <w:gridCol w:w="142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学校名称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2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688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（请在所选类别前划“√”，限四选一）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（ ）小品 （ ）舞蹈 （ ）话剧 （ 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作品负责人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指导教师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(选填)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55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其他成员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(选填)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752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  <w:tc>
          <w:tcPr>
            <w:tcW w:w="8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150字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>以内</w:t>
            </w:r>
            <w:r>
              <w:rPr>
                <w:rStyle w:val="17"/>
                <w:rFonts w:hint="eastAsia" w:ascii="Times New Roman" w:hAnsi="Times New Roman" w:eastAsia="黑体" w:cs="Times New Roman"/>
                <w:spacing w:val="0"/>
                <w:sz w:val="28"/>
                <w:szCs w:val="28"/>
              </w:rPr>
              <w:t>）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175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>见</w:t>
            </w:r>
          </w:p>
        </w:tc>
        <w:tc>
          <w:tcPr>
            <w:tcW w:w="8343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                            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 xml:space="preserve">（盖章）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  <w:lang w:val="en-US"/>
              </w:rPr>
              <w:t xml:space="preserve">                                    </w:t>
            </w:r>
            <w:r>
              <w:rPr>
                <w:rStyle w:val="17"/>
                <w:rFonts w:hint="default" w:ascii="Times New Roman" w:hAnsi="Times New Roman" w:eastAsia="黑体" w:cs="Times New Roman"/>
                <w:spacing w:val="0"/>
                <w:sz w:val="28"/>
                <w:szCs w:val="28"/>
              </w:rPr>
              <w:t xml:space="preserve"> 年   月  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0" w:h="16840"/>
      <w:pgMar w:top="2098" w:right="1474" w:bottom="1984" w:left="1587" w:header="85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C728B-86C9-407A-9455-BFB321ECFA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7DF18D-C106-4F19-B73E-B895774A60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3FC2430-2919-4DC7-A551-8BA4FE2BA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351FA78-B12C-4C42-99FD-CBBF50EC5D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525B"/>
    <w:multiLevelType w:val="multilevel"/>
    <w:tmpl w:val="3A2F525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1B2E"/>
    <w:rsid w:val="04675829"/>
    <w:rsid w:val="0F05648D"/>
    <w:rsid w:val="283C31A9"/>
    <w:rsid w:val="3D713BCF"/>
    <w:rsid w:val="5186495F"/>
    <w:rsid w:val="69606FE6"/>
    <w:rsid w:val="7D3E7983"/>
    <w:rsid w:val="7E0B5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 + 11 pt4"/>
    <w:basedOn w:val="7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7">
    <w:name w:val="Body text|2_"/>
    <w:basedOn w:val="5"/>
    <w:link w:val="8"/>
    <w:qFormat/>
    <w:uiPriority w:val="0"/>
    <w:rPr>
      <w:rFonts w:ascii="PMingLiU" w:hAnsi="PMingLiU" w:eastAsia="PMingLiU" w:cs="PMingLiU"/>
      <w:spacing w:val="30"/>
      <w:sz w:val="30"/>
      <w:szCs w:val="30"/>
    </w:rPr>
  </w:style>
  <w:style w:type="paragraph" w:customStyle="1" w:styleId="8">
    <w:name w:val="Body text|2"/>
    <w:basedOn w:val="1"/>
    <w:link w:val="7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9">
    <w:name w:val="Body text|2 + SimSun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Body text|3 + Not Bold1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1">
    <w:name w:val="Body text|3_"/>
    <w:basedOn w:val="5"/>
    <w:link w:val="12"/>
    <w:qFormat/>
    <w:uiPriority w:val="0"/>
    <w:rPr>
      <w:rFonts w:ascii="PMingLiU" w:hAnsi="PMingLiU" w:eastAsia="PMingLiU" w:cs="PMingLiU"/>
      <w:b/>
      <w:bCs/>
      <w:sz w:val="30"/>
      <w:szCs w:val="30"/>
    </w:rPr>
  </w:style>
  <w:style w:type="paragraph" w:customStyle="1" w:styleId="12">
    <w:name w:val="Body text|3"/>
    <w:basedOn w:val="1"/>
    <w:link w:val="11"/>
    <w:qFormat/>
    <w:uiPriority w:val="0"/>
    <w:pPr>
      <w:shd w:val="clear" w:color="auto" w:fill="FFFFFF"/>
      <w:spacing w:line="55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  <w:style w:type="character" w:customStyle="1" w:styleId="13">
    <w:name w:val="Body text|2 + 13 pt"/>
    <w:basedOn w:val="7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4">
    <w:name w:val="Body text|2 + 11 pt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5">
    <w:name w:val="Body text|2 + 13 pt2"/>
    <w:basedOn w:val="7"/>
    <w:unhideWhenUsed/>
    <w:qFormat/>
    <w:uiPriority w:val="0"/>
    <w:rPr>
      <w:rFonts w:ascii="PMingLiU" w:hAnsi="PMingLiU" w:eastAsia="PMingLiU" w:cs="PMingLiU"/>
      <w:color w:val="000000"/>
      <w:spacing w:val="12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6">
    <w:name w:val="Body text|2 + 11 pt5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7">
    <w:name w:val="Body text|2 + 13 pt1"/>
    <w:basedOn w:val="7"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8">
    <w:name w:val="Body text|3 + Not Bold"/>
    <w:basedOn w:val="11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19">
    <w:name w:val="Body text|4_"/>
    <w:basedOn w:val="5"/>
    <w:link w:val="20"/>
    <w:qFormat/>
    <w:uiPriority w:val="0"/>
    <w:rPr>
      <w:rFonts w:ascii="PMingLiU" w:hAnsi="PMingLiU" w:eastAsia="PMingLiU" w:cs="PMingLiU"/>
      <w:spacing w:val="50"/>
      <w:sz w:val="22"/>
      <w:szCs w:val="22"/>
    </w:rPr>
  </w:style>
  <w:style w:type="paragraph" w:customStyle="1" w:styleId="20">
    <w:name w:val="Body text|4"/>
    <w:basedOn w:val="1"/>
    <w:link w:val="19"/>
    <w:qFormat/>
    <w:uiPriority w:val="0"/>
    <w:pPr>
      <w:shd w:val="clear" w:color="auto" w:fill="FFFFFF"/>
      <w:spacing w:before="320" w:after="100" w:line="220" w:lineRule="exact"/>
    </w:pPr>
    <w:rPr>
      <w:rFonts w:ascii="PMingLiU" w:hAnsi="PMingLiU" w:eastAsia="PMingLiU" w:cs="PMingLiU"/>
      <w:spacing w:val="50"/>
      <w:sz w:val="22"/>
      <w:szCs w:val="22"/>
    </w:rPr>
  </w:style>
  <w:style w:type="character" w:customStyle="1" w:styleId="21">
    <w:name w:val="Body text|2 + 11 pt1"/>
    <w:basedOn w:val="7"/>
    <w:unhideWhenUsed/>
    <w:qFormat/>
    <w:uiPriority w:val="0"/>
    <w:rPr>
      <w:rFonts w:ascii="PMingLiU" w:hAnsi="PMingLiU" w:eastAsia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2">
    <w:name w:val="Body text|2 + SimSun2"/>
    <w:basedOn w:val="7"/>
    <w:unhideWhenUsed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3">
    <w:name w:val="Body text|4 + Spacing 0 pt"/>
    <w:basedOn w:val="19"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Body text|3 + 6.5 pt"/>
    <w:basedOn w:val="11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Dorom</cp:lastModifiedBy>
  <dcterms:modified xsi:type="dcterms:W3CDTF">2021-10-09T09:17:40Z</dcterms:modified>
  <dc:title>广东省教育厅关于开展2021年“爱在广东”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1B14FBCEF6304E8AA177053F58B0A5CE</vt:lpwstr>
  </property>
</Properties>
</file>