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rPr>
          <w:iCs/>
          <w:sz w:val="24"/>
        </w:rPr>
        <w:t>附件1</w:t>
      </w:r>
    </w:p>
    <w:p>
      <w:pPr>
        <w:widowControl/>
        <w:jc w:val="left"/>
        <w:rPr>
          <w:iCs/>
          <w:sz w:val="24"/>
        </w:rPr>
      </w:pPr>
    </w:p>
    <w:p>
      <w:pPr>
        <w:jc w:val="center"/>
        <w:rPr>
          <w:rFonts w:eastAsia="黑体"/>
          <w:sz w:val="36"/>
          <w:szCs w:val="36"/>
        </w:rPr>
      </w:pPr>
      <w:bookmarkStart w:id="0" w:name="_GoBack"/>
      <w:r>
        <w:rPr>
          <w:rFonts w:eastAsia="黑体"/>
          <w:sz w:val="36"/>
          <w:szCs w:val="36"/>
        </w:rPr>
        <w:t>2022年度湖南中烟工业有限责任公司</w:t>
      </w:r>
    </w:p>
    <w:p>
      <w:pPr>
        <w:jc w:val="center"/>
        <w:rPr>
          <w:rFonts w:eastAsia="黑体"/>
          <w:sz w:val="36"/>
          <w:szCs w:val="36"/>
        </w:rPr>
      </w:pPr>
      <w:r>
        <w:rPr>
          <w:rFonts w:eastAsia="黑体"/>
          <w:sz w:val="36"/>
          <w:szCs w:val="36"/>
        </w:rPr>
        <w:t>开放课题申请程序与要求</w:t>
      </w:r>
    </w:p>
    <w:bookmarkEnd w:id="0"/>
    <w:p>
      <w:pPr>
        <w:widowControl/>
        <w:adjustRightInd w:val="0"/>
        <w:snapToGrid w:val="0"/>
        <w:spacing w:line="360" w:lineRule="auto"/>
        <w:ind w:firstLine="640" w:firstLineChars="200"/>
        <w:rPr>
          <w:rFonts w:eastAsia="仿宋_GB2312"/>
          <w:color w:val="2D2D2D"/>
          <w:kern w:val="0"/>
          <w:sz w:val="32"/>
          <w:szCs w:val="32"/>
        </w:rPr>
      </w:pPr>
    </w:p>
    <w:p>
      <w:pPr>
        <w:widowControl/>
        <w:adjustRightInd w:val="0"/>
        <w:snapToGrid w:val="0"/>
        <w:spacing w:line="590" w:lineRule="exact"/>
        <w:ind w:firstLine="640" w:firstLineChars="200"/>
        <w:rPr>
          <w:rFonts w:eastAsia="仿宋_GB2312"/>
          <w:color w:val="2D2D2D"/>
          <w:kern w:val="0"/>
          <w:sz w:val="32"/>
          <w:szCs w:val="32"/>
        </w:rPr>
      </w:pPr>
      <w:r>
        <w:rPr>
          <w:rFonts w:eastAsia="仿宋_GB2312"/>
          <w:color w:val="2D2D2D"/>
          <w:kern w:val="0"/>
          <w:sz w:val="32"/>
          <w:szCs w:val="32"/>
        </w:rPr>
        <w:t>烟草行业卷烟功能材料重点实验室（以下简称实验室）是国家烟草专卖局2013年批准认定的行业重点实验室。实验室设卷烟减害降焦功能材料的研究与开发、烟用环保功能材料及安全性评价研究、新型烟草制品功能材料研究三个研发方向。</w:t>
      </w:r>
    </w:p>
    <w:p>
      <w:pPr>
        <w:widowControl/>
        <w:adjustRightInd w:val="0"/>
        <w:snapToGrid w:val="0"/>
        <w:spacing w:line="590" w:lineRule="exact"/>
        <w:ind w:firstLine="640" w:firstLineChars="200"/>
        <w:rPr>
          <w:rFonts w:eastAsia="仿宋_GB2312"/>
          <w:color w:val="2D2D2D"/>
          <w:kern w:val="0"/>
          <w:sz w:val="32"/>
          <w:szCs w:val="32"/>
        </w:rPr>
      </w:pPr>
      <w:r>
        <w:rPr>
          <w:rFonts w:eastAsia="仿宋_GB2312"/>
          <w:color w:val="2D2D2D"/>
          <w:kern w:val="0"/>
          <w:sz w:val="32"/>
          <w:szCs w:val="32"/>
        </w:rPr>
        <w:t>烟草行业数字化调香研究重点实验室（以下简称实验室）是国家烟草专卖局2019年批准认定的行业重点实验室。实验室设香精香料数字化表征技术研究、数字化调香技术研究、数字化产品设计技术研究三个研发方向。</w:t>
      </w:r>
    </w:p>
    <w:p>
      <w:pPr>
        <w:widowControl/>
        <w:adjustRightInd w:val="0"/>
        <w:snapToGrid w:val="0"/>
        <w:spacing w:line="590" w:lineRule="exact"/>
        <w:ind w:firstLine="640" w:firstLineChars="200"/>
        <w:rPr>
          <w:rFonts w:eastAsia="仿宋_GB2312"/>
          <w:color w:val="2D2D2D"/>
          <w:kern w:val="0"/>
          <w:sz w:val="32"/>
          <w:szCs w:val="32"/>
        </w:rPr>
      </w:pPr>
      <w:r>
        <w:rPr>
          <w:rFonts w:eastAsia="仿宋_GB2312"/>
          <w:color w:val="2D2D2D"/>
          <w:kern w:val="0"/>
          <w:sz w:val="32"/>
          <w:szCs w:val="32"/>
        </w:rPr>
        <w:t>根据实验室管理的相关规定，实验室面向行业内外相关领域的高等院校、科研机构、产业部门设置了开放式课题，目的在于加强应用基础研究和技术开发研究，聚集和培养优秀科技人才，促进学科交叉，促进高水平学术交流，促进新思想、新原理的产生和应用。</w:t>
      </w:r>
    </w:p>
    <w:p>
      <w:pPr>
        <w:pStyle w:val="4"/>
        <w:widowControl/>
        <w:adjustRightInd w:val="0"/>
        <w:snapToGrid w:val="0"/>
        <w:spacing w:line="590" w:lineRule="exact"/>
        <w:ind w:firstLine="640"/>
        <w:rPr>
          <w:rFonts w:eastAsia="黑体"/>
          <w:color w:val="2D2D2D"/>
          <w:kern w:val="0"/>
          <w:sz w:val="32"/>
          <w:szCs w:val="32"/>
        </w:rPr>
      </w:pPr>
      <w:r>
        <w:rPr>
          <w:rFonts w:eastAsia="黑体"/>
          <w:color w:val="2D2D2D"/>
          <w:kern w:val="0"/>
          <w:sz w:val="32"/>
          <w:szCs w:val="32"/>
        </w:rPr>
        <w:t>一、资助范围</w:t>
      </w:r>
    </w:p>
    <w:p>
      <w:pPr>
        <w:widowControl/>
        <w:adjustRightInd w:val="0"/>
        <w:snapToGrid w:val="0"/>
        <w:spacing w:line="590" w:lineRule="exact"/>
        <w:rPr>
          <w:rFonts w:eastAsia="仿宋_GB2312"/>
          <w:color w:val="2D2D2D"/>
          <w:kern w:val="0"/>
          <w:sz w:val="32"/>
          <w:szCs w:val="32"/>
        </w:rPr>
      </w:pPr>
      <w:r>
        <w:rPr>
          <w:rFonts w:eastAsia="仿宋_GB2312"/>
          <w:color w:val="2D2D2D"/>
          <w:kern w:val="0"/>
          <w:sz w:val="32"/>
          <w:szCs w:val="32"/>
        </w:rPr>
        <w:t xml:space="preserve">    根据实验室中长期发展规划，2022年度开放课题计划支持课题8项，其中卷烟功能材料实验室6项，数字化调香研究实验室2项。（详见附件2：开放课题选题指南）</w:t>
      </w:r>
    </w:p>
    <w:p>
      <w:pPr>
        <w:pStyle w:val="4"/>
        <w:widowControl/>
        <w:adjustRightInd w:val="0"/>
        <w:snapToGrid w:val="0"/>
        <w:spacing w:line="590" w:lineRule="exact"/>
        <w:ind w:left="640" w:firstLine="0" w:firstLineChars="0"/>
        <w:rPr>
          <w:rFonts w:eastAsia="仿宋_GB2312"/>
          <w:b/>
          <w:bCs/>
          <w:color w:val="2D2D2D"/>
          <w:kern w:val="0"/>
          <w:sz w:val="32"/>
          <w:szCs w:val="32"/>
        </w:rPr>
      </w:pPr>
      <w:r>
        <w:rPr>
          <w:rFonts w:hint="eastAsia" w:eastAsia="仿宋_GB2312"/>
          <w:b/>
          <w:bCs/>
          <w:color w:val="2D2D2D"/>
          <w:kern w:val="0"/>
          <w:sz w:val="32"/>
          <w:szCs w:val="32"/>
        </w:rPr>
        <w:t>（一）</w:t>
      </w:r>
      <w:r>
        <w:rPr>
          <w:rFonts w:eastAsia="仿宋_GB2312"/>
          <w:b/>
          <w:bCs/>
          <w:color w:val="2D2D2D"/>
          <w:kern w:val="0"/>
          <w:sz w:val="32"/>
          <w:szCs w:val="32"/>
        </w:rPr>
        <w:t>卷烟功能材料实验室支持课题（6项）</w:t>
      </w:r>
    </w:p>
    <w:p>
      <w:pPr>
        <w:widowControl/>
        <w:adjustRightInd w:val="0"/>
        <w:snapToGrid w:val="0"/>
        <w:spacing w:line="590" w:lineRule="exact"/>
        <w:ind w:firstLine="640" w:firstLineChars="200"/>
        <w:rPr>
          <w:rFonts w:eastAsia="仿宋_GB2312"/>
          <w:color w:val="2D2D2D"/>
          <w:kern w:val="0"/>
          <w:sz w:val="32"/>
          <w:szCs w:val="32"/>
        </w:rPr>
      </w:pPr>
      <w:r>
        <w:rPr>
          <w:rFonts w:eastAsia="仿宋_GB2312"/>
          <w:color w:val="2D2D2D"/>
          <w:kern w:val="0"/>
          <w:sz w:val="32"/>
          <w:szCs w:val="32"/>
        </w:rPr>
        <w:t>1. 霉变烟叶的快速检测方法研究；</w:t>
      </w:r>
    </w:p>
    <w:p>
      <w:pPr>
        <w:widowControl/>
        <w:adjustRightInd w:val="0"/>
        <w:snapToGrid w:val="0"/>
        <w:spacing w:line="590" w:lineRule="exact"/>
        <w:ind w:firstLine="640" w:firstLineChars="200"/>
        <w:rPr>
          <w:rFonts w:eastAsia="仿宋_GB2312"/>
          <w:color w:val="2D2D2D"/>
          <w:kern w:val="0"/>
          <w:sz w:val="32"/>
          <w:szCs w:val="32"/>
        </w:rPr>
      </w:pPr>
      <w:r>
        <w:rPr>
          <w:rFonts w:eastAsia="仿宋_GB2312"/>
          <w:color w:val="2D2D2D"/>
          <w:kern w:val="0"/>
          <w:sz w:val="32"/>
          <w:szCs w:val="32"/>
        </w:rPr>
        <w:t xml:space="preserve">2. </w:t>
      </w:r>
      <w:r>
        <w:rPr>
          <w:rFonts w:eastAsia="仿宋_GB2312"/>
          <w:kern w:val="0"/>
          <w:sz w:val="32"/>
          <w:szCs w:val="32"/>
        </w:rPr>
        <w:t>加热卷烟雾化剂相转化过程及机制研究</w:t>
      </w:r>
      <w:r>
        <w:rPr>
          <w:rFonts w:eastAsia="仿宋_GB2312"/>
          <w:color w:val="2D2D2D"/>
          <w:kern w:val="0"/>
          <w:sz w:val="32"/>
          <w:szCs w:val="32"/>
        </w:rPr>
        <w:t>；</w:t>
      </w:r>
    </w:p>
    <w:p>
      <w:pPr>
        <w:widowControl/>
        <w:adjustRightInd w:val="0"/>
        <w:snapToGrid w:val="0"/>
        <w:spacing w:line="590" w:lineRule="exact"/>
        <w:ind w:firstLine="640" w:firstLineChars="200"/>
        <w:rPr>
          <w:rFonts w:eastAsia="仿宋_GB2312"/>
          <w:kern w:val="0"/>
          <w:sz w:val="32"/>
          <w:szCs w:val="32"/>
        </w:rPr>
      </w:pPr>
      <w:r>
        <w:rPr>
          <w:rFonts w:eastAsia="仿宋_GB2312"/>
          <w:color w:val="2D2D2D"/>
          <w:kern w:val="0"/>
          <w:sz w:val="32"/>
          <w:szCs w:val="32"/>
        </w:rPr>
        <w:t xml:space="preserve">3. </w:t>
      </w:r>
      <w:r>
        <w:rPr>
          <w:rFonts w:eastAsia="仿宋_GB2312"/>
          <w:kern w:val="0"/>
          <w:sz w:val="32"/>
          <w:szCs w:val="32"/>
        </w:rPr>
        <w:t>基于三维重建和仿真技术的特定滤嘴流场和颗粒过滤研究</w:t>
      </w:r>
    </w:p>
    <w:p>
      <w:pPr>
        <w:spacing w:line="590" w:lineRule="exact"/>
        <w:ind w:firstLine="640" w:firstLineChars="200"/>
        <w:rPr>
          <w:rFonts w:eastAsia="仿宋"/>
          <w:spacing w:val="-6"/>
          <w:sz w:val="30"/>
          <w:szCs w:val="30"/>
        </w:rPr>
      </w:pPr>
      <w:r>
        <w:rPr>
          <w:rFonts w:eastAsia="仿宋_GB2312"/>
          <w:color w:val="2D2D2D"/>
          <w:kern w:val="0"/>
          <w:sz w:val="32"/>
          <w:szCs w:val="32"/>
        </w:rPr>
        <w:t xml:space="preserve">4. </w:t>
      </w:r>
      <w:r>
        <w:rPr>
          <w:rFonts w:eastAsia="仿宋"/>
          <w:spacing w:val="-6"/>
          <w:sz w:val="30"/>
          <w:szCs w:val="30"/>
        </w:rPr>
        <w:t>烟支结构三维表征方法及其与烟气CO释放量的关系研究</w:t>
      </w:r>
    </w:p>
    <w:p>
      <w:pPr>
        <w:widowControl/>
        <w:adjustRightInd w:val="0"/>
        <w:snapToGrid w:val="0"/>
        <w:spacing w:line="590" w:lineRule="exact"/>
        <w:ind w:firstLine="640" w:firstLineChars="200"/>
        <w:rPr>
          <w:rFonts w:eastAsia="仿宋_GB2312"/>
          <w:color w:val="2D2D2D"/>
          <w:kern w:val="0"/>
          <w:sz w:val="32"/>
          <w:szCs w:val="32"/>
        </w:rPr>
      </w:pPr>
      <w:r>
        <w:rPr>
          <w:rFonts w:eastAsia="仿宋_GB2312"/>
          <w:color w:val="2D2D2D"/>
          <w:kern w:val="0"/>
          <w:sz w:val="32"/>
          <w:szCs w:val="32"/>
        </w:rPr>
        <w:t>5. 烟草霉变的气氛变化规律及预警方法研究</w:t>
      </w:r>
    </w:p>
    <w:p>
      <w:pPr>
        <w:widowControl/>
        <w:adjustRightInd w:val="0"/>
        <w:snapToGrid w:val="0"/>
        <w:spacing w:line="590" w:lineRule="exact"/>
        <w:ind w:firstLine="640" w:firstLineChars="200"/>
        <w:rPr>
          <w:rFonts w:eastAsia="仿宋_GB2312"/>
          <w:color w:val="2D2D2D"/>
          <w:kern w:val="0"/>
          <w:sz w:val="32"/>
          <w:szCs w:val="32"/>
        </w:rPr>
      </w:pPr>
      <w:r>
        <w:rPr>
          <w:rFonts w:eastAsia="仿宋_GB2312"/>
          <w:color w:val="2D2D2D"/>
          <w:kern w:val="0"/>
          <w:sz w:val="32"/>
          <w:szCs w:val="32"/>
        </w:rPr>
        <w:t>6. 无墨印刷技术及其在烟用接装纸上的应用研究。</w:t>
      </w:r>
    </w:p>
    <w:p>
      <w:pPr>
        <w:widowControl/>
        <w:adjustRightInd w:val="0"/>
        <w:snapToGrid w:val="0"/>
        <w:spacing w:line="590" w:lineRule="exact"/>
        <w:ind w:firstLine="643" w:firstLineChars="200"/>
        <w:rPr>
          <w:rFonts w:eastAsia="仿宋_GB2312"/>
          <w:b/>
          <w:bCs/>
          <w:color w:val="2D2D2D"/>
          <w:kern w:val="0"/>
          <w:sz w:val="32"/>
          <w:szCs w:val="32"/>
        </w:rPr>
      </w:pPr>
      <w:r>
        <w:rPr>
          <w:rFonts w:eastAsia="仿宋_GB2312"/>
          <w:b/>
          <w:bCs/>
          <w:color w:val="2D2D2D"/>
          <w:kern w:val="0"/>
          <w:sz w:val="32"/>
          <w:szCs w:val="32"/>
        </w:rPr>
        <w:t>（二）数字化调香研究实验室支持课题（2项）</w:t>
      </w:r>
    </w:p>
    <w:p>
      <w:pPr>
        <w:widowControl/>
        <w:adjustRightInd w:val="0"/>
        <w:snapToGrid w:val="0"/>
        <w:spacing w:line="590" w:lineRule="exact"/>
        <w:ind w:firstLine="640" w:firstLineChars="200"/>
        <w:rPr>
          <w:rFonts w:eastAsia="仿宋_GB2312"/>
          <w:color w:val="2D2D2D"/>
          <w:kern w:val="0"/>
          <w:sz w:val="32"/>
          <w:szCs w:val="32"/>
        </w:rPr>
      </w:pPr>
      <w:r>
        <w:rPr>
          <w:rFonts w:eastAsia="仿宋_GB2312"/>
          <w:color w:val="2D2D2D"/>
          <w:kern w:val="0"/>
          <w:sz w:val="32"/>
          <w:szCs w:val="32"/>
        </w:rPr>
        <w:t>1. 烟用高温反应型香原料开发；</w:t>
      </w:r>
    </w:p>
    <w:p>
      <w:pPr>
        <w:widowControl/>
        <w:adjustRightInd w:val="0"/>
        <w:snapToGrid w:val="0"/>
        <w:spacing w:line="590" w:lineRule="exact"/>
        <w:ind w:firstLine="640" w:firstLineChars="200"/>
        <w:rPr>
          <w:rFonts w:eastAsia="仿宋_GB2312"/>
          <w:color w:val="2D2D2D"/>
          <w:kern w:val="0"/>
          <w:sz w:val="32"/>
          <w:szCs w:val="32"/>
        </w:rPr>
      </w:pPr>
      <w:r>
        <w:rPr>
          <w:rFonts w:eastAsia="仿宋_GB2312"/>
          <w:color w:val="2D2D2D"/>
          <w:kern w:val="0"/>
          <w:sz w:val="32"/>
          <w:szCs w:val="32"/>
        </w:rPr>
        <w:t>2. 香精香料GC-IMS数字化表征和解析技术研究。</w:t>
      </w:r>
    </w:p>
    <w:p>
      <w:pPr>
        <w:pStyle w:val="4"/>
        <w:widowControl/>
        <w:adjustRightInd w:val="0"/>
        <w:snapToGrid w:val="0"/>
        <w:spacing w:line="590" w:lineRule="exact"/>
        <w:ind w:firstLine="640"/>
        <w:rPr>
          <w:rFonts w:eastAsia="黑体"/>
          <w:color w:val="2D2D2D"/>
          <w:kern w:val="0"/>
          <w:sz w:val="32"/>
          <w:szCs w:val="32"/>
        </w:rPr>
      </w:pPr>
      <w:r>
        <w:rPr>
          <w:rFonts w:eastAsia="黑体"/>
          <w:color w:val="2D2D2D"/>
          <w:kern w:val="0"/>
          <w:sz w:val="32"/>
          <w:szCs w:val="32"/>
        </w:rPr>
        <w:t>二、开放课题申请须知</w:t>
      </w:r>
    </w:p>
    <w:p>
      <w:pPr>
        <w:spacing w:line="590" w:lineRule="exact"/>
        <w:ind w:firstLine="640" w:firstLineChars="200"/>
        <w:rPr>
          <w:rFonts w:eastAsia="仿宋"/>
          <w:sz w:val="32"/>
          <w:szCs w:val="32"/>
        </w:rPr>
      </w:pPr>
      <w:r>
        <w:rPr>
          <w:rFonts w:eastAsia="仿宋"/>
          <w:sz w:val="32"/>
          <w:szCs w:val="32"/>
        </w:rPr>
        <w:t>1. 开放课题主要支持实验室及依托单位以外的研究人员（客座研究人员），鼓励实验室固定人员合作进行研究。</w:t>
      </w:r>
    </w:p>
    <w:p>
      <w:pPr>
        <w:spacing w:line="590" w:lineRule="exact"/>
        <w:ind w:firstLine="640" w:firstLineChars="200"/>
        <w:rPr>
          <w:rFonts w:eastAsia="仿宋"/>
          <w:sz w:val="32"/>
          <w:szCs w:val="32"/>
        </w:rPr>
      </w:pPr>
      <w:r>
        <w:rPr>
          <w:rFonts w:eastAsia="仿宋"/>
          <w:sz w:val="32"/>
          <w:szCs w:val="32"/>
        </w:rPr>
        <w:t>2. 课题申请人应填写《烟草行业</w:t>
      </w:r>
      <w:r>
        <w:rPr>
          <w:rFonts w:eastAsia="仿宋"/>
          <w:sz w:val="32"/>
          <w:szCs w:val="32"/>
          <w:u w:val="single"/>
        </w:rPr>
        <w:t xml:space="preserve">      </w:t>
      </w:r>
      <w:r>
        <w:rPr>
          <w:rFonts w:eastAsia="仿宋"/>
          <w:sz w:val="32"/>
          <w:szCs w:val="32"/>
        </w:rPr>
        <w:t>重点实验室开放课题申请书》，并由所在单位的学术（技术）管理部门签署意见并加盖单位公章，由课题负责人于2021年10月31日前将签字盖章的《申请书》一式3份及WORD版电子文档提交实验室（以纸质文件投送日期为准）。</w:t>
      </w:r>
    </w:p>
    <w:p>
      <w:pPr>
        <w:spacing w:line="590" w:lineRule="exact"/>
        <w:ind w:firstLine="640" w:firstLineChars="200"/>
        <w:rPr>
          <w:rFonts w:eastAsia="仿宋"/>
          <w:sz w:val="32"/>
          <w:szCs w:val="32"/>
        </w:rPr>
      </w:pPr>
      <w:r>
        <w:rPr>
          <w:rFonts w:eastAsia="仿宋"/>
          <w:sz w:val="32"/>
          <w:szCs w:val="32"/>
        </w:rPr>
        <w:t>3. 选题指南中已为每个课题指定联系人，申请人在申报过程中如有技术性问题，可与指定联系人联系沟通。</w:t>
      </w:r>
    </w:p>
    <w:p>
      <w:pPr>
        <w:spacing w:line="590" w:lineRule="exact"/>
        <w:ind w:firstLine="640" w:firstLineChars="200"/>
        <w:rPr>
          <w:rFonts w:eastAsia="仿宋"/>
          <w:sz w:val="32"/>
          <w:szCs w:val="32"/>
        </w:rPr>
      </w:pPr>
      <w:r>
        <w:rPr>
          <w:rFonts w:eastAsia="仿宋"/>
          <w:sz w:val="32"/>
          <w:szCs w:val="32"/>
        </w:rPr>
        <w:t>4. 所提交的课题申请书，在形式审查合格后，进行初审。初审合格后，同一课题申请人数超过3名的，选取前3名进入会议评审程序；不足3名的按实际课题数进入会议评审程序。</w:t>
      </w:r>
    </w:p>
    <w:p>
      <w:pPr>
        <w:spacing w:line="590" w:lineRule="exact"/>
        <w:ind w:firstLine="640" w:firstLineChars="200"/>
        <w:rPr>
          <w:rFonts w:eastAsia="仿宋"/>
          <w:sz w:val="32"/>
          <w:szCs w:val="32"/>
        </w:rPr>
      </w:pPr>
      <w:r>
        <w:rPr>
          <w:rFonts w:eastAsia="仿宋"/>
          <w:sz w:val="32"/>
          <w:szCs w:val="32"/>
        </w:rPr>
        <w:t>5. 会议评审采用现场答辩的方式进行，确定各课题的支持对象，并签署技术合作开发合同。</w:t>
      </w:r>
    </w:p>
    <w:p>
      <w:pPr>
        <w:spacing w:line="590" w:lineRule="exact"/>
        <w:ind w:firstLine="640" w:firstLineChars="200"/>
        <w:rPr>
          <w:rFonts w:eastAsia="仿宋"/>
          <w:sz w:val="32"/>
          <w:szCs w:val="32"/>
        </w:rPr>
      </w:pPr>
      <w:r>
        <w:rPr>
          <w:rFonts w:eastAsia="仿宋"/>
          <w:sz w:val="32"/>
          <w:szCs w:val="32"/>
        </w:rPr>
        <w:t>6. 申请人提交的课题申请材料恕不退还，请自留底稿。</w:t>
      </w:r>
    </w:p>
    <w:p>
      <w:pPr>
        <w:pStyle w:val="4"/>
        <w:widowControl/>
        <w:adjustRightInd w:val="0"/>
        <w:snapToGrid w:val="0"/>
        <w:spacing w:line="590" w:lineRule="exact"/>
        <w:ind w:firstLine="640"/>
        <w:rPr>
          <w:rFonts w:eastAsia="黑体"/>
          <w:color w:val="2D2D2D"/>
          <w:kern w:val="0"/>
          <w:sz w:val="32"/>
          <w:szCs w:val="32"/>
        </w:rPr>
      </w:pPr>
      <w:r>
        <w:rPr>
          <w:rFonts w:eastAsia="黑体"/>
          <w:color w:val="2D2D2D"/>
          <w:kern w:val="0"/>
          <w:sz w:val="32"/>
          <w:szCs w:val="32"/>
        </w:rPr>
        <w:t>三、课题管理要求和研究成果的归属</w:t>
      </w:r>
    </w:p>
    <w:p>
      <w:pPr>
        <w:spacing w:line="590" w:lineRule="exact"/>
        <w:ind w:firstLine="640" w:firstLineChars="200"/>
        <w:rPr>
          <w:rFonts w:eastAsia="仿宋"/>
          <w:sz w:val="32"/>
          <w:szCs w:val="32"/>
        </w:rPr>
      </w:pPr>
      <w:r>
        <w:rPr>
          <w:rFonts w:eastAsia="仿宋"/>
          <w:sz w:val="32"/>
          <w:szCs w:val="32"/>
        </w:rPr>
        <w:t>1.</w:t>
      </w:r>
      <w:r>
        <w:rPr>
          <w:rFonts w:hint="eastAsia" w:eastAsia="仿宋"/>
          <w:sz w:val="32"/>
          <w:szCs w:val="32"/>
        </w:rPr>
        <w:t xml:space="preserve"> </w:t>
      </w:r>
      <w:r>
        <w:rPr>
          <w:rFonts w:eastAsia="仿宋"/>
          <w:sz w:val="32"/>
          <w:szCs w:val="32"/>
        </w:rPr>
        <w:t>开放课题承担者应及时递交年度阶段总结报告，对于无阶段总结、未按计划进行课题研究的，实验室主任有权调整课题支持额度或中止课题支持。课题结题时应提交结题总结报告材料及研究成果（技术应用成果、论文、专利和获奖等）的原件或原件的复印件及电子版文档。</w:t>
      </w:r>
    </w:p>
    <w:p>
      <w:pPr>
        <w:spacing w:line="590" w:lineRule="exact"/>
        <w:ind w:firstLine="640" w:firstLineChars="200"/>
        <w:rPr>
          <w:rFonts w:eastAsia="仿宋"/>
          <w:sz w:val="32"/>
          <w:szCs w:val="32"/>
        </w:rPr>
      </w:pPr>
      <w:r>
        <w:rPr>
          <w:rFonts w:eastAsia="仿宋"/>
          <w:sz w:val="32"/>
          <w:szCs w:val="32"/>
        </w:rPr>
        <w:t>2.</w:t>
      </w:r>
      <w:r>
        <w:rPr>
          <w:rFonts w:hint="eastAsia" w:eastAsia="仿宋"/>
          <w:sz w:val="32"/>
          <w:szCs w:val="32"/>
        </w:rPr>
        <w:t xml:space="preserve"> </w:t>
      </w:r>
      <w:r>
        <w:rPr>
          <w:rFonts w:eastAsia="仿宋"/>
          <w:sz w:val="32"/>
          <w:szCs w:val="32"/>
        </w:rPr>
        <w:t>资助课题的研究成果及相关知识产权，原则上归湖南中烟工业有限责任公司所有，合作方有特殊要求的，在合同中另行约定。</w:t>
      </w:r>
    </w:p>
    <w:p>
      <w:pPr>
        <w:spacing w:line="590" w:lineRule="exact"/>
        <w:ind w:firstLine="640" w:firstLineChars="200"/>
        <w:rPr>
          <w:rFonts w:eastAsia="仿宋"/>
          <w:sz w:val="32"/>
          <w:szCs w:val="32"/>
        </w:rPr>
      </w:pPr>
      <w:r>
        <w:rPr>
          <w:rFonts w:eastAsia="仿宋"/>
          <w:sz w:val="32"/>
          <w:szCs w:val="32"/>
        </w:rPr>
        <w:t>3.</w:t>
      </w:r>
      <w:r>
        <w:rPr>
          <w:rFonts w:hint="eastAsia" w:eastAsia="仿宋"/>
          <w:sz w:val="32"/>
          <w:szCs w:val="32"/>
        </w:rPr>
        <w:t xml:space="preserve"> </w:t>
      </w:r>
      <w:r>
        <w:rPr>
          <w:rFonts w:eastAsia="仿宋"/>
          <w:sz w:val="32"/>
          <w:szCs w:val="32"/>
        </w:rPr>
        <w:t>重点室开放课题由湖南中烟工业公司下拨的专项研究开发经费中支出。课题经费管理应按照《湖南中烟工业有限责任公司烟草行业开放基金课题管理办法》要求进行管理，专款专用。</w:t>
      </w:r>
    </w:p>
    <w:p>
      <w:pPr>
        <w:spacing w:line="590" w:lineRule="exact"/>
        <w:ind w:firstLine="640" w:firstLineChars="200"/>
        <w:rPr>
          <w:rFonts w:eastAsia="仿宋"/>
          <w:sz w:val="32"/>
          <w:szCs w:val="32"/>
        </w:rPr>
      </w:pPr>
      <w:r>
        <w:rPr>
          <w:rFonts w:eastAsia="仿宋"/>
          <w:sz w:val="32"/>
          <w:szCs w:val="32"/>
        </w:rPr>
        <w:t>4.</w:t>
      </w:r>
      <w:r>
        <w:rPr>
          <w:rFonts w:hint="eastAsia" w:eastAsia="仿宋"/>
          <w:sz w:val="32"/>
          <w:szCs w:val="32"/>
        </w:rPr>
        <w:t xml:space="preserve"> </w:t>
      </w:r>
      <w:r>
        <w:rPr>
          <w:rFonts w:eastAsia="仿宋"/>
          <w:sz w:val="32"/>
          <w:szCs w:val="32"/>
        </w:rPr>
        <w:t>鼓励客座研究人员在国际著名学术期刊、杂志上发表研究论文。发表前需经实验室审查是否涉及行业机密，且所发表研究论文须标注“湖南中烟工业有限责任公司╳╳重点实验室” 开放基金资助课题及其课题资助号。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9F6769"/>
    <w:rsid w:val="65645A1A"/>
    <w:rsid w:val="6EF664CB"/>
    <w:rsid w:val="6FF94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2021-09-14T07:40:00Z</dcterms:created>
  <dc:creator>Administrator</dc:creator>
  <cp:lastModifiedBy>司终识</cp:lastModifiedBy>
  <dcterms:modified xsi:type="dcterms:W3CDTF">2021-10-09T01:42:22Z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5B1779538926462783376DC1E7543531</vt:lpwstr>
  </property>
</Properties>
</file>