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38AF" w14:textId="080F08A8" w:rsidR="0015527F" w:rsidRPr="0005513F" w:rsidRDefault="00C26B61" w:rsidP="0005513F">
      <w:pPr>
        <w:pStyle w:val="aa"/>
        <w:spacing w:line="600" w:lineRule="exact"/>
        <w:ind w:right="600" w:firstLineChars="200" w:firstLine="560"/>
        <w:jc w:val="left"/>
        <w:rPr>
          <w:rFonts w:ascii="Times New Roman" w:eastAsia="仿宋_GB2312" w:hAnsi="Times New Roman"/>
          <w:sz w:val="28"/>
          <w:szCs w:val="28"/>
        </w:rPr>
      </w:pPr>
      <w:r w:rsidRPr="0005513F">
        <w:rPr>
          <w:rFonts w:ascii="Times New Roman" w:eastAsia="仿宋_GB2312" w:hAnsi="Times New Roman" w:hint="eastAsia"/>
          <w:sz w:val="28"/>
          <w:szCs w:val="28"/>
        </w:rPr>
        <w:t>附件</w:t>
      </w:r>
      <w:r w:rsidR="00691444" w:rsidRPr="0005513F">
        <w:rPr>
          <w:rFonts w:ascii="Times New Roman" w:eastAsia="仿宋_GB2312" w:hAnsi="Times New Roman" w:hint="eastAsia"/>
          <w:sz w:val="28"/>
          <w:szCs w:val="28"/>
        </w:rPr>
        <w:t>3</w:t>
      </w:r>
    </w:p>
    <w:p w14:paraId="43CBBD0B" w14:textId="77777777" w:rsidR="0093773F" w:rsidRPr="0005513F" w:rsidRDefault="0093773F" w:rsidP="0005513F">
      <w:pPr>
        <w:pStyle w:val="aa"/>
        <w:spacing w:line="600" w:lineRule="exact"/>
        <w:ind w:right="600" w:firstLineChars="200" w:firstLine="560"/>
        <w:jc w:val="left"/>
        <w:rPr>
          <w:rFonts w:ascii="Times New Roman" w:eastAsia="仿宋_GB2312" w:hAnsi="Times New Roman"/>
          <w:sz w:val="28"/>
          <w:szCs w:val="28"/>
        </w:rPr>
      </w:pPr>
    </w:p>
    <w:p w14:paraId="2246B535" w14:textId="0CE5F837" w:rsidR="0015527F" w:rsidRPr="0005513F" w:rsidRDefault="00691444" w:rsidP="0005513F">
      <w:pPr>
        <w:pStyle w:val="aa"/>
        <w:spacing w:line="600" w:lineRule="exact"/>
        <w:ind w:firstLineChars="200" w:firstLine="723"/>
        <w:jc w:val="center"/>
        <w:rPr>
          <w:rFonts w:ascii="黑体" w:eastAsia="黑体" w:hAnsi="黑体" w:cstheme="minorBidi"/>
          <w:b/>
          <w:sz w:val="32"/>
          <w:szCs w:val="32"/>
        </w:rPr>
      </w:pPr>
      <w:r w:rsidRPr="0005513F">
        <w:rPr>
          <w:rFonts w:ascii="黑体" w:eastAsia="黑体" w:hAnsi="黑体" w:cstheme="minorBidi" w:hint="eastAsia"/>
          <w:b/>
          <w:sz w:val="36"/>
          <w:szCs w:val="32"/>
        </w:rPr>
        <w:t>华南理工大学研究生重点课程</w:t>
      </w:r>
      <w:r w:rsidR="00AB2404" w:rsidRPr="0005513F">
        <w:rPr>
          <w:rFonts w:ascii="黑体" w:eastAsia="黑体" w:hAnsi="黑体" w:cstheme="minorBidi" w:hint="eastAsia"/>
          <w:b/>
          <w:sz w:val="36"/>
          <w:szCs w:val="32"/>
        </w:rPr>
        <w:t>、教材</w:t>
      </w:r>
      <w:r w:rsidRPr="0005513F">
        <w:rPr>
          <w:rFonts w:ascii="黑体" w:eastAsia="黑体" w:hAnsi="黑体" w:cstheme="minorBidi" w:hint="eastAsia"/>
          <w:b/>
          <w:sz w:val="36"/>
          <w:szCs w:val="32"/>
        </w:rPr>
        <w:t>建设项目</w:t>
      </w:r>
      <w:r w:rsidR="00AB2404" w:rsidRPr="0005513F">
        <w:rPr>
          <w:rFonts w:ascii="黑体" w:eastAsia="黑体" w:hAnsi="黑体" w:cstheme="minorBidi" w:hint="eastAsia"/>
          <w:b/>
          <w:sz w:val="36"/>
          <w:szCs w:val="32"/>
        </w:rPr>
        <w:t>和研究生教育教学成果奖培育项目</w:t>
      </w:r>
      <w:r w:rsidRPr="0005513F">
        <w:rPr>
          <w:rFonts w:ascii="黑体" w:eastAsia="黑体" w:hAnsi="黑体" w:cstheme="minorBidi" w:hint="eastAsia"/>
          <w:b/>
          <w:sz w:val="36"/>
          <w:szCs w:val="32"/>
        </w:rPr>
        <w:t>结题验收要求</w:t>
      </w:r>
    </w:p>
    <w:p w14:paraId="13AAB32F" w14:textId="77777777" w:rsidR="00F81CF0" w:rsidRPr="0005513F" w:rsidRDefault="00F81CF0" w:rsidP="0005513F">
      <w:pPr>
        <w:pStyle w:val="aa"/>
        <w:spacing w:line="560" w:lineRule="exact"/>
        <w:ind w:firstLineChars="200" w:firstLine="643"/>
        <w:rPr>
          <w:rFonts w:ascii="仿宋" w:eastAsia="仿宋" w:hAnsi="仿宋"/>
          <w:b/>
          <w:sz w:val="32"/>
          <w:szCs w:val="32"/>
        </w:rPr>
      </w:pPr>
    </w:p>
    <w:p w14:paraId="61D9F309" w14:textId="0D772BED" w:rsidR="00FB528E" w:rsidRPr="0005513F" w:rsidRDefault="00FB528E" w:rsidP="0005513F">
      <w:pPr>
        <w:pStyle w:val="aa"/>
        <w:spacing w:line="560" w:lineRule="exact"/>
        <w:ind w:firstLineChars="200" w:firstLine="643"/>
        <w:rPr>
          <w:rFonts w:ascii="黑体" w:eastAsia="黑体" w:hAnsi="黑体"/>
          <w:b/>
          <w:sz w:val="32"/>
          <w:szCs w:val="32"/>
        </w:rPr>
      </w:pPr>
      <w:r w:rsidRPr="0005513F">
        <w:rPr>
          <w:rFonts w:ascii="黑体" w:eastAsia="黑体" w:hAnsi="黑体" w:hint="eastAsia"/>
          <w:b/>
          <w:sz w:val="32"/>
          <w:szCs w:val="32"/>
        </w:rPr>
        <w:t>一、重点课程建设项目</w:t>
      </w:r>
    </w:p>
    <w:p w14:paraId="6FAA5466" w14:textId="6BD10CE1" w:rsidR="00096BDD" w:rsidRPr="0005513F" w:rsidRDefault="00FB528E" w:rsidP="0005513F">
      <w:pPr>
        <w:pStyle w:val="aa"/>
        <w:spacing w:line="560" w:lineRule="exact"/>
        <w:ind w:firstLineChars="200" w:firstLine="643"/>
        <w:rPr>
          <w:rFonts w:ascii="仿宋" w:eastAsia="仿宋" w:hAnsi="仿宋"/>
          <w:b/>
          <w:sz w:val="32"/>
          <w:szCs w:val="32"/>
        </w:rPr>
      </w:pPr>
      <w:r w:rsidRPr="0005513F">
        <w:rPr>
          <w:rFonts w:ascii="仿宋" w:eastAsia="仿宋" w:hAnsi="仿宋" w:hint="eastAsia"/>
          <w:b/>
          <w:sz w:val="32"/>
          <w:szCs w:val="32"/>
        </w:rPr>
        <w:t>（一）</w:t>
      </w:r>
      <w:r w:rsidR="00732092" w:rsidRPr="0005513F">
        <w:rPr>
          <w:rFonts w:ascii="仿宋" w:eastAsia="仿宋" w:hAnsi="仿宋"/>
          <w:b/>
          <w:sz w:val="32"/>
          <w:szCs w:val="32"/>
        </w:rPr>
        <w:t>中文</w:t>
      </w:r>
      <w:r w:rsidR="00732092" w:rsidRPr="0005513F">
        <w:rPr>
          <w:rFonts w:ascii="仿宋" w:eastAsia="仿宋" w:hAnsi="仿宋" w:hint="eastAsia"/>
          <w:b/>
          <w:sz w:val="32"/>
          <w:szCs w:val="32"/>
        </w:rPr>
        <w:t>和</w:t>
      </w:r>
      <w:r w:rsidR="00732092" w:rsidRPr="0005513F">
        <w:rPr>
          <w:rFonts w:ascii="仿宋" w:eastAsia="仿宋" w:hAnsi="仿宋"/>
          <w:b/>
          <w:sz w:val="32"/>
          <w:szCs w:val="32"/>
        </w:rPr>
        <w:t>全英文</w:t>
      </w:r>
      <w:r w:rsidR="00925950" w:rsidRPr="0005513F">
        <w:rPr>
          <w:rFonts w:ascii="仿宋" w:eastAsia="仿宋" w:hAnsi="仿宋"/>
          <w:b/>
          <w:sz w:val="32"/>
          <w:szCs w:val="32"/>
        </w:rPr>
        <w:t>自建</w:t>
      </w:r>
      <w:r w:rsidR="00096BDD" w:rsidRPr="0005513F">
        <w:rPr>
          <w:rFonts w:ascii="仿宋" w:eastAsia="仿宋" w:hAnsi="仿宋"/>
          <w:b/>
          <w:sz w:val="32"/>
          <w:szCs w:val="32"/>
        </w:rPr>
        <w:t>在线开放课程</w:t>
      </w:r>
    </w:p>
    <w:p w14:paraId="0BD01BA7" w14:textId="521C26E2" w:rsidR="00536A15" w:rsidRPr="0005513F" w:rsidRDefault="00536A15" w:rsidP="0005513F">
      <w:pPr>
        <w:pStyle w:val="aa"/>
        <w:spacing w:line="560" w:lineRule="exact"/>
        <w:ind w:firstLineChars="200" w:firstLine="640"/>
        <w:rPr>
          <w:rFonts w:ascii="仿宋" w:eastAsia="仿宋" w:hAnsi="仿宋"/>
          <w:sz w:val="32"/>
          <w:szCs w:val="32"/>
        </w:rPr>
      </w:pPr>
      <w:r w:rsidRPr="0005513F">
        <w:rPr>
          <w:rFonts w:ascii="仿宋" w:eastAsia="仿宋" w:hAnsi="仿宋" w:hint="eastAsia"/>
          <w:sz w:val="32"/>
          <w:szCs w:val="32"/>
        </w:rPr>
        <w:t>在线开放课程</w:t>
      </w:r>
      <w:r w:rsidR="00291FF5" w:rsidRPr="0005513F">
        <w:rPr>
          <w:rFonts w:ascii="仿宋" w:eastAsia="仿宋" w:hAnsi="仿宋" w:hint="eastAsia"/>
          <w:sz w:val="32"/>
          <w:szCs w:val="32"/>
        </w:rPr>
        <w:t>（含全英文慕课）</w:t>
      </w:r>
      <w:r w:rsidRPr="0005513F">
        <w:rPr>
          <w:rFonts w:ascii="仿宋" w:eastAsia="仿宋" w:hAnsi="仿宋" w:hint="eastAsia"/>
          <w:sz w:val="32"/>
          <w:szCs w:val="32"/>
        </w:rPr>
        <w:t>结题验收时，须在“学堂在线”“智慧树”等平台运行</w:t>
      </w:r>
      <w:r w:rsidR="0017798F" w:rsidRPr="0005513F">
        <w:rPr>
          <w:rFonts w:ascii="仿宋" w:eastAsia="仿宋" w:hAnsi="仿宋" w:hint="eastAsia"/>
          <w:sz w:val="32"/>
          <w:szCs w:val="32"/>
        </w:rPr>
        <w:t>（授课视频总时长应不少于4</w:t>
      </w:r>
      <w:r w:rsidR="0017798F" w:rsidRPr="0005513F">
        <w:rPr>
          <w:rFonts w:ascii="仿宋" w:eastAsia="仿宋" w:hAnsi="仿宋"/>
          <w:sz w:val="32"/>
          <w:szCs w:val="32"/>
        </w:rPr>
        <w:t>00</w:t>
      </w:r>
      <w:r w:rsidR="0017798F" w:rsidRPr="0005513F">
        <w:rPr>
          <w:rFonts w:ascii="仿宋" w:eastAsia="仿宋" w:hAnsi="仿宋" w:hint="eastAsia"/>
          <w:sz w:val="32"/>
          <w:szCs w:val="32"/>
        </w:rPr>
        <w:t>分钟）</w:t>
      </w:r>
      <w:r w:rsidR="000F1A8C" w:rsidRPr="0005513F">
        <w:rPr>
          <w:rFonts w:ascii="仿宋" w:eastAsia="仿宋" w:hAnsi="仿宋" w:hint="eastAsia"/>
          <w:sz w:val="32"/>
          <w:szCs w:val="32"/>
        </w:rPr>
        <w:t>，</w:t>
      </w:r>
      <w:r w:rsidRPr="0005513F">
        <w:rPr>
          <w:rFonts w:ascii="仿宋" w:eastAsia="仿宋" w:hAnsi="仿宋" w:hint="eastAsia"/>
          <w:sz w:val="32"/>
          <w:szCs w:val="32"/>
        </w:rPr>
        <w:t>并利用在线开放课程至少开展一期翻转课堂教学，校内选课人数公共课在1</w:t>
      </w:r>
      <w:r w:rsidRPr="0005513F">
        <w:rPr>
          <w:rFonts w:ascii="仿宋" w:eastAsia="仿宋" w:hAnsi="仿宋"/>
          <w:sz w:val="32"/>
          <w:szCs w:val="32"/>
        </w:rPr>
        <w:t>00人以上，专业课</w:t>
      </w:r>
      <w:r w:rsidRPr="0005513F">
        <w:rPr>
          <w:rFonts w:ascii="仿宋" w:eastAsia="仿宋" w:hAnsi="仿宋" w:hint="eastAsia"/>
          <w:sz w:val="32"/>
          <w:szCs w:val="32"/>
        </w:rPr>
        <w:t>在3</w:t>
      </w:r>
      <w:r w:rsidRPr="0005513F">
        <w:rPr>
          <w:rFonts w:ascii="仿宋" w:eastAsia="仿宋" w:hAnsi="仿宋"/>
          <w:sz w:val="32"/>
          <w:szCs w:val="32"/>
        </w:rPr>
        <w:t>0</w:t>
      </w:r>
      <w:r w:rsidRPr="0005513F">
        <w:rPr>
          <w:rFonts w:ascii="仿宋" w:eastAsia="仿宋" w:hAnsi="仿宋" w:hint="eastAsia"/>
          <w:sz w:val="32"/>
          <w:szCs w:val="32"/>
        </w:rPr>
        <w:t>人以上，线下面授教学均不得少于</w:t>
      </w:r>
      <w:proofErr w:type="gramStart"/>
      <w:r w:rsidRPr="0005513F">
        <w:rPr>
          <w:rFonts w:ascii="仿宋" w:eastAsia="仿宋" w:hAnsi="仿宋" w:hint="eastAsia"/>
          <w:sz w:val="32"/>
          <w:szCs w:val="32"/>
        </w:rPr>
        <w:t>该门课总学时</w:t>
      </w:r>
      <w:proofErr w:type="gramEnd"/>
      <w:r w:rsidRPr="0005513F">
        <w:rPr>
          <w:rFonts w:ascii="仿宋" w:eastAsia="仿宋" w:hAnsi="仿宋" w:hint="eastAsia"/>
          <w:sz w:val="32"/>
          <w:szCs w:val="32"/>
        </w:rPr>
        <w:t>的1/2。面授教学主要是组织学生讨论或辩论，帮助和引导学生进一步内化在线上所学的知识。结题后的课程每学年面向校内学生应至少保证开设一个在线教学班开展翻转课堂教学，同时积极向校外开放。</w:t>
      </w:r>
    </w:p>
    <w:p w14:paraId="44C2185C" w14:textId="7A9B148F" w:rsidR="007D0E30" w:rsidRPr="0005513F" w:rsidRDefault="007D0E30" w:rsidP="0005513F">
      <w:pPr>
        <w:pStyle w:val="aa"/>
        <w:spacing w:line="560" w:lineRule="exact"/>
        <w:ind w:firstLineChars="200" w:firstLine="643"/>
        <w:rPr>
          <w:rFonts w:ascii="仿宋_GB2312" w:eastAsia="仿宋_GB2312" w:hAnsi="宋体" w:cs="宋体"/>
          <w:b/>
          <w:bCs/>
          <w:kern w:val="0"/>
          <w:sz w:val="32"/>
          <w:szCs w:val="32"/>
        </w:rPr>
      </w:pPr>
      <w:r w:rsidRPr="0005513F">
        <w:rPr>
          <w:rFonts w:ascii="仿宋" w:eastAsia="仿宋" w:hAnsi="仿宋" w:hint="eastAsia"/>
          <w:b/>
          <w:bCs/>
          <w:sz w:val="32"/>
          <w:szCs w:val="32"/>
        </w:rPr>
        <w:t>（二）</w:t>
      </w:r>
      <w:proofErr w:type="gramStart"/>
      <w:r w:rsidRPr="0005513F">
        <w:rPr>
          <w:rFonts w:ascii="仿宋_GB2312" w:eastAsia="仿宋_GB2312" w:hAnsi="宋体" w:cs="宋体" w:hint="eastAsia"/>
          <w:b/>
          <w:bCs/>
          <w:kern w:val="0"/>
          <w:sz w:val="32"/>
          <w:szCs w:val="32"/>
        </w:rPr>
        <w:t>课程思政示范</w:t>
      </w:r>
      <w:proofErr w:type="gramEnd"/>
      <w:r w:rsidRPr="0005513F">
        <w:rPr>
          <w:rFonts w:ascii="仿宋_GB2312" w:eastAsia="仿宋_GB2312" w:hAnsi="宋体" w:cs="宋体" w:hint="eastAsia"/>
          <w:b/>
          <w:bCs/>
          <w:kern w:val="0"/>
          <w:sz w:val="32"/>
          <w:szCs w:val="32"/>
        </w:rPr>
        <w:t>课程</w:t>
      </w:r>
    </w:p>
    <w:p w14:paraId="652D612E" w14:textId="77777777" w:rsidR="007D0E30" w:rsidRPr="0005513F" w:rsidRDefault="007D0E30" w:rsidP="0005513F">
      <w:pPr>
        <w:pStyle w:val="aa"/>
        <w:spacing w:line="560" w:lineRule="exact"/>
        <w:ind w:firstLineChars="200" w:firstLine="640"/>
        <w:rPr>
          <w:rFonts w:ascii="仿宋" w:eastAsia="仿宋" w:hAnsi="仿宋"/>
          <w:sz w:val="32"/>
          <w:szCs w:val="32"/>
        </w:rPr>
      </w:pPr>
      <w:proofErr w:type="gramStart"/>
      <w:r w:rsidRPr="0005513F">
        <w:rPr>
          <w:rFonts w:ascii="仿宋" w:eastAsia="仿宋" w:hAnsi="仿宋" w:hint="eastAsia"/>
          <w:sz w:val="32"/>
          <w:szCs w:val="32"/>
        </w:rPr>
        <w:t>课程思政示范</w:t>
      </w:r>
      <w:proofErr w:type="gramEnd"/>
      <w:r w:rsidRPr="0005513F">
        <w:rPr>
          <w:rFonts w:ascii="仿宋" w:eastAsia="仿宋" w:hAnsi="仿宋" w:hint="eastAsia"/>
          <w:sz w:val="32"/>
          <w:szCs w:val="32"/>
        </w:rPr>
        <w:t>课程结题验收时，应制作一份新修订的课程教学大纲，明确思想政治教育的融入点、教学方法、载体途径和成效评价；提交一份“课程思政”教学改革建设报告，包括改革目标、思路、举措、考核方法、学生反馈、典型案例等内容，可用文字、照片等多种形式；课程负责人要将示范课程建设与人才培养结合起来，探索三全育人新机制，力争取得一批高质量教学改革研究成果（如成果在校院两级示范辐射推广或在新华网“新华思政”教学服务平台展示或建成国家和省级示范课程等）；结题后</w:t>
      </w:r>
      <w:r w:rsidRPr="0005513F">
        <w:rPr>
          <w:rFonts w:ascii="仿宋" w:eastAsia="仿宋" w:hAnsi="仿宋" w:hint="eastAsia"/>
          <w:sz w:val="32"/>
          <w:szCs w:val="32"/>
        </w:rPr>
        <w:lastRenderedPageBreak/>
        <w:t>的课程每学年至少保证开设一个教学班，教学效果好，学生满意度高。</w:t>
      </w:r>
    </w:p>
    <w:p w14:paraId="55325805" w14:textId="4DE7F5AB" w:rsidR="00BC4ED1" w:rsidRPr="0005513F" w:rsidRDefault="00FB528E" w:rsidP="0005513F">
      <w:pPr>
        <w:pStyle w:val="aa"/>
        <w:spacing w:line="560" w:lineRule="exact"/>
        <w:ind w:firstLineChars="200" w:firstLine="640"/>
        <w:rPr>
          <w:rFonts w:ascii="仿宋" w:eastAsia="仿宋" w:hAnsi="仿宋"/>
          <w:b/>
          <w:bCs/>
          <w:sz w:val="32"/>
          <w:szCs w:val="32"/>
        </w:rPr>
      </w:pPr>
      <w:r w:rsidRPr="0005513F">
        <w:rPr>
          <w:rFonts w:ascii="仿宋" w:eastAsia="仿宋" w:hAnsi="仿宋" w:hint="eastAsia"/>
          <w:sz w:val="32"/>
          <w:szCs w:val="32"/>
        </w:rPr>
        <w:t>（</w:t>
      </w:r>
      <w:r w:rsidR="007D0E30" w:rsidRPr="0005513F">
        <w:rPr>
          <w:rFonts w:ascii="仿宋" w:eastAsia="仿宋" w:hAnsi="仿宋" w:hint="eastAsia"/>
          <w:sz w:val="32"/>
          <w:szCs w:val="32"/>
        </w:rPr>
        <w:t>三</w:t>
      </w:r>
      <w:r w:rsidRPr="0005513F">
        <w:rPr>
          <w:rFonts w:ascii="仿宋" w:eastAsia="仿宋" w:hAnsi="仿宋" w:hint="eastAsia"/>
          <w:sz w:val="32"/>
          <w:szCs w:val="32"/>
        </w:rPr>
        <w:t>）</w:t>
      </w:r>
      <w:r w:rsidR="00BC4ED1" w:rsidRPr="0005513F">
        <w:rPr>
          <w:rFonts w:ascii="仿宋" w:eastAsia="仿宋" w:hAnsi="仿宋"/>
          <w:b/>
          <w:bCs/>
          <w:sz w:val="32"/>
          <w:szCs w:val="32"/>
        </w:rPr>
        <w:t>校企合作特色课程</w:t>
      </w:r>
    </w:p>
    <w:p w14:paraId="02C75573" w14:textId="62EB86A1" w:rsidR="006B3BB4" w:rsidRPr="0005513F" w:rsidRDefault="006B3BB4" w:rsidP="0005513F">
      <w:pPr>
        <w:pStyle w:val="aa"/>
        <w:spacing w:line="560" w:lineRule="exact"/>
        <w:ind w:firstLineChars="200" w:firstLine="640"/>
        <w:rPr>
          <w:rFonts w:ascii="仿宋" w:eastAsia="仿宋" w:hAnsi="仿宋"/>
          <w:sz w:val="32"/>
          <w:szCs w:val="32"/>
        </w:rPr>
      </w:pPr>
      <w:r w:rsidRPr="0005513F">
        <w:rPr>
          <w:rFonts w:ascii="仿宋" w:eastAsia="仿宋" w:hAnsi="仿宋" w:hint="eastAsia"/>
          <w:sz w:val="32"/>
          <w:szCs w:val="32"/>
        </w:rPr>
        <w:t>校企合作特色课程结题验收时，须与企业合作开设至少一期的教学，行业企业专家授课不少于课程总学时的三分之一，教学效果好，学生满意度高。结题后的课程每学年至少保证开设一个教学班；课程负责人要将校企合作特色课程与人才培养结合起来，探索产教融合创新机制，力争取得一批高质量教学改革研究成果。</w:t>
      </w:r>
    </w:p>
    <w:p w14:paraId="00B4342F" w14:textId="77777777" w:rsidR="007D0E30" w:rsidRPr="0005513F" w:rsidRDefault="007D0E30" w:rsidP="0005513F">
      <w:pPr>
        <w:pStyle w:val="aa"/>
        <w:spacing w:line="560" w:lineRule="exact"/>
        <w:ind w:firstLineChars="200" w:firstLine="643"/>
        <w:rPr>
          <w:rFonts w:ascii="仿宋" w:eastAsia="仿宋" w:hAnsi="仿宋"/>
          <w:b/>
          <w:bCs/>
          <w:sz w:val="32"/>
          <w:szCs w:val="32"/>
        </w:rPr>
      </w:pPr>
      <w:r w:rsidRPr="0005513F">
        <w:rPr>
          <w:rFonts w:ascii="仿宋" w:eastAsia="仿宋" w:hAnsi="仿宋" w:hint="eastAsia"/>
          <w:b/>
          <w:bCs/>
          <w:sz w:val="32"/>
          <w:szCs w:val="32"/>
        </w:rPr>
        <w:t>（四）实践课程</w:t>
      </w:r>
    </w:p>
    <w:p w14:paraId="1C42A819" w14:textId="77777777" w:rsidR="007D0E30" w:rsidRPr="0005513F" w:rsidRDefault="007D0E30" w:rsidP="0005513F">
      <w:pPr>
        <w:pStyle w:val="aa"/>
        <w:spacing w:line="360" w:lineRule="auto"/>
        <w:ind w:firstLineChars="200" w:firstLine="640"/>
        <w:rPr>
          <w:rFonts w:ascii="仿宋" w:eastAsia="仿宋" w:hAnsi="仿宋"/>
          <w:b/>
          <w:sz w:val="32"/>
          <w:szCs w:val="32"/>
        </w:rPr>
      </w:pPr>
      <w:r w:rsidRPr="0005513F">
        <w:rPr>
          <w:rFonts w:ascii="仿宋" w:eastAsia="仿宋" w:hAnsi="仿宋" w:hint="eastAsia"/>
          <w:sz w:val="32"/>
          <w:szCs w:val="32"/>
        </w:rPr>
        <w:t>实践课程须开设至少一期的实践教学，实践经验丰富的专家授课不少于课程总学时的三分之一，教学效果好，学生满意度高。结题后的课程每学年至少保证开设一个教学班；课程负责人要将实践课程与人才培养结合起来，探索产教融合创新机制，力争取得一批高质量教学改革研究成果。</w:t>
      </w:r>
    </w:p>
    <w:p w14:paraId="7A52D066" w14:textId="56C88A8B" w:rsidR="00856659" w:rsidRPr="0005513F" w:rsidRDefault="00FB528E" w:rsidP="0005513F">
      <w:pPr>
        <w:pStyle w:val="aa"/>
        <w:spacing w:line="560" w:lineRule="exact"/>
        <w:ind w:firstLineChars="200" w:firstLine="643"/>
        <w:rPr>
          <w:rFonts w:ascii="仿宋" w:eastAsia="仿宋" w:hAnsi="仿宋"/>
          <w:b/>
          <w:bCs/>
          <w:sz w:val="32"/>
          <w:szCs w:val="32"/>
        </w:rPr>
      </w:pPr>
      <w:r w:rsidRPr="0005513F">
        <w:rPr>
          <w:rFonts w:ascii="仿宋" w:eastAsia="仿宋" w:hAnsi="仿宋" w:hint="eastAsia"/>
          <w:b/>
          <w:bCs/>
          <w:sz w:val="32"/>
          <w:szCs w:val="32"/>
        </w:rPr>
        <w:t>（</w:t>
      </w:r>
      <w:r w:rsidR="007D0E30" w:rsidRPr="0005513F">
        <w:rPr>
          <w:rFonts w:ascii="仿宋" w:eastAsia="仿宋" w:hAnsi="仿宋" w:hint="eastAsia"/>
          <w:b/>
          <w:bCs/>
          <w:sz w:val="32"/>
          <w:szCs w:val="32"/>
        </w:rPr>
        <w:t>五</w:t>
      </w:r>
      <w:r w:rsidRPr="0005513F">
        <w:rPr>
          <w:rFonts w:ascii="仿宋" w:eastAsia="仿宋" w:hAnsi="仿宋" w:hint="eastAsia"/>
          <w:b/>
          <w:bCs/>
          <w:sz w:val="32"/>
          <w:szCs w:val="32"/>
        </w:rPr>
        <w:t>）</w:t>
      </w:r>
      <w:r w:rsidR="00F90260" w:rsidRPr="0005513F">
        <w:rPr>
          <w:rFonts w:ascii="仿宋" w:eastAsia="仿宋" w:hAnsi="仿宋" w:hint="eastAsia"/>
          <w:b/>
          <w:bCs/>
          <w:sz w:val="32"/>
          <w:szCs w:val="32"/>
        </w:rPr>
        <w:t>跨学科课程</w:t>
      </w:r>
    </w:p>
    <w:p w14:paraId="68516844" w14:textId="7828E9A4" w:rsidR="00A46C4E" w:rsidRPr="0005513F" w:rsidRDefault="00560AC2" w:rsidP="0005513F">
      <w:pPr>
        <w:pStyle w:val="aa"/>
        <w:spacing w:line="560" w:lineRule="exact"/>
        <w:ind w:firstLineChars="200" w:firstLine="640"/>
        <w:rPr>
          <w:rFonts w:ascii="仿宋" w:eastAsia="仿宋" w:hAnsi="仿宋"/>
          <w:sz w:val="32"/>
          <w:szCs w:val="32"/>
        </w:rPr>
      </w:pPr>
      <w:r w:rsidRPr="0005513F">
        <w:rPr>
          <w:rFonts w:ascii="仿宋" w:eastAsia="仿宋" w:hAnsi="仿宋"/>
          <w:sz w:val="32"/>
          <w:szCs w:val="32"/>
        </w:rPr>
        <w:t>跨学科课程</w:t>
      </w:r>
      <w:r w:rsidRPr="0005513F">
        <w:rPr>
          <w:rFonts w:ascii="仿宋" w:eastAsia="仿宋" w:hAnsi="仿宋" w:hint="eastAsia"/>
          <w:sz w:val="32"/>
          <w:szCs w:val="32"/>
        </w:rPr>
        <w:t>结题验收时，须</w:t>
      </w:r>
      <w:r w:rsidRPr="0005513F">
        <w:rPr>
          <w:rFonts w:ascii="仿宋" w:eastAsia="仿宋" w:hAnsi="仿宋"/>
          <w:sz w:val="32"/>
          <w:szCs w:val="32"/>
        </w:rPr>
        <w:t>列入选课范围，并面向两个及以上一级学科的研究生</w:t>
      </w:r>
      <w:r w:rsidRPr="0005513F">
        <w:rPr>
          <w:rFonts w:ascii="仿宋" w:eastAsia="仿宋" w:hAnsi="仿宋" w:hint="eastAsia"/>
          <w:sz w:val="32"/>
          <w:szCs w:val="32"/>
        </w:rPr>
        <w:t>选课</w:t>
      </w:r>
      <w:r w:rsidRPr="0005513F">
        <w:rPr>
          <w:rFonts w:ascii="仿宋" w:eastAsia="仿宋" w:hAnsi="仿宋"/>
          <w:sz w:val="32"/>
          <w:szCs w:val="32"/>
        </w:rPr>
        <w:t>。跨学科课程重在培养学生的基本技能、批判性的思考能力、解决问题的能力、创造性思维及艺术表现能力。</w:t>
      </w:r>
    </w:p>
    <w:p w14:paraId="2FFADC1A" w14:textId="6677E623" w:rsidR="00A46C4E" w:rsidRPr="0005513F" w:rsidRDefault="00FB528E" w:rsidP="0005513F">
      <w:pPr>
        <w:pStyle w:val="aa"/>
        <w:spacing w:line="560" w:lineRule="exact"/>
        <w:ind w:firstLineChars="200" w:firstLine="643"/>
        <w:rPr>
          <w:rFonts w:ascii="黑体" w:eastAsia="黑体" w:hAnsi="黑体"/>
          <w:b/>
          <w:sz w:val="32"/>
          <w:szCs w:val="32"/>
        </w:rPr>
      </w:pPr>
      <w:r w:rsidRPr="0005513F">
        <w:rPr>
          <w:rFonts w:ascii="黑体" w:eastAsia="黑体" w:hAnsi="黑体" w:hint="eastAsia"/>
          <w:b/>
          <w:sz w:val="32"/>
          <w:szCs w:val="32"/>
        </w:rPr>
        <w:t>二</w:t>
      </w:r>
      <w:r w:rsidR="00A46C4E" w:rsidRPr="0005513F">
        <w:rPr>
          <w:rFonts w:ascii="黑体" w:eastAsia="黑体" w:hAnsi="黑体" w:hint="eastAsia"/>
          <w:b/>
          <w:sz w:val="32"/>
          <w:szCs w:val="32"/>
        </w:rPr>
        <w:t>、教材</w:t>
      </w:r>
      <w:r w:rsidRPr="0005513F">
        <w:rPr>
          <w:rFonts w:ascii="黑体" w:eastAsia="黑体" w:hAnsi="黑体" w:hint="eastAsia"/>
          <w:b/>
          <w:sz w:val="32"/>
          <w:szCs w:val="32"/>
        </w:rPr>
        <w:t>建设项目</w:t>
      </w:r>
    </w:p>
    <w:p w14:paraId="5ADAEC5E" w14:textId="14411D0F" w:rsidR="00291FF5" w:rsidRPr="0005513F" w:rsidRDefault="00291FF5" w:rsidP="0005513F">
      <w:pPr>
        <w:pStyle w:val="aa"/>
        <w:spacing w:line="600" w:lineRule="exact"/>
        <w:ind w:firstLineChars="200" w:firstLine="640"/>
        <w:rPr>
          <w:rFonts w:ascii="仿宋" w:eastAsia="仿宋" w:hAnsi="仿宋"/>
          <w:sz w:val="32"/>
          <w:szCs w:val="32"/>
        </w:rPr>
      </w:pPr>
      <w:r w:rsidRPr="0005513F">
        <w:rPr>
          <w:rFonts w:ascii="仿宋" w:eastAsia="仿宋" w:hAnsi="仿宋" w:hint="eastAsia"/>
          <w:sz w:val="32"/>
          <w:szCs w:val="32"/>
        </w:rPr>
        <w:t>教材建设项目结题验收时，须已在国家级出版社正式出版，出版单位建议选择本领域影响力较大的出版社。</w:t>
      </w:r>
    </w:p>
    <w:p w14:paraId="2104946E" w14:textId="33E9E3BB" w:rsidR="00FB528E" w:rsidRPr="0005513F" w:rsidRDefault="00FB528E" w:rsidP="0005513F">
      <w:pPr>
        <w:pStyle w:val="aa"/>
        <w:spacing w:line="560" w:lineRule="exact"/>
        <w:ind w:firstLineChars="200" w:firstLine="643"/>
        <w:rPr>
          <w:rFonts w:ascii="黑体" w:eastAsia="黑体" w:hAnsi="黑体"/>
          <w:b/>
          <w:sz w:val="32"/>
          <w:szCs w:val="32"/>
        </w:rPr>
      </w:pPr>
      <w:r w:rsidRPr="0005513F">
        <w:rPr>
          <w:rFonts w:ascii="黑体" w:eastAsia="黑体" w:hAnsi="黑体" w:hint="eastAsia"/>
          <w:b/>
          <w:sz w:val="32"/>
          <w:szCs w:val="32"/>
        </w:rPr>
        <w:t>三、研究生教育教学成果奖培育项目</w:t>
      </w:r>
    </w:p>
    <w:p w14:paraId="65D3BBF9" w14:textId="77777777" w:rsidR="007D0E30" w:rsidRPr="0005513F" w:rsidRDefault="0029697F" w:rsidP="0005513F">
      <w:pPr>
        <w:pStyle w:val="aa"/>
        <w:spacing w:line="600" w:lineRule="exact"/>
        <w:ind w:firstLineChars="200" w:firstLine="640"/>
        <w:rPr>
          <w:rFonts w:ascii="仿宋" w:eastAsia="仿宋" w:hAnsi="仿宋"/>
          <w:sz w:val="32"/>
          <w:szCs w:val="32"/>
        </w:rPr>
      </w:pPr>
      <w:r w:rsidRPr="0005513F">
        <w:rPr>
          <w:rFonts w:ascii="仿宋" w:eastAsia="仿宋" w:hAnsi="仿宋" w:hint="eastAsia"/>
          <w:sz w:val="32"/>
          <w:szCs w:val="32"/>
        </w:rPr>
        <w:t>研究生教育教学成果奖培育项目</w:t>
      </w:r>
      <w:r w:rsidR="007D0E30" w:rsidRPr="0005513F">
        <w:rPr>
          <w:rFonts w:ascii="仿宋" w:eastAsia="仿宋" w:hAnsi="仿宋" w:hint="eastAsia"/>
          <w:sz w:val="32"/>
          <w:szCs w:val="32"/>
        </w:rPr>
        <w:t>需对照申报书中的项目建设</w:t>
      </w:r>
      <w:r w:rsidR="007D0E30" w:rsidRPr="0005513F">
        <w:rPr>
          <w:rFonts w:ascii="仿宋" w:eastAsia="仿宋" w:hAnsi="仿宋" w:hint="eastAsia"/>
          <w:sz w:val="32"/>
          <w:szCs w:val="32"/>
        </w:rPr>
        <w:lastRenderedPageBreak/>
        <w:t>内容，取得具有实用和示范推广价值的成果，易于执行和转化为研究生教育教学实践，能促进研究生培养质量的提高。</w:t>
      </w:r>
    </w:p>
    <w:p w14:paraId="2ED25234" w14:textId="12B5DDE5" w:rsidR="005731B8" w:rsidRPr="0005513F" w:rsidRDefault="007D0E30" w:rsidP="0005513F">
      <w:pPr>
        <w:pStyle w:val="aa"/>
        <w:spacing w:line="600" w:lineRule="exact"/>
        <w:ind w:firstLineChars="200" w:firstLine="640"/>
        <w:rPr>
          <w:rFonts w:ascii="仿宋" w:eastAsia="仿宋" w:hAnsi="仿宋"/>
          <w:sz w:val="32"/>
          <w:szCs w:val="32"/>
        </w:rPr>
      </w:pPr>
      <w:r w:rsidRPr="0005513F">
        <w:rPr>
          <w:rFonts w:ascii="仿宋" w:eastAsia="仿宋" w:hAnsi="仿宋" w:hint="eastAsia"/>
          <w:sz w:val="32"/>
          <w:szCs w:val="32"/>
        </w:rPr>
        <w:t>结题验收时，</w:t>
      </w:r>
      <w:r w:rsidRPr="0005513F">
        <w:rPr>
          <w:rFonts w:ascii="仿宋_GB2312" w:eastAsia="仿宋_GB2312" w:hint="eastAsia"/>
          <w:sz w:val="32"/>
          <w:szCs w:val="32"/>
        </w:rPr>
        <w:t>应至少完成一份研究报告，</w:t>
      </w:r>
      <w:r w:rsidRPr="0005513F">
        <w:rPr>
          <w:rFonts w:ascii="仿宋_GB2312" w:eastAsia="仿宋_GB2312" w:hAnsi="宋体" w:cs="宋体" w:hint="eastAsia"/>
          <w:snapToGrid w:val="0"/>
          <w:kern w:val="0"/>
          <w:sz w:val="32"/>
          <w:szCs w:val="32"/>
        </w:rPr>
        <w:t>管理类项目需创设系列与项目相关的制度或改革措施，其他所有立项的项目结题前都应公开发表相关论文。</w:t>
      </w:r>
      <w:r w:rsidRPr="0005513F">
        <w:rPr>
          <w:rFonts w:ascii="仿宋_GB2312" w:eastAsia="仿宋_GB2312" w:hint="eastAsia"/>
          <w:sz w:val="32"/>
          <w:szCs w:val="32"/>
        </w:rPr>
        <w:t>同时，</w:t>
      </w:r>
      <w:r w:rsidRPr="0005513F">
        <w:rPr>
          <w:rFonts w:ascii="仿宋" w:eastAsia="仿宋" w:hAnsi="仿宋" w:hint="eastAsia"/>
          <w:sz w:val="32"/>
          <w:szCs w:val="32"/>
        </w:rPr>
        <w:t>鼓励完成</w:t>
      </w:r>
      <w:r w:rsidRPr="0005513F">
        <w:rPr>
          <w:rFonts w:ascii="仿宋_GB2312" w:eastAsia="仿宋_GB2312" w:hint="eastAsia"/>
          <w:sz w:val="32"/>
          <w:szCs w:val="32"/>
        </w:rPr>
        <w:t>专著、译著、工具书、电脑软件、教材等多种形式的成果，</w:t>
      </w:r>
      <w:r w:rsidRPr="0005513F">
        <w:rPr>
          <w:rFonts w:ascii="仿宋_GB2312" w:eastAsia="仿宋_GB2312" w:hAnsi="宋体" w:cs="宋体" w:hint="eastAsia"/>
          <w:snapToGrid w:val="0"/>
          <w:kern w:val="0"/>
          <w:sz w:val="32"/>
          <w:szCs w:val="32"/>
        </w:rPr>
        <w:t>成果为软件开发的项目需开发出具有自主知识产权的原创性软件，成果为教材、工具书、专著或译著的项目应完成定稿。</w:t>
      </w:r>
    </w:p>
    <w:p w14:paraId="155F6B1B" w14:textId="3DEEA7B7" w:rsidR="00394DB5" w:rsidRPr="0005513F" w:rsidRDefault="00394DB5" w:rsidP="0005513F">
      <w:pPr>
        <w:pStyle w:val="aa"/>
        <w:spacing w:line="600" w:lineRule="exact"/>
        <w:ind w:firstLineChars="200" w:firstLine="643"/>
        <w:rPr>
          <w:rFonts w:ascii="仿宋" w:eastAsia="仿宋" w:hAnsi="仿宋"/>
          <w:b/>
          <w:bCs/>
          <w:sz w:val="32"/>
          <w:szCs w:val="32"/>
        </w:rPr>
      </w:pPr>
    </w:p>
    <w:sectPr w:rsidR="00394DB5" w:rsidRPr="0005513F" w:rsidSect="006F4C4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FBC3" w14:textId="77777777" w:rsidR="00223141" w:rsidRDefault="00223141" w:rsidP="00976199">
      <w:r>
        <w:separator/>
      </w:r>
    </w:p>
  </w:endnote>
  <w:endnote w:type="continuationSeparator" w:id="0">
    <w:p w14:paraId="24EAB5BA" w14:textId="77777777" w:rsidR="00223141" w:rsidRDefault="00223141" w:rsidP="0097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TBiaoSongSJ">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7ECE" w14:textId="77777777" w:rsidR="00223141" w:rsidRDefault="00223141" w:rsidP="00976199">
      <w:r>
        <w:separator/>
      </w:r>
    </w:p>
  </w:footnote>
  <w:footnote w:type="continuationSeparator" w:id="0">
    <w:p w14:paraId="6039454B" w14:textId="77777777" w:rsidR="00223141" w:rsidRDefault="00223141" w:rsidP="00976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199"/>
    <w:rsid w:val="00022645"/>
    <w:rsid w:val="00045A32"/>
    <w:rsid w:val="0005513F"/>
    <w:rsid w:val="00057062"/>
    <w:rsid w:val="00067A34"/>
    <w:rsid w:val="00072A36"/>
    <w:rsid w:val="00083269"/>
    <w:rsid w:val="00085A1F"/>
    <w:rsid w:val="00092F7D"/>
    <w:rsid w:val="00093B38"/>
    <w:rsid w:val="00096BDD"/>
    <w:rsid w:val="000B3624"/>
    <w:rsid w:val="000B48A9"/>
    <w:rsid w:val="000B75F7"/>
    <w:rsid w:val="000D4CA6"/>
    <w:rsid w:val="000D61F4"/>
    <w:rsid w:val="000E2A38"/>
    <w:rsid w:val="000E3117"/>
    <w:rsid w:val="000E4205"/>
    <w:rsid w:val="000F0EBD"/>
    <w:rsid w:val="000F1A8C"/>
    <w:rsid w:val="000F5E9D"/>
    <w:rsid w:val="000F7C9E"/>
    <w:rsid w:val="00100356"/>
    <w:rsid w:val="00103F1E"/>
    <w:rsid w:val="0011098A"/>
    <w:rsid w:val="001133BA"/>
    <w:rsid w:val="001153AD"/>
    <w:rsid w:val="00122EF3"/>
    <w:rsid w:val="00124391"/>
    <w:rsid w:val="001342BD"/>
    <w:rsid w:val="00135AB7"/>
    <w:rsid w:val="00152EB6"/>
    <w:rsid w:val="0015361F"/>
    <w:rsid w:val="0015527F"/>
    <w:rsid w:val="00172CB9"/>
    <w:rsid w:val="0017798F"/>
    <w:rsid w:val="001843E9"/>
    <w:rsid w:val="00193305"/>
    <w:rsid w:val="001A7FAC"/>
    <w:rsid w:val="001B2C23"/>
    <w:rsid w:val="001B3260"/>
    <w:rsid w:val="001B6417"/>
    <w:rsid w:val="001D1C5C"/>
    <w:rsid w:val="001D2754"/>
    <w:rsid w:val="00200EFF"/>
    <w:rsid w:val="00202C87"/>
    <w:rsid w:val="00221A2C"/>
    <w:rsid w:val="00223141"/>
    <w:rsid w:val="00224A3E"/>
    <w:rsid w:val="00232CFC"/>
    <w:rsid w:val="002407C8"/>
    <w:rsid w:val="00244F69"/>
    <w:rsid w:val="00245835"/>
    <w:rsid w:val="00257276"/>
    <w:rsid w:val="002606FB"/>
    <w:rsid w:val="00262D5D"/>
    <w:rsid w:val="00264392"/>
    <w:rsid w:val="002766C6"/>
    <w:rsid w:val="002766D5"/>
    <w:rsid w:val="002826EF"/>
    <w:rsid w:val="00286F8B"/>
    <w:rsid w:val="00291FF5"/>
    <w:rsid w:val="0029697F"/>
    <w:rsid w:val="002D224F"/>
    <w:rsid w:val="002D279B"/>
    <w:rsid w:val="002D5736"/>
    <w:rsid w:val="002D58F0"/>
    <w:rsid w:val="002E3092"/>
    <w:rsid w:val="002E3CA2"/>
    <w:rsid w:val="002E556A"/>
    <w:rsid w:val="002F039E"/>
    <w:rsid w:val="00301A3F"/>
    <w:rsid w:val="00307E2F"/>
    <w:rsid w:val="003130C0"/>
    <w:rsid w:val="003228F7"/>
    <w:rsid w:val="00322B67"/>
    <w:rsid w:val="003314C4"/>
    <w:rsid w:val="00344FA9"/>
    <w:rsid w:val="00363A87"/>
    <w:rsid w:val="003705FE"/>
    <w:rsid w:val="003754D7"/>
    <w:rsid w:val="00382C20"/>
    <w:rsid w:val="00390930"/>
    <w:rsid w:val="0039331A"/>
    <w:rsid w:val="00394DB5"/>
    <w:rsid w:val="003A787B"/>
    <w:rsid w:val="003B34F3"/>
    <w:rsid w:val="003D2A15"/>
    <w:rsid w:val="003E1C3F"/>
    <w:rsid w:val="00400245"/>
    <w:rsid w:val="0040255C"/>
    <w:rsid w:val="00412F9F"/>
    <w:rsid w:val="00413F27"/>
    <w:rsid w:val="0043297D"/>
    <w:rsid w:val="004340B8"/>
    <w:rsid w:val="004471BC"/>
    <w:rsid w:val="00450602"/>
    <w:rsid w:val="004645AF"/>
    <w:rsid w:val="00473270"/>
    <w:rsid w:val="00475103"/>
    <w:rsid w:val="00477D06"/>
    <w:rsid w:val="004922E4"/>
    <w:rsid w:val="004A0C19"/>
    <w:rsid w:val="004A6628"/>
    <w:rsid w:val="004B2FA1"/>
    <w:rsid w:val="004C5B8A"/>
    <w:rsid w:val="004D7EB9"/>
    <w:rsid w:val="004E379A"/>
    <w:rsid w:val="004E78AC"/>
    <w:rsid w:val="005010B6"/>
    <w:rsid w:val="00504379"/>
    <w:rsid w:val="005070EC"/>
    <w:rsid w:val="00522B4C"/>
    <w:rsid w:val="0052722C"/>
    <w:rsid w:val="00536A15"/>
    <w:rsid w:val="00541541"/>
    <w:rsid w:val="00560AC2"/>
    <w:rsid w:val="00561EDE"/>
    <w:rsid w:val="00564C36"/>
    <w:rsid w:val="005731B8"/>
    <w:rsid w:val="00575E83"/>
    <w:rsid w:val="00581893"/>
    <w:rsid w:val="00581DA2"/>
    <w:rsid w:val="005916D0"/>
    <w:rsid w:val="005976D8"/>
    <w:rsid w:val="005A13BE"/>
    <w:rsid w:val="005B33FB"/>
    <w:rsid w:val="005C476C"/>
    <w:rsid w:val="005C7EFE"/>
    <w:rsid w:val="005D24A5"/>
    <w:rsid w:val="005D774B"/>
    <w:rsid w:val="005F1D19"/>
    <w:rsid w:val="005F2D52"/>
    <w:rsid w:val="005F386C"/>
    <w:rsid w:val="005F7ACE"/>
    <w:rsid w:val="006045DA"/>
    <w:rsid w:val="00607176"/>
    <w:rsid w:val="00610C6A"/>
    <w:rsid w:val="00615582"/>
    <w:rsid w:val="0061715F"/>
    <w:rsid w:val="0061775B"/>
    <w:rsid w:val="00625853"/>
    <w:rsid w:val="006316D8"/>
    <w:rsid w:val="00631D55"/>
    <w:rsid w:val="00636648"/>
    <w:rsid w:val="006454E9"/>
    <w:rsid w:val="00650455"/>
    <w:rsid w:val="00657D68"/>
    <w:rsid w:val="00680587"/>
    <w:rsid w:val="00681236"/>
    <w:rsid w:val="00683515"/>
    <w:rsid w:val="00685F0B"/>
    <w:rsid w:val="00687CB5"/>
    <w:rsid w:val="006908C1"/>
    <w:rsid w:val="00691444"/>
    <w:rsid w:val="006A1B62"/>
    <w:rsid w:val="006A481D"/>
    <w:rsid w:val="006A728D"/>
    <w:rsid w:val="006B1A72"/>
    <w:rsid w:val="006B3BB4"/>
    <w:rsid w:val="006C1169"/>
    <w:rsid w:val="006C1C65"/>
    <w:rsid w:val="006E09B0"/>
    <w:rsid w:val="006F4337"/>
    <w:rsid w:val="006F4C4E"/>
    <w:rsid w:val="006F4FFF"/>
    <w:rsid w:val="00705A00"/>
    <w:rsid w:val="00712257"/>
    <w:rsid w:val="00723C2C"/>
    <w:rsid w:val="00725886"/>
    <w:rsid w:val="00725F84"/>
    <w:rsid w:val="00727277"/>
    <w:rsid w:val="00732092"/>
    <w:rsid w:val="007423A8"/>
    <w:rsid w:val="00745E04"/>
    <w:rsid w:val="0075405E"/>
    <w:rsid w:val="0076050A"/>
    <w:rsid w:val="00774405"/>
    <w:rsid w:val="00777BEE"/>
    <w:rsid w:val="00780A11"/>
    <w:rsid w:val="00785A07"/>
    <w:rsid w:val="007900E7"/>
    <w:rsid w:val="00792A9F"/>
    <w:rsid w:val="007974CE"/>
    <w:rsid w:val="007B2A79"/>
    <w:rsid w:val="007C09BC"/>
    <w:rsid w:val="007D0E30"/>
    <w:rsid w:val="007E18E9"/>
    <w:rsid w:val="007F1008"/>
    <w:rsid w:val="00801B0E"/>
    <w:rsid w:val="0080638D"/>
    <w:rsid w:val="00810ECB"/>
    <w:rsid w:val="008249FC"/>
    <w:rsid w:val="00830A52"/>
    <w:rsid w:val="00833E45"/>
    <w:rsid w:val="008340BC"/>
    <w:rsid w:val="0084111D"/>
    <w:rsid w:val="008535EA"/>
    <w:rsid w:val="00856659"/>
    <w:rsid w:val="008569A0"/>
    <w:rsid w:val="00856AC6"/>
    <w:rsid w:val="00864685"/>
    <w:rsid w:val="008717B7"/>
    <w:rsid w:val="0087213D"/>
    <w:rsid w:val="00872866"/>
    <w:rsid w:val="008801AC"/>
    <w:rsid w:val="00883314"/>
    <w:rsid w:val="00883919"/>
    <w:rsid w:val="008879EB"/>
    <w:rsid w:val="008A08D3"/>
    <w:rsid w:val="008A4553"/>
    <w:rsid w:val="008B2B91"/>
    <w:rsid w:val="008B2CA4"/>
    <w:rsid w:val="008D37F4"/>
    <w:rsid w:val="008D59B0"/>
    <w:rsid w:val="008F2581"/>
    <w:rsid w:val="008F7540"/>
    <w:rsid w:val="0090170B"/>
    <w:rsid w:val="00906800"/>
    <w:rsid w:val="00912430"/>
    <w:rsid w:val="00913F4C"/>
    <w:rsid w:val="00916518"/>
    <w:rsid w:val="00917DFC"/>
    <w:rsid w:val="00921551"/>
    <w:rsid w:val="00921D6B"/>
    <w:rsid w:val="009242DC"/>
    <w:rsid w:val="00924CFC"/>
    <w:rsid w:val="00925950"/>
    <w:rsid w:val="0093773F"/>
    <w:rsid w:val="00937F37"/>
    <w:rsid w:val="00940158"/>
    <w:rsid w:val="0097050B"/>
    <w:rsid w:val="00976199"/>
    <w:rsid w:val="00994284"/>
    <w:rsid w:val="0099625A"/>
    <w:rsid w:val="009A45A2"/>
    <w:rsid w:val="009B5E51"/>
    <w:rsid w:val="009C03B8"/>
    <w:rsid w:val="009C2CF3"/>
    <w:rsid w:val="009C6849"/>
    <w:rsid w:val="009D4929"/>
    <w:rsid w:val="009E2B87"/>
    <w:rsid w:val="009F2B5A"/>
    <w:rsid w:val="009F4618"/>
    <w:rsid w:val="009F7223"/>
    <w:rsid w:val="00A010BA"/>
    <w:rsid w:val="00A01EA0"/>
    <w:rsid w:val="00A026A1"/>
    <w:rsid w:val="00A22A8C"/>
    <w:rsid w:val="00A23087"/>
    <w:rsid w:val="00A24977"/>
    <w:rsid w:val="00A26847"/>
    <w:rsid w:val="00A46C4E"/>
    <w:rsid w:val="00A55782"/>
    <w:rsid w:val="00A66C7F"/>
    <w:rsid w:val="00A7420E"/>
    <w:rsid w:val="00A769E3"/>
    <w:rsid w:val="00A80311"/>
    <w:rsid w:val="00A83E04"/>
    <w:rsid w:val="00AA4978"/>
    <w:rsid w:val="00AA6E66"/>
    <w:rsid w:val="00AB2404"/>
    <w:rsid w:val="00AC4AC3"/>
    <w:rsid w:val="00AD2E87"/>
    <w:rsid w:val="00AE1273"/>
    <w:rsid w:val="00AE79FD"/>
    <w:rsid w:val="00AF37C8"/>
    <w:rsid w:val="00AF4B38"/>
    <w:rsid w:val="00B105D3"/>
    <w:rsid w:val="00B123F1"/>
    <w:rsid w:val="00B151F9"/>
    <w:rsid w:val="00B15233"/>
    <w:rsid w:val="00B2092D"/>
    <w:rsid w:val="00B209C9"/>
    <w:rsid w:val="00B23E5D"/>
    <w:rsid w:val="00B24FCB"/>
    <w:rsid w:val="00B3178C"/>
    <w:rsid w:val="00B34E77"/>
    <w:rsid w:val="00B40210"/>
    <w:rsid w:val="00B419D5"/>
    <w:rsid w:val="00B475A5"/>
    <w:rsid w:val="00B50D1F"/>
    <w:rsid w:val="00B52C07"/>
    <w:rsid w:val="00B53D50"/>
    <w:rsid w:val="00B64A80"/>
    <w:rsid w:val="00B706A9"/>
    <w:rsid w:val="00B70C4E"/>
    <w:rsid w:val="00B72346"/>
    <w:rsid w:val="00B74EED"/>
    <w:rsid w:val="00B903F2"/>
    <w:rsid w:val="00B906FF"/>
    <w:rsid w:val="00BC4ED1"/>
    <w:rsid w:val="00BC6B3B"/>
    <w:rsid w:val="00BE164D"/>
    <w:rsid w:val="00BE3F72"/>
    <w:rsid w:val="00C04A88"/>
    <w:rsid w:val="00C05954"/>
    <w:rsid w:val="00C13439"/>
    <w:rsid w:val="00C15A3A"/>
    <w:rsid w:val="00C26B61"/>
    <w:rsid w:val="00C323A7"/>
    <w:rsid w:val="00C3764F"/>
    <w:rsid w:val="00C40FDA"/>
    <w:rsid w:val="00C41865"/>
    <w:rsid w:val="00C43923"/>
    <w:rsid w:val="00C51EF7"/>
    <w:rsid w:val="00C530C3"/>
    <w:rsid w:val="00C54D4B"/>
    <w:rsid w:val="00C56D84"/>
    <w:rsid w:val="00C56FDA"/>
    <w:rsid w:val="00C61236"/>
    <w:rsid w:val="00C67480"/>
    <w:rsid w:val="00C755FC"/>
    <w:rsid w:val="00C76362"/>
    <w:rsid w:val="00C765C2"/>
    <w:rsid w:val="00C82EFE"/>
    <w:rsid w:val="00C848D5"/>
    <w:rsid w:val="00C91355"/>
    <w:rsid w:val="00C95032"/>
    <w:rsid w:val="00CA0B17"/>
    <w:rsid w:val="00CB7DF8"/>
    <w:rsid w:val="00CC076F"/>
    <w:rsid w:val="00CC1B2D"/>
    <w:rsid w:val="00CC4DE1"/>
    <w:rsid w:val="00CC68E9"/>
    <w:rsid w:val="00CD2736"/>
    <w:rsid w:val="00CD3E43"/>
    <w:rsid w:val="00CD5B31"/>
    <w:rsid w:val="00CE0130"/>
    <w:rsid w:val="00CE31B2"/>
    <w:rsid w:val="00CF2417"/>
    <w:rsid w:val="00CF4E4B"/>
    <w:rsid w:val="00D1209A"/>
    <w:rsid w:val="00D122DE"/>
    <w:rsid w:val="00D22287"/>
    <w:rsid w:val="00D2494C"/>
    <w:rsid w:val="00D24CB5"/>
    <w:rsid w:val="00D35A59"/>
    <w:rsid w:val="00D505A0"/>
    <w:rsid w:val="00D61048"/>
    <w:rsid w:val="00D7275E"/>
    <w:rsid w:val="00D75203"/>
    <w:rsid w:val="00D87079"/>
    <w:rsid w:val="00D91C8E"/>
    <w:rsid w:val="00D93C30"/>
    <w:rsid w:val="00DA1A9C"/>
    <w:rsid w:val="00DA4F31"/>
    <w:rsid w:val="00DC173A"/>
    <w:rsid w:val="00DC2A0B"/>
    <w:rsid w:val="00E01188"/>
    <w:rsid w:val="00E036A7"/>
    <w:rsid w:val="00E069CB"/>
    <w:rsid w:val="00E2281F"/>
    <w:rsid w:val="00E247F1"/>
    <w:rsid w:val="00E312F2"/>
    <w:rsid w:val="00E34B29"/>
    <w:rsid w:val="00E439F6"/>
    <w:rsid w:val="00E442C0"/>
    <w:rsid w:val="00E52C52"/>
    <w:rsid w:val="00E84381"/>
    <w:rsid w:val="00E85C31"/>
    <w:rsid w:val="00E91015"/>
    <w:rsid w:val="00EB05DB"/>
    <w:rsid w:val="00EB37B4"/>
    <w:rsid w:val="00EC7A0E"/>
    <w:rsid w:val="00EE2D90"/>
    <w:rsid w:val="00EF060C"/>
    <w:rsid w:val="00EF17B1"/>
    <w:rsid w:val="00EF2911"/>
    <w:rsid w:val="00EF2B40"/>
    <w:rsid w:val="00F21FB1"/>
    <w:rsid w:val="00F46723"/>
    <w:rsid w:val="00F53028"/>
    <w:rsid w:val="00F531F0"/>
    <w:rsid w:val="00F56D57"/>
    <w:rsid w:val="00F677E7"/>
    <w:rsid w:val="00F81CF0"/>
    <w:rsid w:val="00F90260"/>
    <w:rsid w:val="00F97199"/>
    <w:rsid w:val="00F97FF8"/>
    <w:rsid w:val="00FA7D06"/>
    <w:rsid w:val="00FB0F88"/>
    <w:rsid w:val="00FB2612"/>
    <w:rsid w:val="00FB485F"/>
    <w:rsid w:val="00FB528E"/>
    <w:rsid w:val="00FC62E1"/>
    <w:rsid w:val="00FD21B6"/>
    <w:rsid w:val="00FE1802"/>
    <w:rsid w:val="00FE20B1"/>
    <w:rsid w:val="00FE4890"/>
    <w:rsid w:val="00FE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2DE157"/>
  <w15:docId w15:val="{93F5167C-838C-4B11-A56C-63A64F38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1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6199"/>
    <w:rPr>
      <w:sz w:val="18"/>
      <w:szCs w:val="18"/>
    </w:rPr>
  </w:style>
  <w:style w:type="paragraph" w:styleId="a5">
    <w:name w:val="footer"/>
    <w:basedOn w:val="a"/>
    <w:link w:val="a6"/>
    <w:uiPriority w:val="99"/>
    <w:unhideWhenUsed/>
    <w:rsid w:val="00976199"/>
    <w:pPr>
      <w:tabs>
        <w:tab w:val="center" w:pos="4153"/>
        <w:tab w:val="right" w:pos="8306"/>
      </w:tabs>
      <w:snapToGrid w:val="0"/>
      <w:jc w:val="left"/>
    </w:pPr>
    <w:rPr>
      <w:sz w:val="18"/>
      <w:szCs w:val="18"/>
    </w:rPr>
  </w:style>
  <w:style w:type="character" w:customStyle="1" w:styleId="a6">
    <w:name w:val="页脚 字符"/>
    <w:basedOn w:val="a0"/>
    <w:link w:val="a5"/>
    <w:uiPriority w:val="99"/>
    <w:rsid w:val="00976199"/>
    <w:rPr>
      <w:sz w:val="18"/>
      <w:szCs w:val="18"/>
    </w:rPr>
  </w:style>
  <w:style w:type="character" w:styleId="a7">
    <w:name w:val="Hyperlink"/>
    <w:basedOn w:val="a0"/>
    <w:uiPriority w:val="99"/>
    <w:semiHidden/>
    <w:unhideWhenUsed/>
    <w:rsid w:val="00976199"/>
    <w:rPr>
      <w:strike w:val="0"/>
      <w:dstrike w:val="0"/>
      <w:color w:val="333333"/>
      <w:u w:val="none"/>
      <w:effect w:val="none"/>
    </w:rPr>
  </w:style>
  <w:style w:type="paragraph" w:styleId="a8">
    <w:name w:val="Normal (Web)"/>
    <w:basedOn w:val="a"/>
    <w:uiPriority w:val="99"/>
    <w:unhideWhenUsed/>
    <w:rsid w:val="0097619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976199"/>
    <w:rPr>
      <w:b/>
      <w:bCs/>
    </w:rPr>
  </w:style>
  <w:style w:type="paragraph" w:styleId="aa">
    <w:name w:val="Plain Text"/>
    <w:basedOn w:val="a"/>
    <w:link w:val="ab"/>
    <w:rsid w:val="0015527F"/>
    <w:rPr>
      <w:rFonts w:ascii="宋体" w:eastAsia="宋体" w:hAnsi="Courier New" w:cs="Times New Roman"/>
      <w:szCs w:val="20"/>
    </w:rPr>
  </w:style>
  <w:style w:type="character" w:customStyle="1" w:styleId="ab">
    <w:name w:val="纯文本 字符"/>
    <w:basedOn w:val="a0"/>
    <w:link w:val="aa"/>
    <w:rsid w:val="0015527F"/>
    <w:rPr>
      <w:rFonts w:ascii="宋体" w:eastAsia="宋体" w:hAnsi="Courier New" w:cs="Times New Roman"/>
      <w:szCs w:val="20"/>
    </w:rPr>
  </w:style>
  <w:style w:type="paragraph" w:styleId="ac">
    <w:name w:val="Balloon Text"/>
    <w:basedOn w:val="a"/>
    <w:link w:val="ad"/>
    <w:uiPriority w:val="99"/>
    <w:semiHidden/>
    <w:unhideWhenUsed/>
    <w:rsid w:val="00072A36"/>
    <w:rPr>
      <w:sz w:val="18"/>
      <w:szCs w:val="18"/>
    </w:rPr>
  </w:style>
  <w:style w:type="character" w:customStyle="1" w:styleId="ad">
    <w:name w:val="批注框文本 字符"/>
    <w:basedOn w:val="a0"/>
    <w:link w:val="ac"/>
    <w:uiPriority w:val="99"/>
    <w:semiHidden/>
    <w:rsid w:val="00072A36"/>
    <w:rPr>
      <w:sz w:val="18"/>
      <w:szCs w:val="18"/>
    </w:rPr>
  </w:style>
  <w:style w:type="paragraph" w:styleId="ae">
    <w:name w:val="Quote"/>
    <w:basedOn w:val="a"/>
    <w:next w:val="a"/>
    <w:link w:val="af"/>
    <w:uiPriority w:val="29"/>
    <w:qFormat/>
    <w:rsid w:val="00937F37"/>
    <w:pPr>
      <w:spacing w:before="200" w:after="160"/>
      <w:ind w:left="864" w:right="864"/>
      <w:jc w:val="center"/>
    </w:pPr>
    <w:rPr>
      <w:i/>
      <w:iCs/>
      <w:color w:val="404040" w:themeColor="text1" w:themeTint="BF"/>
    </w:rPr>
  </w:style>
  <w:style w:type="character" w:customStyle="1" w:styleId="af">
    <w:name w:val="引用 字符"/>
    <w:basedOn w:val="a0"/>
    <w:link w:val="ae"/>
    <w:uiPriority w:val="29"/>
    <w:rsid w:val="00937F37"/>
    <w:rPr>
      <w:i/>
      <w:iCs/>
      <w:color w:val="404040" w:themeColor="text1" w:themeTint="BF"/>
    </w:rPr>
  </w:style>
  <w:style w:type="character" w:styleId="af0">
    <w:name w:val="annotation reference"/>
    <w:basedOn w:val="a0"/>
    <w:uiPriority w:val="99"/>
    <w:semiHidden/>
    <w:unhideWhenUsed/>
    <w:rsid w:val="00B72346"/>
    <w:rPr>
      <w:sz w:val="21"/>
      <w:szCs w:val="21"/>
    </w:rPr>
  </w:style>
  <w:style w:type="paragraph" w:styleId="af1">
    <w:name w:val="annotation text"/>
    <w:basedOn w:val="a"/>
    <w:link w:val="af2"/>
    <w:uiPriority w:val="99"/>
    <w:semiHidden/>
    <w:unhideWhenUsed/>
    <w:rsid w:val="00B72346"/>
    <w:pPr>
      <w:jc w:val="left"/>
    </w:pPr>
  </w:style>
  <w:style w:type="character" w:customStyle="1" w:styleId="af2">
    <w:name w:val="批注文字 字符"/>
    <w:basedOn w:val="a0"/>
    <w:link w:val="af1"/>
    <w:uiPriority w:val="99"/>
    <w:semiHidden/>
    <w:rsid w:val="00B72346"/>
  </w:style>
  <w:style w:type="paragraph" w:styleId="af3">
    <w:name w:val="annotation subject"/>
    <w:basedOn w:val="af1"/>
    <w:next w:val="af1"/>
    <w:link w:val="af4"/>
    <w:uiPriority w:val="99"/>
    <w:semiHidden/>
    <w:unhideWhenUsed/>
    <w:rsid w:val="00B72346"/>
    <w:rPr>
      <w:b/>
      <w:bCs/>
    </w:rPr>
  </w:style>
  <w:style w:type="character" w:customStyle="1" w:styleId="af4">
    <w:name w:val="批注主题 字符"/>
    <w:basedOn w:val="af2"/>
    <w:link w:val="af3"/>
    <w:uiPriority w:val="99"/>
    <w:semiHidden/>
    <w:rsid w:val="00B72346"/>
    <w:rPr>
      <w:b/>
      <w:bCs/>
    </w:rPr>
  </w:style>
  <w:style w:type="character" w:customStyle="1" w:styleId="fontstyle01">
    <w:name w:val="fontstyle01"/>
    <w:basedOn w:val="a0"/>
    <w:rsid w:val="00CC076F"/>
    <w:rPr>
      <w:rFonts w:ascii="仿宋_GB2312" w:eastAsia="仿宋_GB2312" w:hint="eastAsia"/>
      <w:b w:val="0"/>
      <w:bCs w:val="0"/>
      <w:i w:val="0"/>
      <w:iCs w:val="0"/>
      <w:color w:val="000000"/>
      <w:sz w:val="32"/>
      <w:szCs w:val="32"/>
    </w:rPr>
  </w:style>
  <w:style w:type="paragraph" w:customStyle="1" w:styleId="Default">
    <w:name w:val="Default"/>
    <w:rsid w:val="008D37F4"/>
    <w:pPr>
      <w:widowControl w:val="0"/>
      <w:autoSpaceDE w:val="0"/>
      <w:autoSpaceDN w:val="0"/>
      <w:adjustRightInd w:val="0"/>
    </w:pPr>
    <w:rPr>
      <w:rFonts w:ascii="CTBiaoSongSJ" w:hAnsi="CTBiaoSongSJ" w:cs="CTBiaoSongSJ"/>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2790">
      <w:bodyDiv w:val="1"/>
      <w:marLeft w:val="0"/>
      <w:marRight w:val="0"/>
      <w:marTop w:val="0"/>
      <w:marBottom w:val="0"/>
      <w:divBdr>
        <w:top w:val="none" w:sz="0" w:space="0" w:color="auto"/>
        <w:left w:val="none" w:sz="0" w:space="0" w:color="auto"/>
        <w:bottom w:val="none" w:sz="0" w:space="0" w:color="auto"/>
        <w:right w:val="none" w:sz="0" w:space="0" w:color="auto"/>
      </w:divBdr>
    </w:div>
    <w:div w:id="362756476">
      <w:bodyDiv w:val="1"/>
      <w:marLeft w:val="0"/>
      <w:marRight w:val="0"/>
      <w:marTop w:val="0"/>
      <w:marBottom w:val="0"/>
      <w:divBdr>
        <w:top w:val="none" w:sz="0" w:space="0" w:color="auto"/>
        <w:left w:val="none" w:sz="0" w:space="0" w:color="auto"/>
        <w:bottom w:val="none" w:sz="0" w:space="0" w:color="auto"/>
        <w:right w:val="none" w:sz="0" w:space="0" w:color="auto"/>
      </w:divBdr>
    </w:div>
    <w:div w:id="564223742">
      <w:bodyDiv w:val="1"/>
      <w:marLeft w:val="0"/>
      <w:marRight w:val="0"/>
      <w:marTop w:val="0"/>
      <w:marBottom w:val="0"/>
      <w:divBdr>
        <w:top w:val="none" w:sz="0" w:space="0" w:color="auto"/>
        <w:left w:val="none" w:sz="0" w:space="0" w:color="auto"/>
        <w:bottom w:val="none" w:sz="0" w:space="0" w:color="auto"/>
        <w:right w:val="none" w:sz="0" w:space="0" w:color="auto"/>
      </w:divBdr>
      <w:divsChild>
        <w:div w:id="41028383">
          <w:marLeft w:val="0"/>
          <w:marRight w:val="0"/>
          <w:marTop w:val="0"/>
          <w:marBottom w:val="0"/>
          <w:divBdr>
            <w:top w:val="none" w:sz="0" w:space="0" w:color="auto"/>
            <w:left w:val="none" w:sz="0" w:space="0" w:color="auto"/>
            <w:bottom w:val="none" w:sz="0" w:space="0" w:color="auto"/>
            <w:right w:val="none" w:sz="0" w:space="0" w:color="auto"/>
          </w:divBdr>
          <w:divsChild>
            <w:div w:id="607469432">
              <w:marLeft w:val="0"/>
              <w:marRight w:val="0"/>
              <w:marTop w:val="0"/>
              <w:marBottom w:val="0"/>
              <w:divBdr>
                <w:top w:val="none" w:sz="0" w:space="0" w:color="auto"/>
                <w:left w:val="none" w:sz="0" w:space="0" w:color="auto"/>
                <w:bottom w:val="none" w:sz="0" w:space="0" w:color="auto"/>
                <w:right w:val="none" w:sz="0" w:space="0" w:color="auto"/>
              </w:divBdr>
              <w:divsChild>
                <w:div w:id="13147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355">
      <w:bodyDiv w:val="1"/>
      <w:marLeft w:val="0"/>
      <w:marRight w:val="0"/>
      <w:marTop w:val="0"/>
      <w:marBottom w:val="0"/>
      <w:divBdr>
        <w:top w:val="none" w:sz="0" w:space="0" w:color="auto"/>
        <w:left w:val="none" w:sz="0" w:space="0" w:color="auto"/>
        <w:bottom w:val="none" w:sz="0" w:space="0" w:color="auto"/>
        <w:right w:val="none" w:sz="0" w:space="0" w:color="auto"/>
      </w:divBdr>
    </w:div>
    <w:div w:id="1243491380">
      <w:bodyDiv w:val="1"/>
      <w:marLeft w:val="0"/>
      <w:marRight w:val="0"/>
      <w:marTop w:val="0"/>
      <w:marBottom w:val="0"/>
      <w:divBdr>
        <w:top w:val="none" w:sz="0" w:space="0" w:color="auto"/>
        <w:left w:val="none" w:sz="0" w:space="0" w:color="auto"/>
        <w:bottom w:val="none" w:sz="0" w:space="0" w:color="auto"/>
        <w:right w:val="none" w:sz="0" w:space="0" w:color="auto"/>
      </w:divBdr>
    </w:div>
    <w:div w:id="1251427489">
      <w:bodyDiv w:val="1"/>
      <w:marLeft w:val="0"/>
      <w:marRight w:val="0"/>
      <w:marTop w:val="0"/>
      <w:marBottom w:val="0"/>
      <w:divBdr>
        <w:top w:val="none" w:sz="0" w:space="0" w:color="auto"/>
        <w:left w:val="none" w:sz="0" w:space="0" w:color="auto"/>
        <w:bottom w:val="none" w:sz="0" w:space="0" w:color="auto"/>
        <w:right w:val="none" w:sz="0" w:space="0" w:color="auto"/>
      </w:divBdr>
    </w:div>
    <w:div w:id="1309021053">
      <w:bodyDiv w:val="1"/>
      <w:marLeft w:val="0"/>
      <w:marRight w:val="0"/>
      <w:marTop w:val="0"/>
      <w:marBottom w:val="0"/>
      <w:divBdr>
        <w:top w:val="none" w:sz="0" w:space="0" w:color="auto"/>
        <w:left w:val="none" w:sz="0" w:space="0" w:color="auto"/>
        <w:bottom w:val="none" w:sz="0" w:space="0" w:color="auto"/>
        <w:right w:val="none" w:sz="0" w:space="0" w:color="auto"/>
      </w:divBdr>
    </w:div>
    <w:div w:id="1759254680">
      <w:bodyDiv w:val="1"/>
      <w:marLeft w:val="0"/>
      <w:marRight w:val="0"/>
      <w:marTop w:val="0"/>
      <w:marBottom w:val="0"/>
      <w:divBdr>
        <w:top w:val="none" w:sz="0" w:space="0" w:color="auto"/>
        <w:left w:val="none" w:sz="0" w:space="0" w:color="auto"/>
        <w:bottom w:val="none" w:sz="0" w:space="0" w:color="auto"/>
        <w:right w:val="none" w:sz="0" w:space="0" w:color="auto"/>
      </w:divBdr>
    </w:div>
    <w:div w:id="19210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2E326-40D0-4D50-BE84-AB5FF02B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186</Words>
  <Characters>1062</Characters>
  <Application>Microsoft Office Word</Application>
  <DocSecurity>0</DocSecurity>
  <Lines>8</Lines>
  <Paragraphs>2</Paragraphs>
  <ScaleCrop>false</ScaleCrop>
  <Company>Microsoft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jingci luo</cp:lastModifiedBy>
  <cp:revision>8</cp:revision>
  <cp:lastPrinted>2022-06-01T09:00:00Z</cp:lastPrinted>
  <dcterms:created xsi:type="dcterms:W3CDTF">2024-05-30T03:36:00Z</dcterms:created>
  <dcterms:modified xsi:type="dcterms:W3CDTF">2024-05-31T02:25:00Z</dcterms:modified>
</cp:coreProperties>
</file>